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7283" w14:textId="77777777" w:rsidR="00561B33" w:rsidRPr="00880FA4" w:rsidRDefault="00561B33" w:rsidP="00DB2834">
      <w:pPr>
        <w:spacing w:line="480" w:lineRule="auto"/>
        <w:rPr>
          <w:b/>
        </w:rPr>
      </w:pPr>
      <w:bookmarkStart w:id="0" w:name="_Toc528533154"/>
      <w:r w:rsidRPr="00880FA4">
        <w:rPr>
          <w:b/>
        </w:rPr>
        <w:t>A novel photo</w:t>
      </w:r>
      <w:r w:rsidR="003C397B">
        <w:rPr>
          <w:b/>
        </w:rPr>
        <w:t>-</w:t>
      </w:r>
      <w:r w:rsidRPr="00880FA4">
        <w:rPr>
          <w:b/>
        </w:rPr>
        <w:t xml:space="preserve">respirometry method to characterize consortia in </w:t>
      </w:r>
      <w:r w:rsidR="00880FA4" w:rsidRPr="00880FA4">
        <w:rPr>
          <w:b/>
        </w:rPr>
        <w:t>microalgae-</w:t>
      </w:r>
      <w:r w:rsidR="00880FA4">
        <w:rPr>
          <w:b/>
        </w:rPr>
        <w:t xml:space="preserve">related </w:t>
      </w:r>
      <w:r w:rsidRPr="00880FA4">
        <w:rPr>
          <w:b/>
        </w:rPr>
        <w:t>wastewater treatment</w:t>
      </w:r>
      <w:bookmarkEnd w:id="0"/>
      <w:r w:rsidR="00880FA4">
        <w:rPr>
          <w:b/>
        </w:rPr>
        <w:t xml:space="preserve"> processes</w:t>
      </w:r>
    </w:p>
    <w:p w14:paraId="797DC25C" w14:textId="77777777" w:rsidR="00172FF0" w:rsidRPr="00AB1145" w:rsidRDefault="00172FF0" w:rsidP="00DB2834">
      <w:pPr>
        <w:spacing w:line="480" w:lineRule="auto"/>
      </w:pPr>
    </w:p>
    <w:p w14:paraId="68963B28" w14:textId="055AC425" w:rsidR="00AD0930" w:rsidRPr="00A25878" w:rsidRDefault="002425C8" w:rsidP="00DB2834">
      <w:pPr>
        <w:spacing w:line="480" w:lineRule="auto"/>
        <w:rPr>
          <w:vertAlign w:val="superscript"/>
          <w:lang w:val="es-ES"/>
        </w:rPr>
      </w:pPr>
      <w:r>
        <w:rPr>
          <w:lang w:val="es-ES"/>
        </w:rPr>
        <w:t>Sánchez-</w:t>
      </w:r>
      <w:r w:rsidR="00906EC2">
        <w:rPr>
          <w:lang w:val="es-ES"/>
        </w:rPr>
        <w:t>Zurano</w:t>
      </w:r>
      <w:r>
        <w:rPr>
          <w:lang w:val="es-ES"/>
        </w:rPr>
        <w:t xml:space="preserve"> A</w:t>
      </w:r>
      <w:r w:rsidR="00140AEA">
        <w:rPr>
          <w:lang w:val="es-ES"/>
        </w:rPr>
        <w:t>.</w:t>
      </w:r>
      <w:r w:rsidR="006C6327">
        <w:rPr>
          <w:lang w:val="es-ES"/>
        </w:rPr>
        <w:t xml:space="preserve">, </w:t>
      </w:r>
      <w:r w:rsidR="006C6327">
        <w:rPr>
          <w:rFonts w:cstheme="minorHAnsi"/>
          <w:lang w:val="es-ES"/>
        </w:rPr>
        <w:t>Gómez-</w:t>
      </w:r>
      <w:r w:rsidR="006C6327" w:rsidRPr="006C6327">
        <w:rPr>
          <w:rFonts w:cstheme="minorHAnsi"/>
          <w:lang w:val="es-ES"/>
        </w:rPr>
        <w:t>Serrano, C</w:t>
      </w:r>
      <w:r w:rsidR="006C6327">
        <w:rPr>
          <w:rFonts w:cstheme="minorHAnsi"/>
          <w:lang w:val="es-ES"/>
        </w:rPr>
        <w:t>.</w:t>
      </w:r>
      <w:r w:rsidR="00906EC2">
        <w:rPr>
          <w:lang w:val="es-ES"/>
        </w:rPr>
        <w:t xml:space="preserve">, </w:t>
      </w:r>
      <w:r w:rsidR="00AD0930" w:rsidRPr="00A25878">
        <w:rPr>
          <w:lang w:val="es-ES"/>
        </w:rPr>
        <w:t>Acién-Fernández F.G.,</w:t>
      </w:r>
      <w:r w:rsidR="00906EC2">
        <w:rPr>
          <w:lang w:val="es-ES"/>
        </w:rPr>
        <w:t xml:space="preserve"> </w:t>
      </w:r>
      <w:r w:rsidR="00140AEA" w:rsidRPr="00140AEA">
        <w:rPr>
          <w:rFonts w:cstheme="minorHAnsi"/>
          <w:lang w:val="es-ES"/>
        </w:rPr>
        <w:t>Fernández-Sevilla J.M.</w:t>
      </w:r>
      <w:r w:rsidR="00140AEA">
        <w:rPr>
          <w:lang w:val="es-ES"/>
        </w:rPr>
        <w:t>,</w:t>
      </w:r>
      <w:r w:rsidR="00AD0930" w:rsidRPr="00A25878">
        <w:rPr>
          <w:lang w:val="es-ES"/>
        </w:rPr>
        <w:t xml:space="preserve"> Molina-Grima E.</w:t>
      </w:r>
    </w:p>
    <w:p w14:paraId="6668518F" w14:textId="77777777" w:rsidR="00AD0930" w:rsidRPr="00A25878" w:rsidRDefault="00AD0930" w:rsidP="00DB2834">
      <w:pPr>
        <w:spacing w:line="480" w:lineRule="auto"/>
        <w:rPr>
          <w:vertAlign w:val="superscript"/>
          <w:lang w:val="es-ES"/>
        </w:rPr>
      </w:pPr>
    </w:p>
    <w:p w14:paraId="4B0DC798" w14:textId="77777777" w:rsidR="00AD0930" w:rsidRPr="00A25878" w:rsidRDefault="00AB1145" w:rsidP="00DB2834">
      <w:pPr>
        <w:spacing w:line="480" w:lineRule="auto"/>
      </w:pPr>
      <w:r>
        <w:t>Chemical Engineering Department</w:t>
      </w:r>
      <w:r w:rsidR="00AD0930" w:rsidRPr="00A25878">
        <w:rPr>
          <w:rStyle w:val="RacewaysCar"/>
          <w:rFonts w:ascii="Times New Roman" w:hAnsi="Times New Roman"/>
        </w:rPr>
        <w:t xml:space="preserve">, </w:t>
      </w:r>
      <w:r>
        <w:rPr>
          <w:rStyle w:val="RacewaysCar"/>
          <w:rFonts w:ascii="Times New Roman" w:hAnsi="Times New Roman"/>
        </w:rPr>
        <w:t xml:space="preserve">University of Almeria, </w:t>
      </w:r>
      <w:r w:rsidR="00AD0930" w:rsidRPr="00A25878">
        <w:rPr>
          <w:rStyle w:val="RacewaysCar"/>
          <w:rFonts w:ascii="Times New Roman" w:hAnsi="Times New Roman"/>
        </w:rPr>
        <w:t>Ctra. Sacramento, s/n, 04120 Almería, Spain</w:t>
      </w:r>
    </w:p>
    <w:p w14:paraId="6AAEFA97" w14:textId="77777777" w:rsidR="00AD0930" w:rsidRPr="00A25878" w:rsidRDefault="00AD0930" w:rsidP="00DB2834">
      <w:pPr>
        <w:spacing w:line="480" w:lineRule="auto"/>
      </w:pPr>
    </w:p>
    <w:p w14:paraId="55D07408" w14:textId="77777777" w:rsidR="00AD0930" w:rsidRPr="00A25878" w:rsidRDefault="00AD0930" w:rsidP="00DB2834">
      <w:pPr>
        <w:spacing w:line="480" w:lineRule="auto"/>
      </w:pPr>
      <w:r w:rsidRPr="00A25878">
        <w:rPr>
          <w:b/>
        </w:rPr>
        <w:t xml:space="preserve">Keywords: </w:t>
      </w:r>
      <w:r w:rsidRPr="00A25878">
        <w:t>Microalgae, bacteria, photosynthesis, respiration, heterotrophic, nitrification.</w:t>
      </w:r>
    </w:p>
    <w:p w14:paraId="39003671" w14:textId="77777777" w:rsidR="001F3288" w:rsidRPr="00232C97" w:rsidRDefault="001F3288">
      <w:pPr>
        <w:spacing w:after="160" w:line="259" w:lineRule="auto"/>
        <w:jc w:val="left"/>
      </w:pPr>
      <w:r w:rsidRPr="00232C97">
        <w:br w:type="page"/>
      </w:r>
    </w:p>
    <w:p w14:paraId="5835573B" w14:textId="77777777" w:rsidR="00AD0930" w:rsidRPr="00232C97" w:rsidRDefault="00AD0930" w:rsidP="00DB2834">
      <w:pPr>
        <w:spacing w:line="480" w:lineRule="auto"/>
        <w:rPr>
          <w:b/>
        </w:rPr>
      </w:pPr>
      <w:r w:rsidRPr="00232C97">
        <w:rPr>
          <w:b/>
        </w:rPr>
        <w:lastRenderedPageBreak/>
        <w:t>Abstract</w:t>
      </w:r>
    </w:p>
    <w:p w14:paraId="11604588" w14:textId="08EF34E5" w:rsidR="00BA1C49" w:rsidRPr="00232C97" w:rsidRDefault="00555273" w:rsidP="00555273">
      <w:pPr>
        <w:spacing w:line="480" w:lineRule="auto"/>
        <w:rPr>
          <w:lang w:val="en-US"/>
        </w:rPr>
      </w:pPr>
      <w:r w:rsidRPr="00232C97">
        <w:rPr>
          <w:lang w:val="en-US"/>
        </w:rPr>
        <w:t xml:space="preserve">In this paper, </w:t>
      </w:r>
      <w:r w:rsidR="00BA1C49" w:rsidRPr="00232C97">
        <w:rPr>
          <w:lang w:val="en-US"/>
        </w:rPr>
        <w:t xml:space="preserve">a new photo-respirometry method for determining the </w:t>
      </w:r>
      <w:r w:rsidR="00E37910" w:rsidRPr="00232C97">
        <w:rPr>
          <w:lang w:val="en-US"/>
        </w:rPr>
        <w:t xml:space="preserve">rates of the </w:t>
      </w:r>
      <w:r w:rsidR="00BA1C49" w:rsidRPr="00232C97">
        <w:rPr>
          <w:lang w:val="en-US"/>
        </w:rPr>
        <w:t>main metaboli</w:t>
      </w:r>
      <w:r w:rsidR="00E37910" w:rsidRPr="00232C97">
        <w:rPr>
          <w:lang w:val="en-US"/>
        </w:rPr>
        <w:t>c processes</w:t>
      </w:r>
      <w:r w:rsidR="00BA1C49" w:rsidRPr="00232C97">
        <w:rPr>
          <w:lang w:val="en-US"/>
        </w:rPr>
        <w:t xml:space="preserve"> of microalgae-</w:t>
      </w:r>
      <w:r w:rsidRPr="00232C97">
        <w:rPr>
          <w:lang w:val="en-US"/>
        </w:rPr>
        <w:t>bacteria consortia in microalgae-based wastewater treatment processes</w:t>
      </w:r>
      <w:r w:rsidR="00BA1C49" w:rsidRPr="00232C97">
        <w:rPr>
          <w:lang w:val="en-US"/>
        </w:rPr>
        <w:t xml:space="preserve"> has been </w:t>
      </w:r>
      <w:r w:rsidR="00E37910" w:rsidRPr="00232C97">
        <w:rPr>
          <w:lang w:val="en-US"/>
        </w:rPr>
        <w:t xml:space="preserve">developed </w:t>
      </w:r>
      <w:r w:rsidR="00BA1C49" w:rsidRPr="00232C97">
        <w:rPr>
          <w:lang w:val="en-US"/>
        </w:rPr>
        <w:t xml:space="preserve">and </w:t>
      </w:r>
      <w:r w:rsidR="00E37910" w:rsidRPr="00232C97">
        <w:rPr>
          <w:lang w:val="en-US"/>
        </w:rPr>
        <w:t>tested</w:t>
      </w:r>
      <w:r w:rsidRPr="00232C97">
        <w:rPr>
          <w:lang w:val="en-US"/>
        </w:rPr>
        <w:t xml:space="preserve">. </w:t>
      </w:r>
      <w:r w:rsidR="00BA1C49" w:rsidRPr="00232C97">
        <w:rPr>
          <w:lang w:val="en-US"/>
        </w:rPr>
        <w:t xml:space="preserve">The </w:t>
      </w:r>
      <w:r w:rsidR="00E37910" w:rsidRPr="00232C97">
        <w:rPr>
          <w:lang w:val="en-US"/>
        </w:rPr>
        <w:t xml:space="preserve">proposed </w:t>
      </w:r>
      <w:r w:rsidR="00BA1C49" w:rsidRPr="00232C97">
        <w:rPr>
          <w:lang w:val="en-US"/>
        </w:rPr>
        <w:t>protocol consis</w:t>
      </w:r>
      <w:r w:rsidR="00E37910" w:rsidRPr="00232C97">
        <w:rPr>
          <w:lang w:val="en-US"/>
        </w:rPr>
        <w:t>ts</w:t>
      </w:r>
      <w:r w:rsidR="00BA1C49" w:rsidRPr="00232C97">
        <w:rPr>
          <w:lang w:val="en-US"/>
        </w:rPr>
        <w:t xml:space="preserve"> on applying dark</w:t>
      </w:r>
      <w:r w:rsidR="00E37910" w:rsidRPr="00232C97">
        <w:rPr>
          <w:lang w:val="en-US"/>
        </w:rPr>
        <w:t xml:space="preserve"> and </w:t>
      </w:r>
      <w:r w:rsidR="00BA1C49" w:rsidRPr="00232C97">
        <w:rPr>
          <w:lang w:val="en-US"/>
        </w:rPr>
        <w:t>light period</w:t>
      </w:r>
      <w:r w:rsidR="00E37910" w:rsidRPr="00232C97">
        <w:rPr>
          <w:lang w:val="en-US"/>
        </w:rPr>
        <w:t>s</w:t>
      </w:r>
      <w:r w:rsidR="00BA1C49" w:rsidRPr="00232C97">
        <w:rPr>
          <w:lang w:val="en-US"/>
        </w:rPr>
        <w:t xml:space="preserve"> to a microalgae-bacteria consortium </w:t>
      </w:r>
      <w:r w:rsidR="00E37910" w:rsidRPr="00232C97">
        <w:rPr>
          <w:lang w:val="en-US"/>
        </w:rPr>
        <w:t>in the presence of different</w:t>
      </w:r>
      <w:r w:rsidR="00BA1C49" w:rsidRPr="00232C97">
        <w:rPr>
          <w:lang w:val="en-US"/>
        </w:rPr>
        <w:t xml:space="preserve"> substrates</w:t>
      </w:r>
      <w:r w:rsidR="009A53C4" w:rsidRPr="00232C97">
        <w:rPr>
          <w:lang w:val="en-US"/>
        </w:rPr>
        <w:t xml:space="preserve"> and measuring the rate of oxygen production</w:t>
      </w:r>
      <w:r w:rsidR="00BA1C49" w:rsidRPr="00232C97">
        <w:rPr>
          <w:lang w:val="en-US"/>
        </w:rPr>
        <w:t>. This allow</w:t>
      </w:r>
      <w:r w:rsidR="00820D51" w:rsidRPr="00232C97">
        <w:rPr>
          <w:lang w:val="en-US"/>
        </w:rPr>
        <w:t>s</w:t>
      </w:r>
      <w:r w:rsidR="00BA1C49" w:rsidRPr="00232C97">
        <w:rPr>
          <w:lang w:val="en-US"/>
        </w:rPr>
        <w:t xml:space="preserve"> determining </w:t>
      </w:r>
      <w:r w:rsidR="009A53C4" w:rsidRPr="00232C97">
        <w:rPr>
          <w:lang w:val="en-US"/>
        </w:rPr>
        <w:t>the activity</w:t>
      </w:r>
      <w:r w:rsidR="00BA1C49" w:rsidRPr="00232C97">
        <w:rPr>
          <w:lang w:val="en-US"/>
        </w:rPr>
        <w:t xml:space="preserve"> </w:t>
      </w:r>
      <w:r w:rsidR="00BA6C78" w:rsidRPr="00232C97">
        <w:rPr>
          <w:lang w:val="en-US"/>
        </w:rPr>
        <w:t xml:space="preserve">of </w:t>
      </w:r>
      <w:r w:rsidR="00BA1C49" w:rsidRPr="00232C97">
        <w:rPr>
          <w:lang w:val="en-US"/>
        </w:rPr>
        <w:t>microalgae, heterotrophic bacteria and nitrifying bacteria</w:t>
      </w:r>
      <w:r w:rsidR="009A53C4" w:rsidRPr="00232C97">
        <w:rPr>
          <w:lang w:val="en-US"/>
        </w:rPr>
        <w:t xml:space="preserve"> separately</w:t>
      </w:r>
      <w:r w:rsidR="00BA1C49" w:rsidRPr="00232C97">
        <w:rPr>
          <w:lang w:val="en-US"/>
        </w:rPr>
        <w:t xml:space="preserve">.  </w:t>
      </w:r>
    </w:p>
    <w:p w14:paraId="355836BE" w14:textId="633379E6" w:rsidR="00555273" w:rsidRPr="00232C97" w:rsidRDefault="00555273" w:rsidP="00555273">
      <w:pPr>
        <w:spacing w:line="480" w:lineRule="auto"/>
        <w:rPr>
          <w:lang w:val="en-US"/>
        </w:rPr>
      </w:pPr>
      <w:r w:rsidRPr="00232C97">
        <w:rPr>
          <w:lang w:val="en-US"/>
        </w:rPr>
        <w:t>The method has been optimized in terms of the operation strategy, including the starvation period r</w:t>
      </w:r>
      <w:r w:rsidR="00BA1C49" w:rsidRPr="00232C97">
        <w:rPr>
          <w:lang w:val="en-US"/>
        </w:rPr>
        <w:t xml:space="preserve">equired, </w:t>
      </w:r>
      <w:r w:rsidRPr="00232C97">
        <w:rPr>
          <w:lang w:val="en-US"/>
        </w:rPr>
        <w:t xml:space="preserve">the biomass concentration and </w:t>
      </w:r>
      <w:r w:rsidR="009A53C4" w:rsidRPr="00232C97">
        <w:rPr>
          <w:lang w:val="en-US"/>
        </w:rPr>
        <w:t xml:space="preserve">the </w:t>
      </w:r>
      <w:r w:rsidRPr="00232C97">
        <w:rPr>
          <w:lang w:val="en-US"/>
        </w:rPr>
        <w:t>irradiance during the measurements. Results show that a</w:t>
      </w:r>
      <w:r w:rsidR="00181762" w:rsidRPr="00232C97">
        <w:rPr>
          <w:lang w:val="en-US"/>
        </w:rPr>
        <w:t xml:space="preserve"> starvation period of one to three</w:t>
      </w:r>
      <w:r w:rsidRPr="00232C97">
        <w:rPr>
          <w:lang w:val="en-US"/>
        </w:rPr>
        <w:t xml:space="preserve"> days is necessary depending on the nutrient concentration. The optimal experimental conditions determined were a biomass concentration of 0.5 g/L and an irradiance of 200 </w:t>
      </w:r>
      <w:r w:rsidR="000C49E5" w:rsidRPr="00232C97">
        <w:rPr>
          <w:lang w:val="en-US"/>
        </w:rPr>
        <w:t>μmol photons</w:t>
      </w:r>
      <w:r w:rsidRPr="00232C97">
        <w:rPr>
          <w:lang w:val="en-US"/>
        </w:rPr>
        <w:t>/m</w:t>
      </w:r>
      <w:r w:rsidRPr="00232C97">
        <w:rPr>
          <w:vertAlign w:val="superscript"/>
          <w:lang w:val="en-US"/>
        </w:rPr>
        <w:t>2</w:t>
      </w:r>
      <w:r w:rsidRPr="00232C97">
        <w:rPr>
          <w:lang w:val="en-US"/>
        </w:rPr>
        <w:t xml:space="preserve">·s. </w:t>
      </w:r>
      <w:r w:rsidR="001C593A" w:rsidRPr="00232C97">
        <w:rPr>
          <w:lang w:val="en-US"/>
        </w:rPr>
        <w:t xml:space="preserve">Furthermore, microalgae-bacteria samples from seven photobioreactors (indoor and outdoor) with different nutrient sources have been evaluated applying the methodology proposed. </w:t>
      </w:r>
      <w:r w:rsidR="009A53C4" w:rsidRPr="00232C97">
        <w:rPr>
          <w:lang w:val="en-US"/>
        </w:rPr>
        <w:t xml:space="preserve">Regardless of </w:t>
      </w:r>
      <w:r w:rsidRPr="00232C97">
        <w:rPr>
          <w:lang w:val="en-US"/>
        </w:rPr>
        <w:t xml:space="preserve">the wastewater type, the </w:t>
      </w:r>
      <w:r w:rsidR="001C593A" w:rsidRPr="00232C97">
        <w:rPr>
          <w:lang w:val="en-US"/>
        </w:rPr>
        <w:t>microalgae activity</w:t>
      </w:r>
      <w:r w:rsidRPr="00232C97">
        <w:rPr>
          <w:lang w:val="en-US"/>
        </w:rPr>
        <w:t xml:space="preserve"> is the main metabolic process, with heterotrophic activity increasing along with </w:t>
      </w:r>
      <w:r w:rsidR="009A53C4" w:rsidRPr="00232C97">
        <w:rPr>
          <w:lang w:val="en-US"/>
        </w:rPr>
        <w:t xml:space="preserve">the </w:t>
      </w:r>
      <w:r w:rsidRPr="00232C97">
        <w:rPr>
          <w:lang w:val="en-US"/>
        </w:rPr>
        <w:t>chemical oxygen demand (COD) in the wastewater. Nitrifying activity was only observed when high ammon</w:t>
      </w:r>
      <w:r w:rsidR="001C593A" w:rsidRPr="00232C97">
        <w:rPr>
          <w:lang w:val="en-US"/>
        </w:rPr>
        <w:t xml:space="preserve">ium concentrations were present. </w:t>
      </w:r>
      <w:r w:rsidRPr="00232C97">
        <w:rPr>
          <w:lang w:val="en-US"/>
        </w:rPr>
        <w:t>The developed method is a powerful tool to adequately manage and operate wastewater treatment processes using microalgae/bacteria consortia</w:t>
      </w:r>
      <w:r w:rsidR="00BA6C78" w:rsidRPr="00232C97">
        <w:rPr>
          <w:lang w:val="en-US"/>
        </w:rPr>
        <w:t>,</w:t>
      </w:r>
      <w:r w:rsidRPr="00232C97">
        <w:rPr>
          <w:lang w:val="en-US"/>
        </w:rPr>
        <w:t xml:space="preserve"> </w:t>
      </w:r>
      <w:r w:rsidR="00820D51" w:rsidRPr="00232C97">
        <w:rPr>
          <w:lang w:val="en-US"/>
        </w:rPr>
        <w:t xml:space="preserve">providing </w:t>
      </w:r>
      <w:r w:rsidRPr="00232C97">
        <w:rPr>
          <w:lang w:val="en-US"/>
        </w:rPr>
        <w:t>valuable info</w:t>
      </w:r>
      <w:r w:rsidR="001C593A" w:rsidRPr="00232C97">
        <w:rPr>
          <w:lang w:val="en-US"/>
        </w:rPr>
        <w:t xml:space="preserve">rmation </w:t>
      </w:r>
      <w:r w:rsidR="00820D51" w:rsidRPr="00232C97">
        <w:rPr>
          <w:lang w:val="en-US"/>
        </w:rPr>
        <w:t xml:space="preserve">to model wastewater treatment systems with microalgae and </w:t>
      </w:r>
      <w:r w:rsidR="00455667" w:rsidRPr="00232C97">
        <w:rPr>
          <w:lang w:val="en-US"/>
        </w:rPr>
        <w:t>determine</w:t>
      </w:r>
      <w:r w:rsidR="00820D51" w:rsidRPr="00232C97">
        <w:rPr>
          <w:lang w:val="en-US"/>
        </w:rPr>
        <w:t xml:space="preserve"> kinetic parameters</w:t>
      </w:r>
      <w:r w:rsidR="001C593A" w:rsidRPr="00232C97">
        <w:rPr>
          <w:lang w:val="en-US"/>
        </w:rPr>
        <w:t xml:space="preserve">. </w:t>
      </w:r>
    </w:p>
    <w:p w14:paraId="1438E3AE" w14:textId="77777777" w:rsidR="00AE56FF" w:rsidRPr="00232C97" w:rsidRDefault="00AE56FF" w:rsidP="00DB2834">
      <w:pPr>
        <w:spacing w:line="480" w:lineRule="auto"/>
        <w:rPr>
          <w:lang w:val="en-US"/>
        </w:rPr>
      </w:pPr>
    </w:p>
    <w:p w14:paraId="658336B7" w14:textId="77777777" w:rsidR="00F57547" w:rsidRPr="00232C97" w:rsidRDefault="00F57547" w:rsidP="00DB2834">
      <w:pPr>
        <w:spacing w:after="160" w:line="480" w:lineRule="auto"/>
        <w:jc w:val="left"/>
        <w:rPr>
          <w:lang w:val="en-US"/>
        </w:rPr>
      </w:pPr>
      <w:r w:rsidRPr="00232C97">
        <w:rPr>
          <w:lang w:val="en-US"/>
        </w:rPr>
        <w:br w:type="page"/>
      </w:r>
    </w:p>
    <w:p w14:paraId="75D706A2" w14:textId="77777777" w:rsidR="00A974E9" w:rsidRPr="00232C97" w:rsidRDefault="00F91EE9" w:rsidP="00DB2834">
      <w:pPr>
        <w:pStyle w:val="Ttulo1"/>
        <w:spacing w:line="480" w:lineRule="auto"/>
      </w:pPr>
      <w:bookmarkStart w:id="1" w:name="_Toc528533155"/>
      <w:r w:rsidRPr="00232C97">
        <w:lastRenderedPageBreak/>
        <w:t>Introduction</w:t>
      </w:r>
      <w:bookmarkEnd w:id="1"/>
    </w:p>
    <w:p w14:paraId="5526743B" w14:textId="368B66BD" w:rsidR="00F903E9" w:rsidRPr="00232C97" w:rsidRDefault="006D2A6F" w:rsidP="00DB2834">
      <w:pPr>
        <w:spacing w:line="480" w:lineRule="auto"/>
      </w:pPr>
      <w:r w:rsidRPr="00232C97">
        <w:t xml:space="preserve">The use of microalgae-bacteria consortia in multiple biotechnology processes, such as in wastewater treatment, has required an understanding of the mechanisms involved in microalgae-bacteria interaction </w:t>
      </w:r>
      <w:r w:rsidRPr="00232C97">
        <w:fldChar w:fldCharType="begin" w:fldLock="1"/>
      </w:r>
      <w:r w:rsidR="002425C8" w:rsidRPr="00232C97">
        <w:instrText xml:space="preserve"> ADDIN ZOTERO_ITEM CSL_CITATION {"citationID":"KpbN5Epu","properties":{"formattedCitation":"[1]","plainCitation":"[1]","noteIndex":0},"citationItems":[{"id":186,"uris":["http://zotero.org/users/local/AbFAswD0/items/TVLRBHSD"],"uri":["http://zotero.org/users/local/AbFAswD0/items/TVLRBHSD"],"itemData":{"id":186,"type":"article-journal","abstract":"A greater insight on the control of the interactions between microalgae and other microorganisms, particularly bacteria, should be useful for enhancing the efﬁciency of microalgal biomass production and associated valuable compounds. Little attention has been paid to the controlled utilization of microalgae-bacteria consortia. However, the studies of microalgal-bacterial interactions have revealed a signiﬁcant impact of the mutualistic or parasitic relationships on algal growth. The algal growth, for instance, has been shown to be enhanced by growth promoting factors produced by bacteria, such as indole-3-acetic acid. Vitamin B12 produced by bacteria in algal cultures and bacterial siderophores are also known to be involved in promoting faster microalgal growth. More interestingly, enhancement in the intracellular levels of carbohydrates, lipids and pigments of microalgae coupled with algal growth stimulation has also been reported. In this sense, massive algal production might occur in the presence of bacteria, and microalgae-bacteria interactions can be beneﬁcial to the massive production of microalgae and algal products. This manuscript reviews the recent knowledge on the impact of the microalgae-bacteria interactions on the production of microalgae and accumulation of valuable compounds, with an emphasis on algal species having application in aquaculture.","container-title":"Marine Drugs","DOI":"10.3390/md14050100","ISSN":"1660-3397","issue":"5","language":"en","page":"100","source":"Crossref","title":"Impact of Microalgae-Bacteria Interactions on the Production of Algal Biomass and Associated Compounds","volume":"14","author":[{"family":"Fuentes","given":"Juan"},{"family":"Garbayo","given":"Inés"},{"family":"Cuaresma","given":"María"},{"family":"Montero","given":"Zaida"},{"family":"González-del-Valle","given":"Manuel"},{"family":"Vílchez","given":"Carlos"}],"issued":{"date-parts":[["2016",5,19]]}}}],"schema":"https://github.com/citation-style-language/schema/raw/master/csl-citation.json"} </w:instrText>
      </w:r>
      <w:r w:rsidRPr="00232C97">
        <w:fldChar w:fldCharType="separate"/>
      </w:r>
      <w:r w:rsidRPr="00232C97">
        <w:t>[1]</w:t>
      </w:r>
      <w:r w:rsidRPr="00232C97">
        <w:fldChar w:fldCharType="end"/>
      </w:r>
      <w:r w:rsidRPr="00232C97">
        <w:t xml:space="preserve">. </w:t>
      </w:r>
      <w:r w:rsidR="008A2763" w:rsidRPr="00232C97">
        <w:t>Knowledge of the microalgae-bacteria consortia which a</w:t>
      </w:r>
      <w:r w:rsidR="00B73AC6" w:rsidRPr="00232C97">
        <w:t>ppear in the treatment of</w:t>
      </w:r>
      <w:r w:rsidR="008A2763" w:rsidRPr="00232C97">
        <w:t xml:space="preserve"> wastewaters (from urban, industrial, agricultural and animal-use sources) is essential to maximise the benefits of microalgae wastewater treatment, as previously reported </w:t>
      </w:r>
      <w:r w:rsidR="008A2763" w:rsidRPr="00232C97">
        <w:fldChar w:fldCharType="begin" w:fldLock="1"/>
      </w:r>
      <w:r w:rsidR="002425C8" w:rsidRPr="00232C97">
        <w:instrText xml:space="preserve"> ADDIN ZOTERO_ITEM CSL_CITATION {"citationID":"TwfKpZY7","properties":{"formattedCitation":"[2\\uc0\\u8211{}4]","plainCitation":"[2–4]","noteIndex":0},"citationItems":[{"id":"uoYuZzLh/XCVGreKR","uris":["http://www.mendeley.com/documents/?uuid=27ec8720-a98b-377c-8865-389815776bb5"],"uri":["http://www.mendeley.com/documents/?uuid=27ec8720-a98b-377c-8865-389815776bb5"],"itemData":{"DOI":"10.1007/s00253-015-6694-y","ISSN":"14320614","PMID":"26036706","abstract":"In this work, we studied the potential use of secondary-treated wastewater as nutrient source in the produc-tion of freshwater microalgae strains. Experiments were per-formed indoors in a semicontinuous mode, at 0.3 day −1 , sim-ulating outdoor conditions. We demonstrated that all the tested strains can be produced by using only secondary-treated wastewater as the nutrient source. The utilization of secondary-treated wastewater imposes nutrient-limiting con-ditions, with maximal biomass productivity dropping to 0.5 g l −1 day −1 and modifies the biochemical composition of the biomass by increasing the amount of lipids and carbohy-drates while reducing the biomass protein content. We mea-sured fatty acid content and productivity of up to 25 %d.wt. and 110 mg l −1 day −1 , respectively. We demonstrated that all the tested strains were capable of completely removing the nitrogen and phosphorus contained in the secondary-treated wastewater, and while the use of this effluent reduced the cells' photosynthetic efficiency, the nitrogen and phosphorus coefficient yield increased. Muriellopsis sp. and S. subpicatus were selected as the most promising strains for outdoor pro-duction using secondary-treated wastewater as the culture me-dium; this was not only because of their high productivity but also their photosynthetic efficiency, of up to 2.5 %, along with nutrient coefficient yields of up to 96 g biomass g N −1 and 166 g biomass g P −1 . Coupling microalgae production processes to tertiary treatment in wastewater treatment plants make it possible to recover nutrients contained in the water and to produce valuable biomass, especially where nutrient removal is required prior to wastewater discharge.","author":[{"dropping-particle":"","family":"Gómez-Serrano","given":"C.","non-dropping-particle":"","parse-names":false,"suffix":""},{"dropping-particle":"","family":"Morales-Amaral","given":"M. M.","non-dropping-particle":"","parse-names":false,"suffix":""},{"dropping-particle":"","family":"Acién","given":"F. G.","non-dropping-particle":"","parse-names":false,"suffix":""},{"dropping-particle":"","family":"Escudero","given":"R.","non-dropping-particle":"","parse-names":false,"suffix":""},{"dropping-particle":"","family":"Fernández-Sevilla","given":"J. M.","non-dropping-particle":"","parse-names":false,"suffix":""},{"dropping-particle":"","family":"Molina-Grima","given":"E.","non-dropping-particle":"","parse-names":false,"suffix":""}],"container-title":"Applied Microbiology and Biotechnology","id":"ITEM-1","issue":"16","issued":{"date-parts":[["2015"]]},"page":"6931-6944","title":"Utilization of secondary-treated wastewater for the production of freshwater microalgae","type":"article-journal","volume":"99"}},{"id":"uoYuZzLh/oqfjYnic","uris":["http://www.mendeley.com/documents/?uuid=1b741708-ae1e-49d9-862e-69e5f64bc9ee"],"uri":["http://www.mendeley.com/documents/?uuid=1b741708-ae1e-49d9-862e-69e5f64bc9ee"],"itemData":{"DOI":"10.1016/j.watres.2006.06.011","ISSN":"0043-1354","PMID":"16889814","abstract":"Microalgae enhance the removal of nutrients, organic contaminants, heavy metals, and pathogens from domestic wastewater and furnish an interesting raw material for the production of high-value chemicals (algae metabolites) or biogas. Photosynthetic oxygen production also reduces the need for external aeration, which is especially advantageous for the treatment of hazardous pollutants that must be biodegraded aerobically but might volatilize during mechanical aeration. Recent studies have therefore shown that when proper methods for algal selection and cultivation are used, it is possible to use microalgae to produce the O(2) required by acclimatized bacteria to biodegrade hazardous pollutants such as polycyclic aromatic hydrocarbons, phenolics, and organic solvents. Well-mixed photobioreactors with algal biomass recirculation are recommended to protect the microalgae from effluent toxicity and optimize light utilization efficiency. The optimum biomass concentration to maintain in the system depends mainly on the light intensity and the reactor configuration: At low light intensity, the biomass concentration should be optimized to avoid mutual shading and dark respiration whereas at high light intensity, a high biomass concentration can be useful to protect microalgae from light inhibition and optimize the light/dark cycle frequency. Photobioreactors can be designed as open (stabilization ponds or high rate algal ponds) or enclosed (tubular, flat plate) systems. The latter are generally costly to construct and operate but more efficient than open systems. The best configuration to select will depend on factors such as process safety, land cost, and biomass use. Biomass harvest remains a limitation but recent progresses have been made in the selection of flocculating strains, the application of bioflocculants, or the use of immobilized biomass systems.","author":[{"dropping-particle":"","family":"Muñoz","given":"Raul","non-dropping-particle":"","parse-names":false,"suffix":""},{"dropping-particle":"","family":"Guieysse","given":"Benoit","non-dropping-particle":"","parse-names":false,"suffix":""}],"container-title":"Water research","id":"ITEM-2","issue":"15","issued":{"date-parts":[["2006","8"]]},"page":"2799-815","title":"Algal-bacterial processes for the treatment of hazardous contaminants: a review.","type":"article-journal","volume":"40"}},{"id":"uoYuZzLh/HwwjlYHu","uris":["http://www.mendeley.com/documents/?uuid=c8a7d13a-1003-4d98-9128-2a2aaa27d322"],"uri":["http://www.mendeley.com/documents/?uuid=c8a7d13a-1003-4d98-9128-2a2aaa27d322"],"itemData":{"ISBN":"0734-9750","ISSN":"07349750","PMID":"22609182","abstract":"Excess greenhouse gas emissions and the concomitant effect on global warming have become significant environmental, social and economic threats. In this context, the development of renewable, carbon-neutral and economically feasible biofuels is a driving force for innovation worldwide. A lot of effort has been put into developing biodiesel from microalgae. However, there are still a number of technological, market and policy barriers that are serious obstacles to the economic feasibility and competitiveness of such biofuels. Conversely, there are also a number of business opportunities if the production of such alternative biofuel becomes part of a larger integrated system following the Biorefinery strategy. In this case, other biofuels and chemical products of high added value are produced, contributing to an overall enhancement of the economic viability of the whole integrated system. Additionally, dual purpose microalgae-bacteria-based systems for treating wastewater and production of biofuels and chemical products significantly contribute to a substantial saving in the overall cost of microalgae biomass production. These types of systems could help to improve the competitiveness of biodiesel production from microalgae, according to some recent Life Cycle Analysis studies. Furthermore, they do not compete for fresh water resources for agricultural purposes and add value to treating the wastewater itself. This work reviews the most recent and relevant information about these types of dual purpose systems. Several aspects related to the treatment of municipal and animal wastewater with simultaneous recovery of microalgae with potential for biodiesel production are discussed. The use of pre-treated waste or anaerobic effluents from digested waste as nutrient additives for weak wastewater is reviewed. Isolation and screening of microalgae/cyanobacteria or their consortia from various wastewater streams, and studies related to population dynamics in mixed cultures, are highlighted as very relevant fields of research. The species selection may depend on various factors, such as the biomass and lipid productivity of each strain, the characteristics of the wastewater, the original habitat of the strain and the climatic conditions in the treatment plant, among others. Some alternative technologies aimed at harvesting biomass at a low cost, such as cell immobilization, biofilm formation, flocculation and bio-flocculation, are also reviewed. Finally, a Biorefin…","author":[{"dropping-particle":"","family":"Olguín","given":"E J","non-dropping-particle":"","parse-names":false,"suffix":""}],"container-title":"Biotechnology Advances","id":"ITEM-3","issue":"5","issued":{"date-parts":[["2012"]]},"note":"From Duplicate 2 (Dual purpose microalgae-bacteria-based systems that treat wastewater and produce biodiesel and chemical products within a Biorefinery - Olguín, E J)\n\nCited By (since 1996):37\n\nFrom Duplicate 4 (Dual purpose microalgae-bacteria-based systems that treat wastewater and produce biodiesel and chemical products within a Biorefinery - Olguín, E J)\n\nCited By :42","page":"1031-1046","publisher":"Elsevier Inc.","title":"Dual purpose microalgae-bacteria-based systems that treat wastewater and produce biodiesel and chemical products within a Biorefinery","type":"article-journal","volume":"30"}}],"schema":"https://github.com/citation-style-language/schema/raw/master/csl-citation.json"} </w:instrText>
      </w:r>
      <w:r w:rsidR="008A2763" w:rsidRPr="00232C97">
        <w:fldChar w:fldCharType="separate"/>
      </w:r>
      <w:r w:rsidRPr="00232C97">
        <w:t>[2–4]</w:t>
      </w:r>
      <w:r w:rsidR="008A2763" w:rsidRPr="00232C97">
        <w:fldChar w:fldCharType="end"/>
      </w:r>
      <w:r w:rsidR="008A2763" w:rsidRPr="00232C97">
        <w:t>.</w:t>
      </w:r>
      <w:r w:rsidR="00417EF3" w:rsidRPr="00232C97">
        <w:t xml:space="preserve"> </w:t>
      </w:r>
      <w:r w:rsidR="00F903E9" w:rsidRPr="00232C97">
        <w:t>The schematic functioning of this consortia h</w:t>
      </w:r>
      <w:r w:rsidR="00AE56FF" w:rsidRPr="00232C97">
        <w:t>as been previously described</w:t>
      </w:r>
      <w:r w:rsidR="00F57547" w:rsidRPr="00232C97">
        <w:t>. W</w:t>
      </w:r>
      <w:r w:rsidR="00F903E9" w:rsidRPr="00232C97">
        <w:t xml:space="preserve">hen </w:t>
      </w:r>
      <w:r w:rsidR="00CD4921" w:rsidRPr="00232C97">
        <w:t>illuminated</w:t>
      </w:r>
      <w:r w:rsidR="00BB72DA" w:rsidRPr="00232C97">
        <w:t>,</w:t>
      </w:r>
      <w:r w:rsidR="00F903E9" w:rsidRPr="00232C97">
        <w:t xml:space="preserve"> the </w:t>
      </w:r>
      <w:r w:rsidR="00CD4921" w:rsidRPr="00232C97">
        <w:t>micro</w:t>
      </w:r>
      <w:r w:rsidR="00417EF3" w:rsidRPr="00232C97">
        <w:t xml:space="preserve">algae consume </w:t>
      </w:r>
      <w:r w:rsidR="00F903E9" w:rsidRPr="00232C97">
        <w:t xml:space="preserve">inorganic </w:t>
      </w:r>
      <w:r w:rsidR="00417EF3" w:rsidRPr="00232C97">
        <w:t>carbon</w:t>
      </w:r>
      <w:r w:rsidR="00F903E9" w:rsidRPr="00232C97">
        <w:t>, nitrogen and phosphorus</w:t>
      </w:r>
      <w:r w:rsidR="0065749D" w:rsidRPr="00232C97">
        <w:t>,</w:t>
      </w:r>
      <w:r w:rsidR="00D15C13" w:rsidRPr="00232C97">
        <w:t xml:space="preserve"> as well as</w:t>
      </w:r>
      <w:r w:rsidR="00F903E9" w:rsidRPr="00232C97">
        <w:t xml:space="preserve"> other </w:t>
      </w:r>
      <w:r w:rsidR="00417EF3" w:rsidRPr="00232C97">
        <w:t>compounds</w:t>
      </w:r>
      <w:r w:rsidR="0065749D" w:rsidRPr="00232C97">
        <w:t>,</w:t>
      </w:r>
      <w:r w:rsidR="00417EF3" w:rsidRPr="00232C97">
        <w:t xml:space="preserve"> to produce </w:t>
      </w:r>
      <w:r w:rsidR="00F903E9" w:rsidRPr="00232C97">
        <w:t xml:space="preserve">biomass </w:t>
      </w:r>
      <w:r w:rsidR="00F55305" w:rsidRPr="00232C97">
        <w:t>while</w:t>
      </w:r>
      <w:r w:rsidR="00076952" w:rsidRPr="00232C97">
        <w:t xml:space="preserve"> simultaneously</w:t>
      </w:r>
      <w:r w:rsidR="0040541C" w:rsidRPr="00232C97">
        <w:t xml:space="preserve"> </w:t>
      </w:r>
      <w:r w:rsidR="00F903E9" w:rsidRPr="00232C97">
        <w:t xml:space="preserve">releasing </w:t>
      </w:r>
      <w:r w:rsidR="00417EF3" w:rsidRPr="00232C97">
        <w:t xml:space="preserve">oxygen </w:t>
      </w:r>
      <w:r w:rsidR="0065749D" w:rsidRPr="00232C97">
        <w:t xml:space="preserve">from </w:t>
      </w:r>
      <w:r w:rsidR="00417EF3" w:rsidRPr="00232C97">
        <w:t>phot</w:t>
      </w:r>
      <w:r w:rsidR="00807282" w:rsidRPr="00232C97">
        <w:t>osynthesis</w:t>
      </w:r>
      <w:r w:rsidR="00884B18" w:rsidRPr="00232C97">
        <w:t xml:space="preserve"> </w:t>
      </w:r>
      <w:r w:rsidR="00884B18" w:rsidRPr="00232C97">
        <w:fldChar w:fldCharType="begin"/>
      </w:r>
      <w:r w:rsidR="002425C8" w:rsidRPr="00232C97">
        <w:instrText xml:space="preserve"> ADDIN ZOTERO_ITEM CSL_CITATION {"citationID":"n6ebvJXj","properties":{"formattedCitation":"[5,6]","plainCitation":"[5,6]","noteIndex":0},"citationItems":[{"id":239,"uris":["http://zotero.org/users/local/AbFAswD0/items/Z4PETPIP"],"uri":["http://zotero.org/users/local/AbFAswD0/items/Z4PETPIP"],"itemData":{"id":239,"type":"article-journal","abstract":"Engineered microalgal-bacteria consortia are an attractive solution towards a low-cost and sustainable wastewater treatment that does not rely on artiﬁcial mechanical aeration. In the research conducted for this study, a bench-scale photo-sequencing-batch reactor (PSBR) was operated without external aeration. A spontaneous consortium of microalgae and bacteria was developed in the PSBR at a concentration of 0.8–1.7 g TSS/L. The PSBR ensured removal efﬁciency of 85 ± 8% for chemical oxygen demand (COD) and 98 ± 2% for total Kjeldahl nitrogen (TKN). Nitrogen balance revealed that the main mechanisms for TKN removal was autotrophic nitriﬁcation, while N assimilation and denitriﬁcation accounted for 4% and 56%, respectively. The development of dense microalgae–bacteria bioﬂocs resulted in good settleability with average efﬂuent concentration of 16 mgTSS/L. The ammonium removal rate was 2.9 mgN LÀ1 hÀ1, which corresponded to 2.4 mgN gTSSÀ1 hÀ1. Although this speciﬁc ammonium removal rate is similar to activated sludge, the volumetric rate is lower due to the limited total suspended solids (TSS) concentration (three times less than activated sludge). Therefore, the PSBR footprint appears less competitive than activated sludge. However, ammonium was completely removed without artiﬁcial aeration, resulting in a very cost-effective process. Only 50% of phosphorus was removed, suggesting that further research on P uptake is needed.","container-title":"Water Science and Technology","DOI":"10.2166/wst.2018.453","ISSN":"0273-1223, 1996-9732","issue":"8","language":"en","page":"1726-1732","source":"Crossref","title":"Laboratory-scale investigation on the role of microalgae towards a sustainable treatment of real municipal wastewater","volume":"78","author":[{"family":"Petrini","given":"S."},{"family":"Foladori","given":"P."},{"family":"Andreottola","given":"G."}],"issued":{"date-parts":[["2018",11,30]]}}},{"id":241,"uris":["http://zotero.org/users/local/AbFAswD0/items/R96H6QCX"],"uri":["http://zotero.org/users/local/AbFAswD0/items/R96H6QCX"],"itemData":{"id":241,"type":"article-journal","abstract":"Research on wastewater treatment by means of microalgal-bacterial processes has become a hot topic worldwide during the last two decades. Owing to the lower energy demand for oxygenation, the enhanced nutrient removal and the potential for resource recovery, microalgal-based technologies are nowadays considered as a good alternative to conventional activated sludge treatments in many instances. Nevertheless, biomass harvesting still constitutes one of the major challenges of microalgal-bacterial systems for wastewater treatment, which is hindered by the poor settleability of microalgal biomass. In this review, the use of microalgal-bacterial aggregates (MABAs) to overcome harvesting issues and to enhance resource recovery is presented. The fundamentals of MABAs-based technologies, the operational strategies and factors aﬀecting the formation of MABAs, the microbiology and the methanogenic potential of the aggregates are addressed and critically discussed. The most recent ﬁndings and the challenges facing this technology towards its consolidation are also presented.","container-title":"Biotechnology Advances","DOI":"10.1016/j.biotechadv.2017.07.003","ISSN":"07349750","issue":"6","language":"en","page":"772-781","source":"Crossref","title":"Microalgal-bacterial aggregates: Applications and perspectives for wastewater treatment","title-short":"Microalgal-bacterial aggregates","volume":"35","author":[{"family":"Quijano","given":"Guillermo"},{"family":"Arcila","given":"Juan S."},{"family":"Buitrón","given":"Germán"}],"issued":{"date-parts":[["2017",11]]}}}],"schema":"https://github.com/citation-style-language/schema/raw/master/csl-citation.json"} </w:instrText>
      </w:r>
      <w:r w:rsidR="00884B18" w:rsidRPr="00232C97">
        <w:fldChar w:fldCharType="separate"/>
      </w:r>
      <w:r w:rsidRPr="00232C97">
        <w:t>[5,6]</w:t>
      </w:r>
      <w:r w:rsidR="00884B18" w:rsidRPr="00232C97">
        <w:fldChar w:fldCharType="end"/>
      </w:r>
      <w:r w:rsidR="00807282" w:rsidRPr="00232C97">
        <w:t xml:space="preserve">. This activity is </w:t>
      </w:r>
      <w:r w:rsidR="00417EF3" w:rsidRPr="00232C97">
        <w:t>beneficial in waste</w:t>
      </w:r>
      <w:r w:rsidR="00807282" w:rsidRPr="00232C97">
        <w:t>water treatment processes because</w:t>
      </w:r>
      <w:r w:rsidR="00417EF3" w:rsidRPr="00232C97">
        <w:t xml:space="preserve"> the oxygen produced by </w:t>
      </w:r>
      <w:r w:rsidR="00CD4921" w:rsidRPr="00232C97">
        <w:t>micro</w:t>
      </w:r>
      <w:r w:rsidR="00417EF3" w:rsidRPr="00232C97">
        <w:t>algae can be used by aerobic bacteria to biodegrade pollutants</w:t>
      </w:r>
      <w:r w:rsidR="001363AE" w:rsidRPr="00232C97">
        <w:t>,</w:t>
      </w:r>
      <w:r w:rsidR="00417EF3" w:rsidRPr="00232C97">
        <w:t xml:space="preserve"> so they are capable </w:t>
      </w:r>
      <w:r w:rsidR="00E34113" w:rsidRPr="00232C97">
        <w:t xml:space="preserve">of </w:t>
      </w:r>
      <w:r w:rsidR="00417EF3" w:rsidRPr="00232C97">
        <w:t>oxid</w:t>
      </w:r>
      <w:r w:rsidR="00E34113" w:rsidRPr="00232C97">
        <w:t>izing</w:t>
      </w:r>
      <w:r w:rsidR="00417EF3" w:rsidRPr="00232C97">
        <w:t xml:space="preserve"> organic matter </w:t>
      </w:r>
      <w:r w:rsidR="002A135A" w:rsidRPr="00232C97">
        <w:t>in</w:t>
      </w:r>
      <w:r w:rsidR="00417EF3" w:rsidRPr="00232C97">
        <w:t>to in</w:t>
      </w:r>
      <w:r w:rsidR="00807282" w:rsidRPr="00232C97">
        <w:t>organic compounds</w:t>
      </w:r>
      <w:r w:rsidR="00D53619" w:rsidRPr="00232C97">
        <w:t xml:space="preserve"> </w:t>
      </w:r>
      <w:r w:rsidR="00F903E9" w:rsidRPr="00232C97">
        <w:t xml:space="preserve">mainly containing nitrogen and phosphorus </w:t>
      </w:r>
      <w:r w:rsidR="00DD06C0" w:rsidRPr="00232C97">
        <w:fldChar w:fldCharType="begin" w:fldLock="1"/>
      </w:r>
      <w:r w:rsidR="002425C8" w:rsidRPr="00232C97">
        <w:instrText xml:space="preserve"> ADDIN ZOTERO_ITEM CSL_CITATION {"citationID":"V4nvqbDk","properties":{"formattedCitation":"[7]","plainCitation":"[7]","noteIndex":0},"citationItems":[{"id":120,"uris":["http://zotero.org/users/local/AbFAswD0/items/IQ6BMKHI"],"uri":["http://zotero.org/users/local/AbFAswD0/items/IQ6BMKHI"],"itemData":{"id":120,"type":"article-journal","container-title":"Journal of Hazardous Materials","DOI":"10.1016/j.jhazmat.2008.03.018","ISSN":"03043894","issue":"1","language":"en","page":"29-34","source":"Crossref","title":"Biofilm photobioreactors for the treatment of industrial wastewaters","volume":"161","author":[{"family":"Muñoz","given":"Raul"},{"family":"Köllner","given":"Claudia"},{"family":"Guieysse","given":"Benoit"}],"issued":{"date-parts":[["2009",1]]}}}],"schema":"https://github.com/citation-style-language/schema/raw/master/csl-citation.json"} </w:instrText>
      </w:r>
      <w:r w:rsidR="00DD06C0" w:rsidRPr="00232C97">
        <w:fldChar w:fldCharType="separate"/>
      </w:r>
      <w:r w:rsidRPr="00232C97">
        <w:t>[7]</w:t>
      </w:r>
      <w:r w:rsidR="00DD06C0" w:rsidRPr="00232C97">
        <w:fldChar w:fldCharType="end"/>
      </w:r>
      <w:r w:rsidR="00807282" w:rsidRPr="00232C97">
        <w:t xml:space="preserve">. Moreover, the </w:t>
      </w:r>
      <w:r w:rsidR="003069C4" w:rsidRPr="00232C97">
        <w:t>carbon</w:t>
      </w:r>
      <w:r w:rsidR="00807282" w:rsidRPr="00232C97">
        <w:t xml:space="preserve"> dioxide produced by </w:t>
      </w:r>
      <w:r w:rsidR="003069C4" w:rsidRPr="00232C97">
        <w:t>bacteria</w:t>
      </w:r>
      <w:r w:rsidR="00537B42" w:rsidRPr="00232C97">
        <w:t>l</w:t>
      </w:r>
      <w:r w:rsidR="00807282" w:rsidRPr="00232C97">
        <w:t xml:space="preserve"> respiration is consumed by</w:t>
      </w:r>
      <w:r w:rsidR="0065749D" w:rsidRPr="00232C97">
        <w:t xml:space="preserve"> the</w:t>
      </w:r>
      <w:r w:rsidR="00807282" w:rsidRPr="00232C97">
        <w:t xml:space="preserve"> </w:t>
      </w:r>
      <w:r w:rsidR="00CD4921" w:rsidRPr="00232C97">
        <w:t>micro</w:t>
      </w:r>
      <w:r w:rsidR="00807282" w:rsidRPr="00232C97">
        <w:t>algae, completing a photosynthesis-respiration</w:t>
      </w:r>
      <w:r w:rsidR="00417EF3" w:rsidRPr="00232C97">
        <w:t xml:space="preserve"> cycle</w:t>
      </w:r>
      <w:r w:rsidR="00807282" w:rsidRPr="00232C97">
        <w:t xml:space="preserve"> </w:t>
      </w:r>
      <w:r w:rsidR="00DD06C0" w:rsidRPr="00232C97">
        <w:fldChar w:fldCharType="begin" w:fldLock="1"/>
      </w:r>
      <w:r w:rsidR="002425C8" w:rsidRPr="00232C97">
        <w:instrText xml:space="preserve"> ADDIN ZOTERO_ITEM CSL_CITATION {"citationID":"DNlwnoOs","properties":{"formattedCitation":"[8]","plainCitation":"[8]","noteIndex":0},"citationItems":[{"id":107,"uris":["http://zotero.org/users/local/AbFAswD0/items/4S7MDEMS"],"uri":["http://zotero.org/users/local/AbFAswD0/items/4S7MDEMS"],"itemData":{"id":107,"type":"article-journal","abstract":"This work presents a simple model to describe the consortia of algae-bacteria in a photo-bioreactor.\nThe model is inspired by the Activated Sludge Model (ASM) structure, which includes different process rates and stoichiometric parameters. The model comprises two main biomass populations (algae and bacteria), two dissolved substrates (ammonium and nitrate) and two dissolved gases (oxygen and carbon dioxide) in the reactor. The model was calibrated with data from batch experiments performed in two lab-scale photo-bioreactors. A sensitivity analysis was done to identify the parameters to be considered for the model calibration. Results indicate that the maximum algae and bacteria growth rate, bacteria growth yield and half-saturation constant for carbon were the most sensitive parameters. Moreover, the comparison between the experiments and the model shows good agreement in terms of predicting the ammonium, nitrate and oxygen concentrations in the photo-bioreactor.","container-title":"Algal Research","DOI":"10.1016/j.algal.2016.07.022","page":"155-161","source":"ResearchGate","title":"A simple model for algae-bacteria interaction in photo-bioreactors","volume":"19","author":[{"family":"Zambrano","given":"Jesús"},{"family":"Krustok","given":"Ivo"},{"family":"Nehrenheim","given":"Emma"},{"family":"Carlsson","given":"Bengt"}],"issued":{"date-parts":[["2016",8,1]]}}}],"schema":"https://github.com/citation-style-language/schema/raw/master/csl-citation.json"} </w:instrText>
      </w:r>
      <w:r w:rsidR="00DD06C0" w:rsidRPr="00232C97">
        <w:fldChar w:fldCharType="separate"/>
      </w:r>
      <w:r w:rsidRPr="00232C97">
        <w:t>[8]</w:t>
      </w:r>
      <w:r w:rsidR="00DD06C0" w:rsidRPr="00232C97">
        <w:fldChar w:fldCharType="end"/>
      </w:r>
      <w:r w:rsidR="00417EF3" w:rsidRPr="00232C97">
        <w:t>.</w:t>
      </w:r>
      <w:r w:rsidR="00A628E4" w:rsidRPr="00232C97">
        <w:t xml:space="preserve"> </w:t>
      </w:r>
    </w:p>
    <w:p w14:paraId="3F45CD2E" w14:textId="6C9F8832" w:rsidR="00DF3F11" w:rsidRPr="00232C97" w:rsidRDefault="00CE37A0" w:rsidP="00DB2834">
      <w:pPr>
        <w:spacing w:line="480" w:lineRule="auto"/>
      </w:pPr>
      <w:r w:rsidRPr="00232C97">
        <w:t xml:space="preserve">In </w:t>
      </w:r>
      <w:r w:rsidR="00D43549" w:rsidRPr="00232C97">
        <w:t>microalgae</w:t>
      </w:r>
      <w:r w:rsidRPr="00232C97">
        <w:t>-</w:t>
      </w:r>
      <w:r w:rsidR="00D43549" w:rsidRPr="00232C97">
        <w:t>based</w:t>
      </w:r>
      <w:r w:rsidR="00C26382" w:rsidRPr="00232C97">
        <w:t xml:space="preserve"> wastewater treatment</w:t>
      </w:r>
      <w:r w:rsidRPr="00232C97">
        <w:t>,</w:t>
      </w:r>
      <w:r w:rsidR="00C26382" w:rsidRPr="00232C97">
        <w:t xml:space="preserve"> </w:t>
      </w:r>
      <w:r w:rsidR="00F57547" w:rsidRPr="00232C97">
        <w:t xml:space="preserve">it is considered that </w:t>
      </w:r>
      <w:r w:rsidR="00C26382" w:rsidRPr="00232C97">
        <w:t>an equilibrium</w:t>
      </w:r>
      <w:r w:rsidRPr="00232C97">
        <w:t xml:space="preserve"> exists</w:t>
      </w:r>
      <w:r w:rsidR="00C26382" w:rsidRPr="00232C97">
        <w:t xml:space="preserve"> between microalgae and bacteria</w:t>
      </w:r>
      <w:r w:rsidRPr="00232C97">
        <w:t>-</w:t>
      </w:r>
      <w:r w:rsidR="00C26382" w:rsidRPr="00232C97">
        <w:t xml:space="preserve">related processes. However, </w:t>
      </w:r>
      <w:r w:rsidRPr="00232C97">
        <w:t xml:space="preserve">this </w:t>
      </w:r>
      <w:r w:rsidR="00C26382" w:rsidRPr="00232C97">
        <w:t>is not always true</w:t>
      </w:r>
      <w:r w:rsidRPr="00232C97">
        <w:t xml:space="preserve"> because, depending on</w:t>
      </w:r>
      <w:r w:rsidR="00C26382" w:rsidRPr="00232C97">
        <w:t xml:space="preserve"> the operational conditions</w:t>
      </w:r>
      <w:r w:rsidRPr="00232C97">
        <w:t>,</w:t>
      </w:r>
      <w:r w:rsidR="00C26382" w:rsidRPr="00232C97">
        <w:t xml:space="preserve"> the prevalence of microalgae or bacteria </w:t>
      </w:r>
      <w:r w:rsidRPr="00232C97">
        <w:t xml:space="preserve">varies greatly </w:t>
      </w:r>
      <w:r w:rsidR="00DD06C0" w:rsidRPr="00232C97">
        <w:fldChar w:fldCharType="begin" w:fldLock="1"/>
      </w:r>
      <w:r w:rsidR="002425C8" w:rsidRPr="00232C97">
        <w:instrText xml:space="preserve"> ADDIN ZOTERO_ITEM CSL_CITATION {"citationID":"1HuXmMrE","properties":{"formattedCitation":"[9]","plainCitation":"[9]","noteIndex":0},"citationItems":[{"id":"uoYuZzLh/7KsmWucy","uris":["http://www.mendeley.com/documents/?uuid=3e845c73-0276-4804-91b3-5b43801d637e"],"uri":["http://www.mendeley.com/documents/?uuid=3e845c73-0276-4804-91b3-5b43801d637e"],"itemData":{"DOI":"10.1016/j.biortech.2012.12.152","ISBN":"0960-8524","ISSN":"18732976","PMID":"23376206","abstract":"The streams from municipal wastewater treatment plants (WWTP) have been considered a valuable medium for mass cultivation of algal biomass. The aim of this work is to test and compare the performance of Chlorella vulgaris on several streams from five stages, from two different WWTP. The results showed biomass yields ranging from 39 to 195mg dry-weightl-1days-1. The best performance as biomass production was obtained with the centrate (effluent from drying the anaerobic sludge). After testing a wide range of N/P ratios with centrate, the highest productivity and growth rates were obtained with the original N/P ratio (2.0) of this stream. The highest removal rates were of 9.8 (N) and 3.0 (P) mgl-1days-1, in the centrate. Finally, this research also suggests that microalgal production seems to be a promising process when coupled to wastewater treatment. ?? 2012 Elsevier Ltd.","author":[{"dropping-particle":"","family":"Cabanelas","given":"Iago Teles Dominguez","non-dropping-particle":"","parse-names":false,"suffix":""},{"dropping-particle":"","family":"Ruiz","given":"J??sus","non-dropping-particle":"","parse-names":false,"suffix":""},{"dropping-particle":"","family":"Arbib","given":"Zouhayr","non-dropping-particle":"","parse-names":false,"suffix":""},{"dropping-particle":"","family":"Chinalia","given":"F??bio Alexandre","non-dropping-particle":"","parse-names":false,"suffix":""},{"dropping-particle":"","family":"Garrido-Pérez","given":"C","non-dropping-particle":"","parse-names":false,"suffix":""},{"dropping-particle":"","family":"Rogalla","given":"Frank","non-dropping-particle":"","parse-names":false,"suffix":""},{"dropping-particle":"","family":"Nascimento","given":"Iracema Andrade","non-dropping-particle":"","parse-names":false,"suffix":""},{"dropping-particle":"","family":"Perales","given":"José A.","non-dropping-particle":"","parse-names":false,"suffix":""},{"dropping-particle":"","family":"Garrido-P??rez","given":"Carmen","non-dropping-particle":"","parse-names":false,"suffix":""},{"dropping-particle":"","family":"Rogalla","given":"Frank","non-dropping-particle":"","parse-names":false,"suffix":""},{"dropping-particle":"","family":"Nascimento","given":"Iracema Andrade","non-dropping-particle":"","parse-names":false,"suffix":""},{"dropping-particle":"","family":"Perales","given":"José A.","non-dropping-particle":"","parse-names":false,"suffix":""}],"container-title":"Bioresource technology","id":"ITEM-1","issued":{"date-parts":[["2013"]]},"note":"From Duplicate 2 (Comparing the use of different domestic wastewaters for coupling microalgal production and nutrient removal - Cabanelas, I T D; Ruiz, J; Arbib, Z; Chinalia, F A; Garrido-Pérez, C; Rogalla, F; Nascimento, I A; Perales, J A)\n\nCited By :10","page":"429-436","title":"Comparing the use of different domestic wastewaters for coupling microalgal production and nutrient removal","type":"article-journal","volume":"131"}}],"schema":"https://github.com/citation-style-language/schema/raw/master/csl-citation.json"} </w:instrText>
      </w:r>
      <w:r w:rsidR="00DD06C0" w:rsidRPr="00232C97">
        <w:fldChar w:fldCharType="separate"/>
      </w:r>
      <w:r w:rsidR="006D2A6F" w:rsidRPr="00232C97">
        <w:t>[9]</w:t>
      </w:r>
      <w:r w:rsidR="00DD06C0" w:rsidRPr="00232C97">
        <w:fldChar w:fldCharType="end"/>
      </w:r>
      <w:r w:rsidR="00C26382" w:rsidRPr="00232C97">
        <w:t xml:space="preserve">. </w:t>
      </w:r>
      <w:r w:rsidRPr="00232C97">
        <w:t>Accordingly</w:t>
      </w:r>
      <w:r w:rsidR="00152AAA" w:rsidRPr="00232C97">
        <w:t xml:space="preserve">, </w:t>
      </w:r>
      <w:r w:rsidR="00AB1145" w:rsidRPr="00232C97">
        <w:t xml:space="preserve">recent studies </w:t>
      </w:r>
      <w:r w:rsidRPr="00232C97">
        <w:t xml:space="preserve">have </w:t>
      </w:r>
      <w:r w:rsidR="00AB1145" w:rsidRPr="00232C97">
        <w:t>show</w:t>
      </w:r>
      <w:r w:rsidRPr="00232C97">
        <w:t>n that</w:t>
      </w:r>
      <w:r w:rsidR="00AB1145" w:rsidRPr="00232C97">
        <w:t xml:space="preserve"> </w:t>
      </w:r>
      <w:r w:rsidR="00152AAA" w:rsidRPr="00232C97">
        <w:t xml:space="preserve">the </w:t>
      </w:r>
      <w:r w:rsidRPr="00232C97">
        <w:t xml:space="preserve">bacterial </w:t>
      </w:r>
      <w:r w:rsidR="00AB1145" w:rsidRPr="00232C97">
        <w:t xml:space="preserve">contribution </w:t>
      </w:r>
      <w:r w:rsidR="00152AAA" w:rsidRPr="00232C97">
        <w:t xml:space="preserve">to </w:t>
      </w:r>
      <w:r w:rsidRPr="00232C97">
        <w:t xml:space="preserve">a consortium’s </w:t>
      </w:r>
      <w:r w:rsidR="00152AAA" w:rsidRPr="00232C97">
        <w:t>performance is lower than</w:t>
      </w:r>
      <w:r w:rsidRPr="00232C97">
        <w:t xml:space="preserve"> that </w:t>
      </w:r>
      <w:r w:rsidR="000A3A36" w:rsidRPr="00232C97">
        <w:t>from</w:t>
      </w:r>
      <w:r w:rsidRPr="00232C97">
        <w:t xml:space="preserve"> the</w:t>
      </w:r>
      <w:r w:rsidR="00152AAA" w:rsidRPr="00232C97">
        <w:t xml:space="preserve"> microalgae</w:t>
      </w:r>
      <w:r w:rsidRPr="00232C97">
        <w:t>; this is</w:t>
      </w:r>
      <w:r w:rsidR="00152AAA" w:rsidRPr="00232C97">
        <w:t xml:space="preserve"> due to the fa</w:t>
      </w:r>
      <w:r w:rsidR="001B6B92" w:rsidRPr="00232C97">
        <w:t>ct that</w:t>
      </w:r>
      <w:r w:rsidR="00423D6C" w:rsidRPr="00232C97">
        <w:t xml:space="preserve"> </w:t>
      </w:r>
      <w:r w:rsidRPr="00232C97">
        <w:t xml:space="preserve">the </w:t>
      </w:r>
      <w:r w:rsidR="00423D6C" w:rsidRPr="00232C97">
        <w:t>bacteria</w:t>
      </w:r>
      <w:r w:rsidRPr="00232C97">
        <w:t>’s</w:t>
      </w:r>
      <w:r w:rsidR="00423D6C" w:rsidRPr="00232C97">
        <w:t xml:space="preserve"> metabolism </w:t>
      </w:r>
      <w:r w:rsidR="00152AAA" w:rsidRPr="00232C97">
        <w:t xml:space="preserve">is faster than the microalgae’s so </w:t>
      </w:r>
      <w:r w:rsidR="00D56AF8" w:rsidRPr="00232C97">
        <w:t xml:space="preserve">only </w:t>
      </w:r>
      <w:r w:rsidR="00152AAA" w:rsidRPr="00232C97">
        <w:t xml:space="preserve">a low bacterial mass </w:t>
      </w:r>
      <w:r w:rsidRPr="00232C97">
        <w:t xml:space="preserve">is necessary </w:t>
      </w:r>
      <w:r w:rsidR="00152AAA" w:rsidRPr="00232C97">
        <w:t xml:space="preserve">to degrade organic compounds </w:t>
      </w:r>
      <w:r w:rsidRPr="00232C97">
        <w:t>in</w:t>
      </w:r>
      <w:r w:rsidR="00152AAA" w:rsidRPr="00232C97">
        <w:t>to ino</w:t>
      </w:r>
      <w:r w:rsidR="00423D6C" w:rsidRPr="00232C97">
        <w:t xml:space="preserve">rganic compounds. Moreover, the </w:t>
      </w:r>
      <w:r w:rsidR="00152AAA" w:rsidRPr="00232C97">
        <w:t xml:space="preserve">amount of oxygen produced in this process by </w:t>
      </w:r>
      <w:r w:rsidRPr="00232C97">
        <w:t xml:space="preserve">the </w:t>
      </w:r>
      <w:r w:rsidR="00152AAA" w:rsidRPr="00232C97">
        <w:t>micr</w:t>
      </w:r>
      <w:r w:rsidR="00423D6C" w:rsidRPr="00232C97">
        <w:t xml:space="preserve">oalgae population is far higher </w:t>
      </w:r>
      <w:r w:rsidR="00152AAA" w:rsidRPr="00232C97">
        <w:t>than that required by the low bacte</w:t>
      </w:r>
      <w:r w:rsidR="00423D6C" w:rsidRPr="00232C97">
        <w:t xml:space="preserve">rial mass. </w:t>
      </w:r>
      <w:r w:rsidR="00152AAA" w:rsidRPr="00232C97">
        <w:t xml:space="preserve">Consequently, the relationship </w:t>
      </w:r>
      <w:r w:rsidR="00152AAA" w:rsidRPr="00232C97">
        <w:lastRenderedPageBreak/>
        <w:t xml:space="preserve">between </w:t>
      </w:r>
      <w:r w:rsidR="003069C4" w:rsidRPr="00232C97">
        <w:t>microalgae</w:t>
      </w:r>
      <w:r w:rsidR="00152AAA" w:rsidRPr="00232C97">
        <w:t xml:space="preserve"> and </w:t>
      </w:r>
      <w:r w:rsidR="003069C4" w:rsidRPr="00232C97">
        <w:t>bacteria</w:t>
      </w:r>
      <w:r w:rsidR="00152AAA" w:rsidRPr="00232C97">
        <w:t xml:space="preserve"> in </w:t>
      </w:r>
      <w:r w:rsidRPr="00232C97">
        <w:t xml:space="preserve">a </w:t>
      </w:r>
      <w:r w:rsidR="00152AAA" w:rsidRPr="00232C97">
        <w:t xml:space="preserve">consortium is </w:t>
      </w:r>
      <w:r w:rsidR="00C26382" w:rsidRPr="00232C97">
        <w:t>determin</w:t>
      </w:r>
      <w:r w:rsidR="00591018" w:rsidRPr="00232C97">
        <w:t>ed</w:t>
      </w:r>
      <w:r w:rsidR="00152AAA" w:rsidRPr="00232C97">
        <w:t xml:space="preserve"> by the </w:t>
      </w:r>
      <w:r w:rsidRPr="00232C97">
        <w:t xml:space="preserve">wastewater </w:t>
      </w:r>
      <w:r w:rsidR="00F57547" w:rsidRPr="00232C97">
        <w:t xml:space="preserve">composition </w:t>
      </w:r>
      <w:r w:rsidR="00AB1145" w:rsidRPr="00232C97">
        <w:t>and its fe</w:t>
      </w:r>
      <w:r w:rsidRPr="00232C97">
        <w:t>e</w:t>
      </w:r>
      <w:r w:rsidR="00AB1145" w:rsidRPr="00232C97">
        <w:t>d rate.</w:t>
      </w:r>
      <w:r w:rsidR="00423D6C" w:rsidRPr="00232C97">
        <w:t xml:space="preserve"> </w:t>
      </w:r>
      <w:r w:rsidR="0097731B" w:rsidRPr="00232C97">
        <w:t>For this reason</w:t>
      </w:r>
      <w:r w:rsidR="00152AAA" w:rsidRPr="00232C97">
        <w:t xml:space="preserve">, it is essential to understand and model these phenomena </w:t>
      </w:r>
      <w:r w:rsidR="0097731B" w:rsidRPr="00232C97">
        <w:t xml:space="preserve">so as </w:t>
      </w:r>
      <w:r w:rsidR="00152AAA" w:rsidRPr="00232C97">
        <w:t xml:space="preserve">to </w:t>
      </w:r>
      <w:r w:rsidR="00AB1145" w:rsidRPr="00232C97">
        <w:t xml:space="preserve">adequately </w:t>
      </w:r>
      <w:r w:rsidR="003069C4" w:rsidRPr="00232C97">
        <w:t>design</w:t>
      </w:r>
      <w:r w:rsidR="00152AAA" w:rsidRPr="00232C97">
        <w:t xml:space="preserve"> and operate microalgae-based systems for wastewater treatment</w:t>
      </w:r>
      <w:r w:rsidR="00423D6C" w:rsidRPr="00232C97">
        <w:t xml:space="preserve"> </w:t>
      </w:r>
      <w:r w:rsidR="00DD06C0" w:rsidRPr="00232C97">
        <w:fldChar w:fldCharType="begin" w:fldLock="1"/>
      </w:r>
      <w:r w:rsidR="002425C8" w:rsidRPr="00232C97">
        <w:instrText xml:space="preserve"> ADDIN ZOTERO_ITEM CSL_CITATION {"citationID":"PxuEW7qh","properties":{"formattedCitation":"[10]","plainCitation":"[10]","noteIndex":0},"citationItems":[{"id":"uoYuZzLh/Yx94U4sC","uris":["http://www.mendeley.com/documents/?uuid=c705779b-47cf-4a4f-9deb-c4349016be67"],"uri":["http://www.mendeley.com/documents/?uuid=c705779b-47cf-4a4f-9deb-c4349016be67"],"itemData":{"ISBN":"1432-0614","ISSN":"14320614","author":[{"dropping-particle":"","family":"Acién","given":"F.G.","non-dropping-particle":"","parse-names":false,"suffix":""},{"dropping-particle":"","family":"Gómez-Serrano","given":"C.","non-dropping-particle":"","parse-names":false,"suffix":""},{"dropping-particle":"","family":"Morales-Amaral","given":"M.M..","non-dropping-particle":"","parse-names":false,"suffix":""},{"dropping-particle":"","family":"Fernández-Sevilla","given":"J.M.","non-dropping-particle":"","parse-names":false,"suffix":""},{"dropping-particle":"","family":"Molina-Grima","given":"E.","non-dropping-particle":"","parse-names":false,"suffix":""}],"container-title":"Applied Microbiology and Biotechnology","id":"ITEM-1","issue":"21","issued":{"date-parts":[["2016"]]},"page":"9013-9022","title":"Wastewater treatment using microalgae: how realistic a contribution might it be to significant urban wastewater treatment?","type":"article-journal","volume":"100"}}],"schema":"https://github.com/citation-style-language/schema/raw/master/csl-citation.json"} </w:instrText>
      </w:r>
      <w:r w:rsidR="00DD06C0" w:rsidRPr="00232C97">
        <w:fldChar w:fldCharType="separate"/>
      </w:r>
      <w:r w:rsidR="006D2A6F" w:rsidRPr="00232C97">
        <w:t>[10]</w:t>
      </w:r>
      <w:r w:rsidR="00DD06C0" w:rsidRPr="00232C97">
        <w:fldChar w:fldCharType="end"/>
      </w:r>
      <w:r w:rsidR="00152AAA" w:rsidRPr="00232C97">
        <w:t>.</w:t>
      </w:r>
      <w:r w:rsidR="00F267D3" w:rsidRPr="00232C97">
        <w:t xml:space="preserve"> </w:t>
      </w:r>
    </w:p>
    <w:p w14:paraId="73DD3E11" w14:textId="53797464" w:rsidR="00734680" w:rsidRPr="00232C97" w:rsidRDefault="00692799" w:rsidP="00DB2834">
      <w:pPr>
        <w:spacing w:line="480" w:lineRule="auto"/>
      </w:pPr>
      <w:r w:rsidRPr="00232C97">
        <w:t>Similarly, inspired by classic respirometric techniques in the activated sludge pr</w:t>
      </w:r>
      <w:r w:rsidR="00A2450F" w:rsidRPr="00232C97">
        <w:t>ocess, some authors started to apply</w:t>
      </w:r>
      <w:r w:rsidRPr="00232C97">
        <w:t xml:space="preserve"> respirometry to study microalgae activity and to determine microalgae kinetic parameters </w:t>
      </w:r>
      <w:r w:rsidR="005472EC" w:rsidRPr="00232C97">
        <w:fldChar w:fldCharType="begin"/>
      </w:r>
      <w:r w:rsidR="002425C8" w:rsidRPr="00232C97">
        <w:instrText xml:space="preserve"> ADDIN ZOTERO_ITEM CSL_CITATION {"citationID":"kcljujuz","properties":{"formattedCitation":"[11\\uc0\\u8211{}13]","plainCitation":"[11–13]","noteIndex":0},"citationItems":[{"id":335,"uris":["http://zotero.org/users/local/AbFAswD0/items/VT33SZ8E"],"uri":["http://zotero.org/users/local/AbFAswD0/items/VT33SZ8E"],"itemData":{"id":335,"type":"article-journal","abstract":"The potential of microalgae for wastewater treatment has recently led to significant surge in research towards economically more viable and technologically optimised systems. In this context, mathematical modelling has not been used to its full capacity. In this work, a combined respirometric–titrimetric unit for determination of microalgae kinetics and an experimental protocol is proposed. It was found that overall oxygen production was lower than stoichiometrically expected, which could be attributed to CO2-transfer to the gas phase. A basic model for microalgae growth on inorganic carbon and oxygen production is proposed and was successfully calibrated using several respirometric–titrimetric datasets. The model structure was based on the activated sludge models (ASMs) and can now be extended with impact of additional degrees of freedom. To our knowledge it is the first time that a respirometric–titrimetric approach is applied to microalgae and used to calibrate an ASM based kinetic model.","container-title":"Chemical Engineering Journal","DOI":"10.1016/j.cej.2013.01.103","ISSN":"1385-8947","journalAbbreviation":"Chemical Engineering Journal","page":"85-93","source":"ScienceDirect","title":"A combined respirometer–titrimeter for the determination of microalgae kinetics: Experimental data collection and modelling","title-short":"A combined respirometer–titrimeter for the determination of microalgae kinetics","volume":"222","author":[{"family":"Decostere","given":"Bjorge"},{"family":"Janssens","given":"Natascha"},{"family":"Alvarado","given":"Andres"},{"family":"Maere","given":"Thomas"},{"family":"Goethals","given":"Peter"},{"family":"Van Hulle","given":"Stijn W. H."},{"family":"Nopens","given":"Ingmar"}],"issued":{"date-parts":[["2013",4,15]]}}},{"id":411,"uris":["http://zotero.org/users/local/AbFAswD0/items/LBVQJQYW"],"uri":["http://zotero.org/users/local/AbFAswD0/items/LBVQJQYW"],"itemData":{"id":411,"type":"article-journal","container-title":"Journal of Plankton Research","DOI":"10.1093/plankt/9.4.607","ISSN":"0142-7873, 1464-3774","issue":"4","language":"en","page":"607-612","source":"Crossref","title":"A system for measuring phytoplankton photosynthesis in a defined light field with an oxygen electrode","volume":"9","author":[{"family":"Dubinsky","given":"Zvy"},{"family":"Falkowski","given":"Paul G."},{"family":"Post","given":"Anton F."},{"family":"Hes","given":"Udo M.","non-dropping-particle":"van"}],"issued":{"date-parts":[["1987"]]}}},{"id":337,"uris":["http://zotero.org/users/local/AbFAswD0/items/V2M3EDFR"],"uri":["http://zotero.org/users/local/AbFAswD0/items/V2M3EDFR"],"itemData":{"id":337,"type":"article-journal","abstract":"Modeling microalgal mixotrophy is challenging, as the regulation of algal metabolism is affected by many environmental factors. A reliable tool to simulate microalgal behavior in complex systems, such as wastewaters, may help in setting the proper values of operative variables, provided that model parameters have been properly evaluated. In this work, a new respirometric protocol is proposed to quickly obtain the half-saturation constant values for several nutrients. The protocol was first verified for autotrophic exploitation of ammonium and phosphorus (Monod kinetics), as well as of light intensity (Haldane model), further elaborated on specific light supply basis. It was then applied to measure the kinetic parameters of heterotrophic growth. The half-saturation constants for nitrogen and phosphorus resulted comparable with autotrophic ones. The dependence on acetate and dissolved oxygen concentration was assessed. Mixotrophy was modeled as the combination of autotrophic/heterotrophic reactions, implemented in AQUASIM, and validated on batch curves with/without bubbling, under nutrient limitation, and different light intensities. It was shown that the reliability of the proposed respirometric protocol is useful to measure kinetic parameters for nutrients, and therefore to perform bioprocess simulation.","container-title":"Bioprocess and Biosystems Engineering","DOI":"10.1007/s00449-019-02087-9","ISSN":"1615-7605","issue":"5","journalAbbreviation":"Bioprocess Biosyst Eng","language":"eng","note":"PMID: 30747265","page":"839-851","source":"PubMed","title":"Respirometry as a tool to quantify kinetic parameters of microalgal mixotrophic growth","volume":"42","author":[{"family":"Sforza","given":"Eleonora"},{"family":"Pastore","given":"Martina"},{"family":"Barbera","given":"Elena"},{"family":"Bertucco","given":"Alberto"}],"issued":{"date-parts":[["2019",5]]}}}],"schema":"https://github.com/citation-style-language/schema/raw/master/csl-citation.json"} </w:instrText>
      </w:r>
      <w:r w:rsidR="005472EC" w:rsidRPr="00232C97">
        <w:fldChar w:fldCharType="separate"/>
      </w:r>
      <w:r w:rsidR="006D2A6F" w:rsidRPr="00232C97">
        <w:t>[11–13]</w:t>
      </w:r>
      <w:r w:rsidR="005472EC" w:rsidRPr="00232C97">
        <w:fldChar w:fldCharType="end"/>
      </w:r>
      <w:r w:rsidR="005472EC" w:rsidRPr="00232C97">
        <w:t xml:space="preserve">. </w:t>
      </w:r>
      <w:r w:rsidRPr="00232C97">
        <w:t xml:space="preserve"> </w:t>
      </w:r>
      <w:r w:rsidR="00A2450F" w:rsidRPr="00232C97">
        <w:t xml:space="preserve">Despite respirometry has been considered for years an adequate approach to rapidly determine microalgae activity, </w:t>
      </w:r>
      <w:r w:rsidR="00076952" w:rsidRPr="00232C97">
        <w:t xml:space="preserve">the </w:t>
      </w:r>
      <w:r w:rsidR="00A2450F" w:rsidRPr="00232C97">
        <w:t xml:space="preserve">methods applied were often ambiguous on what exact test devices are needed or test conditions. In this way, </w:t>
      </w:r>
      <w:r w:rsidR="00A2450F" w:rsidRPr="00232C97">
        <w:fldChar w:fldCharType="begin"/>
      </w:r>
      <w:r w:rsidR="002425C8" w:rsidRPr="00232C97">
        <w:instrText xml:space="preserve"> ADDIN ZOTERO_ITEM CSL_CITATION {"citationID":"SCWm4yqR","properties":{"formattedCitation":"[14]","plainCitation":"[14]","noteIndex":0},"citationItems":[{"id":413,"uris":["http://zotero.org/users/local/AbFAswD0/items/HY2S4XZM"],"uri":["http://zotero.org/users/local/AbFAswD0/items/HY2S4XZM"],"itemData":{"id":413,"type":"article-journal","abstract":"Extant respirometry enables rapid determination of sludge decay coefﬁcients and chemical biodegradability in wastewater treatment systems. This study extends its use to phototrophic systems to determine phototrophic decay rate and photosynthetic activity through the measurements of speciﬁc oxygen uptake rate (SOUR) and speciﬁc oxygen production rate (SOPR), respectively. With a sufﬁcient CO2 supply (4.0 mM of NaHCO3) and pH control (from 7 to 8) at the light intensity of 50 Æ 5 mmol mÀ2 sÀ1 and the temperature of 23 Æ 1 \u0014C, the speciﬁc growth rates of cyanobacteria (Microcystis aeruginosa) and green algae (Chlorella vulgaris) were 0.92 Æ 0.11 and 0.79 Æ 0.14 dÀ1, respectively. The decay coefﬁcients of M. aeruginosa and C. vulgaris were 0.08 Æ 0.04 and 0.08 Æ 0.03 dÀ1, respectively. Compared to batch phototrophic growth studies that often last longer than 10 days, the proposed SOPR measurement enables rapid determination of algal/cyanobacterial growth kinetics within minutes and is capable of determining phototrophic growth under different environmental and stress conditions (e.g., pH, nitrogen sources, chemical and metal exposure). As demonstrated here, ammonium was a preferred nitrogen source for the growth of M. aeruginosa and C. vulgaris because reducing power (energy) is needed to convert nitrate to ammonium before nitrogen uptake by the phototrophs. M. aeruginosa was more susceptible than C. vulgaris to inhibition by heavy metal copper. At the concentration of 10 mg Cu2+/L, cupric ions had no effect on algal growth but inhibited cyanobacterial growth by 66.4%.","container-title":"Ecological Engineering","DOI":"10.1016/j.ecoleng.2014.09.095","ISSN":"09258574","language":"en","page":"439-445","source":"Crossref","title":"Rapid evaluation of algal and cyanobacterial activities through specific oxygen production rate measurement","volume":"73","author":[{"family":"Tang","given":"Tianyu"},{"family":"Fadaei","given":"Hilda"},{"family":"Hu","given":"Zhiqiang"}],"issued":{"date-parts":[["2014",12]]}}}],"schema":"https://github.com/citation-style-language/schema/raw/master/csl-citation.json"} </w:instrText>
      </w:r>
      <w:r w:rsidR="00A2450F" w:rsidRPr="00232C97">
        <w:fldChar w:fldCharType="separate"/>
      </w:r>
      <w:r w:rsidR="006D2A6F" w:rsidRPr="00232C97">
        <w:t>[14]</w:t>
      </w:r>
      <w:r w:rsidR="00A2450F" w:rsidRPr="00232C97">
        <w:fldChar w:fldCharType="end"/>
      </w:r>
      <w:r w:rsidR="00A2450F" w:rsidRPr="00232C97">
        <w:t xml:space="preserve"> developed a standard procedure to determine algal activities through specific oxygen production rate (SOPR) in the light and specific oxygen uptake rate (SOUR) in the dark, </w:t>
      </w:r>
      <w:r w:rsidR="00F41972" w:rsidRPr="00232C97">
        <w:t>which could</w:t>
      </w:r>
      <w:r w:rsidR="00A2450F" w:rsidRPr="00232C97">
        <w:t xml:space="preserve"> allow for determination of microalgae growth kinetic. O</w:t>
      </w:r>
      <w:r w:rsidR="00F41972" w:rsidRPr="00232C97">
        <w:t xml:space="preserve">ther authors have applied similar </w:t>
      </w:r>
      <w:r w:rsidR="00AA4AC8" w:rsidRPr="00232C97">
        <w:t>respirometry</w:t>
      </w:r>
      <w:r w:rsidR="00F41972" w:rsidRPr="00232C97">
        <w:t xml:space="preserve"> </w:t>
      </w:r>
      <w:r w:rsidR="00742656" w:rsidRPr="00232C97">
        <w:t>techniques</w:t>
      </w:r>
      <w:r w:rsidR="00F41972" w:rsidRPr="00232C97">
        <w:t xml:space="preserve"> in microalgae culture</w:t>
      </w:r>
      <w:r w:rsidR="00AA4AC8" w:rsidRPr="00232C97">
        <w:t>s</w:t>
      </w:r>
      <w:r w:rsidR="00F41972" w:rsidRPr="00232C97">
        <w:t xml:space="preserve"> but </w:t>
      </w:r>
      <w:r w:rsidR="00AA4AC8" w:rsidRPr="00232C97">
        <w:t xml:space="preserve">shortening </w:t>
      </w:r>
      <w:r w:rsidR="00F41972" w:rsidRPr="00232C97">
        <w:t xml:space="preserve">the duration of the dark-light cycles </w:t>
      </w:r>
      <w:r w:rsidR="00AA4AC8" w:rsidRPr="00232C97">
        <w:t>to</w:t>
      </w:r>
      <w:r w:rsidR="00F41972" w:rsidRPr="00232C97">
        <w:t xml:space="preserve"> a few minutes </w:t>
      </w:r>
      <w:r w:rsidR="00AA4AC8" w:rsidRPr="00232C97">
        <w:t xml:space="preserve">that </w:t>
      </w:r>
      <w:r w:rsidR="00F41972" w:rsidRPr="00232C97">
        <w:t xml:space="preserve">are sufficient to obtain enough dissolved oxygen measurements in order to estimate </w:t>
      </w:r>
      <w:r w:rsidR="00734680" w:rsidRPr="00232C97">
        <w:t xml:space="preserve">the influence of different environmental factors </w:t>
      </w:r>
      <w:r w:rsidR="00DD06C0" w:rsidRPr="00232C97">
        <w:fldChar w:fldCharType="begin" w:fldLock="1"/>
      </w:r>
      <w:r w:rsidR="002425C8" w:rsidRPr="00232C97">
        <w:instrText xml:space="preserve"> ADDIN ZOTERO_ITEM CSL_CITATION {"citationID":"FB1KP0Hv","properties":{"formattedCitation":"[13,15,16]","plainCitation":"[13,15,16]","noteIndex":0},"citationItems":[{"id":"uoYuZzLh/VlhS75Oo","uris":["http://www.mendeley.com/documents/?uuid=86b1d839-4da7-4ed2-a947-3a8ed5014905"],"uri":["http://www.mendeley.com/documents/?uuid=86b1d839-4da7-4ed2-a947-3a8ed5014905"],"itemData":{"ISSN":"01757598 14320614","abstract":"In this paper, the influence of culture conditions (irradiance, temperature, pH, and dissolved oxygen) on the photosynthesis rate of Scenedesmus almeriensis cultures is analyzed. Short-run experiments were performed to study cell response to variations in culture conditions, which take place in changing environments such as outdoor photobioreactors. Experiments were performed by subjecting diluted samples of cells to different levels of irradiance, temperature, pH, and dissolved oxygen concentration. Results demonstrate the existence of photoinhibition phenomena at irradiances higher than 1,000 μE/m2 s; in addition to reduced photosynthesis rates at inadequate temperatures or pH-the optimal values being 35 °C and 8, respectively. Moreover, photosynthesis rate reduction at dissolved oxygen concentrations above 20 mg/l is demonstrated. Data have been used to develop an integrated model based on considering the simultaneous influence of irradiance, temperature, pH, and dissolved oxygen. The model fits the experimental results in the range of culture conditions tested, and it was validated using data obtained by the simultaneous variation of two of the modified variables. Furthermore, the model fits experimental results obtained from an outdoor culture of S. almeriensis performed in an open raceway reactor. Results demonstrate that photosynthetic efficiency is modified as a function of culture conditions, and can be used to determine the proximity of culture conditions to optimal values. Optimal conditions found (T=35 °C, pH=8, dissolved oxygen concentration ≤20mg/l) allows to maximize the use of light by the cells. The developed model is a powerful tool for the optimal design and management of microalgae-based processes, especially outdoors, where the cultures are subject to daily culture condition variations. © Springer-Verlag Berlin Heidelberg 2013.","author":[{"dropping-particle":"","family":"Costache","given":"T.A. A","non-dropping-particle":"","parse-names":false,"suffix":""},{"dropping-particle":"","family":"Fernández","given":"F Gabriel Acién","non-dropping-particle":"","parse-names":false,"suffix":""},{"dropping-particle":"","family":"Acien","given":"F.G.","non-dropping-particle":"","parse-names":false,"suffix":""},{"dropping-particle":"","family":"Morales","given":"M.M.","non-dropping-particle":"","parse-names":false,"suffix":""},{"dropping-particle":"","family":"Fernández-Sevilla","given":"J.M.","non-dropping-particle":"","parse-names":false,"suffix":""},{"dropping-particle":"","family":"Stamatin","given":"I.","non-dropping-particle":"","parse-names":false,"suffix":""},{"dropping-particle":"","family":"Molina","given":"E.","non-dropping-particle":"","parse-names":false,"suffix":""}],"container-title":"Applied Microbiology and Biotechnology","id":"ITEM-1","issue":"17","issued":{"date-parts":[["2013"]]},"note":"From Duplicate 1 (Comprehensive model of microalgae photosynthesis rate as a function of culture conditions in photobioreactors - Costache, T.A.; Acien, F.G.; Morales, M.M.; Fernández-Sevilla, J.M.; Stamatin, I.; Molina, E.)\n\nFrom Duplicate 1 (Comprehensive model of microalgae photosynthesis rate as a function of culture conditions in photobioreactors - Costache, T A; Fernandez, F Gabriel Acien; Morales, M M; Fernández-Sevilla, J M; Stamatin, I; Molina, E)\n\nCited By :2\n\nFrom Duplicate 3 (Comprehensive model of microalgae photosynthesis rate as a function of culture conditions in photobioreactors - Costache, T A; Fernandez, F Gabriel Acien; Morales, M M; Fernández-Sevilla, J M; Stamatin, I; Molina, E)\n\nCited By (since 1996):2","page":"7627-7637","title":"Comprehensive model of microalgae photosynthesis rate as a function of culture conditions in photobioreactors","type":"article-journal","volume":"97"}},{"id":"uoYuZzLh/4wcRpFiC","uris":["http://www.mendeley.com/documents/?uuid=eee2ad2d-2574-48a2-a7d7-a9aab0237ecd"],"uri":["http://www.mendeley.com/documents/?uuid=eee2ad2d-2574-48a2-a7d7-a9aab0237ecd"],"itemData":{"ISBN":"0960-8524","ISSN":"18732976 09608524","abstract":"Abstract Isochrysis galbana is a widely-used strain in aquaculture in spite of its low productivity. To maximize the productivity of processes based on this microalgae strain, we have developed a model considering the influence of irradiance, temperature, pH and dissolved oxygen concentration on the photosynthesis and respiration rate. Results demonstrate that this strain tolerates temperatures up to 35 °C but it is highly sensitive to irradiances higher than 500 μE m−2 s−1 and dissolved oxygen concentrations higher than 11 mg l−1. We have validated the developed model using data from an industrial-scale outdoor tubular photobioreactor demonstrating that inadequate temperature and dissolved oxygen concentrations reduce productivity to half that which is maximal, according to light availability under real outdoor conditions. The developed model is a useful tool for managing working processes, but especially in the development of new processes based on this strain and to take decisions regarding optimal control strategies.","author":[{"dropping-particle":"","family":"Ippoliti","given":"Davide","non-dropping-particle":"","parse-names":false,"suffix":""},{"dropping-particle":"","family":"Gómez","given":"Cintia","non-dropping-particle":"","parse-names":false,"suffix":""},{"dropping-particle":"","family":"Morales-Amaral","given":"M.M.","non-dropping-particle":"","parse-names":false,"suffix":""},{"dropping-particle":"","family":"Pistocchi","given":"Rossella","non-dropping-particle":"","parse-names":false,"suffix":""},{"dropping-particle":"","family":"Fernández-Sevilla","given":"J.M. M","non-dropping-particle":"","parse-names":false,"suffix":""},{"dropping-particle":"","family":"Acién","given":"F.G. Gabriel","non-dropping-particle":"","parse-names":false,"suffix":""}],"container-title":"Bioresource technology","id":"ITEM-2","issued":{"date-parts":[["2016"]]},"page":"71-79","title":"Modeling of photosynthesis and respiration rate for Isochrysis galbana (T-Iso) and its influence on the production of this strain","type":"article-journal","volume":"203"}},{"id":337,"uris":["http://zotero.org/users/local/AbFAswD0/items/V2M3EDFR"],"uri":["http://zotero.org/users/local/AbFAswD0/items/V2M3EDFR"],"itemData":{"id":337,"type":"article-journal","abstract":"Modeling microalgal mixotrophy is challenging, as the regulation of algal metabolism is affected by many environmental factors. A reliable tool to simulate microalgal behavior in complex systems, such as wastewaters, may help in setting the proper values of operative variables, provided that model parameters have been properly evaluated. In this work, a new respirometric protocol is proposed to quickly obtain the half-saturation constant values for several nutrients. The protocol was first verified for autotrophic exploitation of ammonium and phosphorus (Monod kinetics), as well as of light intensity (Haldane model), further elaborated on specific light supply basis. It was then applied to measure the kinetic parameters of heterotrophic growth. The half-saturation constants for nitrogen and phosphorus resulted comparable with autotrophic ones. The dependence on acetate and dissolved oxygen concentration was assessed. Mixotrophy was modeled as the combination of autotrophic/heterotrophic reactions, implemented in AQUASIM, and validated on batch curves with/without bubbling, under nutrient limitation, and different light intensities. It was shown that the reliability of the proposed respirometric protocol is useful to measure kinetic parameters for nutrients, and therefore to perform bioprocess simulation.","container-title":"Bioprocess and Biosystems Engineering","DOI":"10.1007/s00449-019-02087-9","ISSN":"1615-7605","issue":"5","journalAbbreviation":"Bioprocess Biosyst Eng","language":"eng","note":"PMID: 30747265","page":"839-851","source":"PubMed","title":"Respirometry as a tool to quantify kinetic parameters of microalgal mixotrophic growth","volume":"42","author":[{"family":"Sforza","given":"Eleonora"},{"family":"Pastore","given":"Martina"},{"family":"Barbera","given":"Elena"},{"family":"Bertucco","given":"Alberto"}],"issued":{"date-parts":[["2019",5]]}}}],"schema":"https://github.com/citation-style-language/schema/raw/master/csl-citation.json"} </w:instrText>
      </w:r>
      <w:r w:rsidR="00DD06C0" w:rsidRPr="00232C97">
        <w:fldChar w:fldCharType="separate"/>
      </w:r>
      <w:r w:rsidR="006D2A6F" w:rsidRPr="00232C97">
        <w:t>[13,15,16]</w:t>
      </w:r>
      <w:r w:rsidR="00DD06C0" w:rsidRPr="00232C97">
        <w:fldChar w:fldCharType="end"/>
      </w:r>
      <w:r w:rsidR="00734680" w:rsidRPr="00232C97">
        <w:t>.</w:t>
      </w:r>
      <w:r w:rsidR="00431FE1" w:rsidRPr="00232C97">
        <w:t xml:space="preserve"> However, </w:t>
      </w:r>
      <w:r w:rsidR="00AB1145" w:rsidRPr="00232C97">
        <w:t>respirometry</w:t>
      </w:r>
      <w:r w:rsidR="00DD3998" w:rsidRPr="00232C97">
        <w:t xml:space="preserve"> methods have been </w:t>
      </w:r>
      <w:r w:rsidR="00B621A6" w:rsidRPr="00232C97">
        <w:t>generally applied to pure microalgae</w:t>
      </w:r>
      <w:r w:rsidR="00431FE1" w:rsidRPr="00232C97">
        <w:t xml:space="preserve"> cultures</w:t>
      </w:r>
      <w:r w:rsidR="00DD3998" w:rsidRPr="00232C97">
        <w:t xml:space="preserve">, while in wastewater processes is </w:t>
      </w:r>
      <w:r w:rsidR="00D03B60" w:rsidRPr="00232C97">
        <w:t>indispensable</w:t>
      </w:r>
      <w:r w:rsidR="00D03B60" w:rsidRPr="00232C97" w:rsidDel="00D03B60">
        <w:t xml:space="preserve"> </w:t>
      </w:r>
      <w:r w:rsidR="00DD3998" w:rsidRPr="00232C97">
        <w:t xml:space="preserve">to </w:t>
      </w:r>
      <w:r w:rsidR="004338E6" w:rsidRPr="00232C97">
        <w:t>consider</w:t>
      </w:r>
      <w:r w:rsidR="00431FE1" w:rsidRPr="00232C97">
        <w:t xml:space="preserve"> the </w:t>
      </w:r>
      <w:r w:rsidR="00AB1145" w:rsidRPr="00232C97">
        <w:t xml:space="preserve">existence of </w:t>
      </w:r>
      <w:r w:rsidR="00431FE1" w:rsidRPr="00232C97">
        <w:t xml:space="preserve">microalgae-bacteria consortia. On </w:t>
      </w:r>
      <w:r w:rsidR="0097731B" w:rsidRPr="00232C97">
        <w:t xml:space="preserve">this </w:t>
      </w:r>
      <w:r w:rsidR="00431FE1" w:rsidRPr="00232C97">
        <w:t>issue, some authors have started to develop respirometr</w:t>
      </w:r>
      <w:r w:rsidR="00AB1145" w:rsidRPr="00232C97">
        <w:t>y</w:t>
      </w:r>
      <w:r w:rsidR="00431FE1" w:rsidRPr="00232C97">
        <w:t xml:space="preserve"> method</w:t>
      </w:r>
      <w:r w:rsidR="00F57547" w:rsidRPr="00232C97">
        <w:t>s</w:t>
      </w:r>
      <w:r w:rsidR="00431FE1" w:rsidRPr="00232C97">
        <w:t xml:space="preserve"> </w:t>
      </w:r>
      <w:r w:rsidR="005C5242" w:rsidRPr="00232C97">
        <w:t xml:space="preserve">for </w:t>
      </w:r>
      <w:r w:rsidR="00431FE1" w:rsidRPr="00232C97">
        <w:t>study</w:t>
      </w:r>
      <w:r w:rsidR="005C5242" w:rsidRPr="00232C97">
        <w:t>ing</w:t>
      </w:r>
      <w:r w:rsidR="00431FE1" w:rsidRPr="00232C97">
        <w:t xml:space="preserve"> microalgae-bacteria consort</w:t>
      </w:r>
      <w:r w:rsidR="006570A4" w:rsidRPr="00232C97">
        <w:t>ia by evaluating both microalgae</w:t>
      </w:r>
      <w:r w:rsidR="00431FE1" w:rsidRPr="00232C97">
        <w:t xml:space="preserve"> and </w:t>
      </w:r>
      <w:r w:rsidR="00DD3998" w:rsidRPr="00232C97">
        <w:t xml:space="preserve">bacterial activity, specifically </w:t>
      </w:r>
      <w:r w:rsidR="00431FE1" w:rsidRPr="00232C97">
        <w:t>nit</w:t>
      </w:r>
      <w:r w:rsidR="00DD3998" w:rsidRPr="00232C97">
        <w:t>rifying activity in microalgae wastewater treatment</w:t>
      </w:r>
      <w:r w:rsidR="00431FE1" w:rsidRPr="00232C97">
        <w:t xml:space="preserve"> </w:t>
      </w:r>
      <w:r w:rsidR="00DD06C0" w:rsidRPr="00232C97">
        <w:fldChar w:fldCharType="begin" w:fldLock="1"/>
      </w:r>
      <w:r w:rsidR="002425C8" w:rsidRPr="00232C97">
        <w:instrText xml:space="preserve"> ADDIN ZOTERO_ITEM CSL_CITATION {"citationID":"MUYWrqAa","properties":{"formattedCitation":"[17]","plainCitation":"[17]","noteIndex":0},"citationItems":[{"id":154,"uris":["http://www.mendeley.com/documents/?uuid=4093edb5-e5c0-499f-9d82-639727c67009","http://zotero.org/users/local/AbFAswD0/items/76A3VB62"],"uri":["http://www.mendeley.com/documents/?uuid=4093edb5-e5c0-499f-9d82-639727c67009","http://zotero.org/users/local/AbFAswD0/items/76A3VB62"],"itemData":{"id":154,"type":"article-journal","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ponds.","container-title":"Water Science and Technology: A Journal of the International Association on Water Pollution Research","DOI":"10.2166/wst.2018.078","ISSN":"0273-1223","issue":"1-2","journalAbbreviation":"Water Sci. Technol.","language":"eng","note":"PMID: 30101803\nPMCID: wst_2018_078","page":"207-215","source":"PubMed","title":"Activity assessment of microalgal-bacterial consortia based on respirometric tests","volume":"78","author":[{"family":"Rossi","given":"S."},{"family":"Bellucci","given":"M."},{"family":"Marazzi","given":"F."},{"family":"Mezzanotte","given":"V."},{"family":"Ficara","given":"E."}],"issued":{"date-parts":[["2018",8]]}}}],"schema":"https://github.com/citation-style-language/schema/raw/master/csl-citation.json"} </w:instrText>
      </w:r>
      <w:r w:rsidR="00DD06C0" w:rsidRPr="00232C97">
        <w:fldChar w:fldCharType="separate"/>
      </w:r>
      <w:r w:rsidR="006D2A6F" w:rsidRPr="00232C97">
        <w:t>[17]</w:t>
      </w:r>
      <w:r w:rsidR="00DD06C0" w:rsidRPr="00232C97">
        <w:fldChar w:fldCharType="end"/>
      </w:r>
      <w:r w:rsidR="00431FE1" w:rsidRPr="00232C97">
        <w:t>.</w:t>
      </w:r>
    </w:p>
    <w:p w14:paraId="09A302A6" w14:textId="1678590C" w:rsidR="00431FE1" w:rsidRPr="00232C97" w:rsidRDefault="00431FE1" w:rsidP="00DB2834">
      <w:pPr>
        <w:spacing w:line="480" w:lineRule="auto"/>
      </w:pPr>
      <w:r w:rsidRPr="00232C97">
        <w:t xml:space="preserve">This work aims </w:t>
      </w:r>
      <w:r w:rsidR="00591018" w:rsidRPr="00232C97">
        <w:t xml:space="preserve">to </w:t>
      </w:r>
      <w:r w:rsidRPr="00232C97">
        <w:t xml:space="preserve">develop a </w:t>
      </w:r>
      <w:r w:rsidR="00AB1145" w:rsidRPr="00232C97">
        <w:t>complete photo-</w:t>
      </w:r>
      <w:r w:rsidRPr="00232C97">
        <w:t>respirometr</w:t>
      </w:r>
      <w:r w:rsidR="00AB1145" w:rsidRPr="00232C97">
        <w:t>y</w:t>
      </w:r>
      <w:r w:rsidRPr="00232C97">
        <w:t xml:space="preserve"> method to quantify the microalgae-bacteria consortia </w:t>
      </w:r>
      <w:r w:rsidR="00AB1145" w:rsidRPr="00232C97">
        <w:t xml:space="preserve">found </w:t>
      </w:r>
      <w:r w:rsidRPr="00232C97">
        <w:t>in wastewater treatment</w:t>
      </w:r>
      <w:r w:rsidR="00AB1145" w:rsidRPr="00232C97">
        <w:t xml:space="preserve"> processes</w:t>
      </w:r>
      <w:r w:rsidRPr="00232C97">
        <w:t xml:space="preserve">, distinguishing </w:t>
      </w:r>
      <w:r w:rsidR="00591018" w:rsidRPr="00232C97">
        <w:t xml:space="preserve">between </w:t>
      </w:r>
      <w:r w:rsidRPr="00232C97">
        <w:t>microalga</w:t>
      </w:r>
      <w:r w:rsidR="00D82EDB" w:rsidRPr="00232C97">
        <w:t>e</w:t>
      </w:r>
      <w:r w:rsidRPr="00232C97">
        <w:t xml:space="preserve">, heterotrophic </w:t>
      </w:r>
      <w:r w:rsidR="00591018" w:rsidRPr="00232C97">
        <w:t xml:space="preserve">and nitrifying </w:t>
      </w:r>
      <w:r w:rsidRPr="00232C97">
        <w:t xml:space="preserve">activity </w:t>
      </w:r>
      <w:r w:rsidR="005E0C16" w:rsidRPr="00232C97">
        <w:t xml:space="preserve">using </w:t>
      </w:r>
      <w:r w:rsidRPr="00232C97">
        <w:t xml:space="preserve">the oxygen </w:t>
      </w:r>
      <w:r w:rsidRPr="00232C97">
        <w:lastRenderedPageBreak/>
        <w:t>production/consumption rates.</w:t>
      </w:r>
      <w:r w:rsidR="00D032CC" w:rsidRPr="00232C97">
        <w:t xml:space="preserve"> </w:t>
      </w:r>
      <w:r w:rsidR="00F57547" w:rsidRPr="00232C97">
        <w:t xml:space="preserve">The </w:t>
      </w:r>
      <w:r w:rsidR="00AC0758" w:rsidRPr="00232C97">
        <w:t xml:space="preserve">method’s </w:t>
      </w:r>
      <w:r w:rsidR="00F57547" w:rsidRPr="00232C97">
        <w:t xml:space="preserve">operational conditions </w:t>
      </w:r>
      <w:r w:rsidR="00C07764" w:rsidRPr="00232C97">
        <w:t>have</w:t>
      </w:r>
      <w:r w:rsidR="00F57547" w:rsidRPr="00232C97">
        <w:t xml:space="preserve"> been optimized to define a standardized protocol </w:t>
      </w:r>
      <w:r w:rsidR="00985E52" w:rsidRPr="00232C97">
        <w:t xml:space="preserve">for </w:t>
      </w:r>
      <w:r w:rsidR="00F57547" w:rsidRPr="00232C97">
        <w:t>characteriz</w:t>
      </w:r>
      <w:r w:rsidR="00985E52" w:rsidRPr="00232C97">
        <w:t>ing</w:t>
      </w:r>
      <w:r w:rsidR="00F57547" w:rsidRPr="00232C97">
        <w:t xml:space="preserve"> this type of consortia. </w:t>
      </w:r>
      <w:r w:rsidR="00D032CC" w:rsidRPr="00232C97">
        <w:t xml:space="preserve">Furthermore, the developed method has been used to compare the </w:t>
      </w:r>
      <w:r w:rsidR="00591018" w:rsidRPr="00232C97">
        <w:t xml:space="preserve">composition of </w:t>
      </w:r>
      <w:r w:rsidR="00D032CC" w:rsidRPr="00232C97">
        <w:t xml:space="preserve">microalgae-bacteria </w:t>
      </w:r>
      <w:r w:rsidR="00591018" w:rsidRPr="00232C97">
        <w:t xml:space="preserve">consortia prevailing in </w:t>
      </w:r>
      <w:r w:rsidR="00D032CC" w:rsidRPr="00232C97">
        <w:t xml:space="preserve">different wastewater </w:t>
      </w:r>
      <w:r w:rsidR="00591018" w:rsidRPr="00232C97">
        <w:t>treatment process</w:t>
      </w:r>
      <w:r w:rsidR="00985E52" w:rsidRPr="00232C97">
        <w:t>es</w:t>
      </w:r>
      <w:r w:rsidR="00591018" w:rsidRPr="00232C97">
        <w:t xml:space="preserve"> and </w:t>
      </w:r>
      <w:r w:rsidR="00985E52" w:rsidRPr="00232C97">
        <w:t xml:space="preserve">in </w:t>
      </w:r>
      <w:r w:rsidR="00D032CC" w:rsidRPr="00232C97">
        <w:t xml:space="preserve">pure </w:t>
      </w:r>
      <w:r w:rsidR="00591018" w:rsidRPr="00232C97">
        <w:t xml:space="preserve">microalgae </w:t>
      </w:r>
      <w:r w:rsidR="00D032CC" w:rsidRPr="00232C97">
        <w:t>cultures</w:t>
      </w:r>
      <w:r w:rsidR="00591018" w:rsidRPr="00232C97">
        <w:t>, thus showing the large variability of these type</w:t>
      </w:r>
      <w:r w:rsidR="003E44B6" w:rsidRPr="00232C97">
        <w:t>s</w:t>
      </w:r>
      <w:r w:rsidR="00591018" w:rsidRPr="00232C97">
        <w:t xml:space="preserve"> of consortia. The methodology described </w:t>
      </w:r>
      <w:r w:rsidR="003E44B6" w:rsidRPr="00232C97">
        <w:t xml:space="preserve">here </w:t>
      </w:r>
      <w:r w:rsidR="00591018" w:rsidRPr="00232C97">
        <w:t>is a valuable tool for optimiz</w:t>
      </w:r>
      <w:r w:rsidR="003E44B6" w:rsidRPr="00232C97">
        <w:t xml:space="preserve">ing </w:t>
      </w:r>
      <w:r w:rsidR="00DC6FFA" w:rsidRPr="00232C97">
        <w:t>any</w:t>
      </w:r>
      <w:r w:rsidR="00591018" w:rsidRPr="00232C97">
        <w:t xml:space="preserve"> microalgae-based process</w:t>
      </w:r>
      <w:r w:rsidR="00877047" w:rsidRPr="00232C97">
        <w:t>,</w:t>
      </w:r>
      <w:r w:rsidR="00DC6FFA" w:rsidRPr="00232C97">
        <w:t xml:space="preserve"> e</w:t>
      </w:r>
      <w:r w:rsidR="00591018" w:rsidRPr="00232C97">
        <w:t xml:space="preserve">specially </w:t>
      </w:r>
      <w:r w:rsidR="00456050" w:rsidRPr="00232C97">
        <w:t xml:space="preserve">those </w:t>
      </w:r>
      <w:r w:rsidR="00591018" w:rsidRPr="00232C97">
        <w:t xml:space="preserve">related </w:t>
      </w:r>
      <w:r w:rsidR="00456050" w:rsidRPr="00232C97">
        <w:t xml:space="preserve">to </w:t>
      </w:r>
      <w:r w:rsidR="00591018" w:rsidRPr="00232C97">
        <w:t xml:space="preserve">wastewater treatment, which </w:t>
      </w:r>
      <w:r w:rsidR="006E5EBB" w:rsidRPr="00232C97">
        <w:t xml:space="preserve">are </w:t>
      </w:r>
      <w:r w:rsidR="00591018" w:rsidRPr="00232C97">
        <w:t>expected to expand</w:t>
      </w:r>
      <w:r w:rsidR="006E5EBB" w:rsidRPr="00232C97">
        <w:t xml:space="preserve"> greatly</w:t>
      </w:r>
      <w:r w:rsidR="00591018" w:rsidRPr="00232C97">
        <w:t xml:space="preserve"> in the </w:t>
      </w:r>
      <w:r w:rsidR="006E5EBB" w:rsidRPr="00232C97">
        <w:t xml:space="preserve">near </w:t>
      </w:r>
      <w:r w:rsidR="00591018" w:rsidRPr="00232C97">
        <w:t>future.</w:t>
      </w:r>
      <w:r w:rsidR="00D032CC" w:rsidRPr="00232C97">
        <w:t xml:space="preserve"> </w:t>
      </w:r>
    </w:p>
    <w:p w14:paraId="4DA94025" w14:textId="77777777" w:rsidR="006612CD" w:rsidRPr="00232C97" w:rsidRDefault="00041B72" w:rsidP="00DB2834">
      <w:pPr>
        <w:pStyle w:val="Ttulo1"/>
        <w:spacing w:line="480" w:lineRule="auto"/>
      </w:pPr>
      <w:bookmarkStart w:id="2" w:name="_Toc528533156"/>
      <w:r w:rsidRPr="00232C97">
        <w:t>M</w:t>
      </w:r>
      <w:r w:rsidR="00B22E8A" w:rsidRPr="00232C97">
        <w:t>aterials and m</w:t>
      </w:r>
      <w:r w:rsidRPr="00232C97">
        <w:t>ethods</w:t>
      </w:r>
      <w:bookmarkEnd w:id="2"/>
    </w:p>
    <w:p w14:paraId="710E9ADD" w14:textId="77777777" w:rsidR="000549F0" w:rsidRPr="00232C97" w:rsidRDefault="000549F0" w:rsidP="00DB2834">
      <w:pPr>
        <w:pStyle w:val="Ttulo2"/>
        <w:spacing w:line="480" w:lineRule="auto"/>
      </w:pPr>
      <w:r w:rsidRPr="00232C97">
        <w:t>Photosynthesis and respiration rate measurements</w:t>
      </w:r>
    </w:p>
    <w:p w14:paraId="5857FECE" w14:textId="25F27105" w:rsidR="000549F0" w:rsidRPr="00232C97" w:rsidRDefault="000549F0" w:rsidP="00DB2834">
      <w:pPr>
        <w:pStyle w:val="Ttulo2"/>
        <w:numPr>
          <w:ilvl w:val="0"/>
          <w:numId w:val="0"/>
        </w:numPr>
        <w:spacing w:line="480" w:lineRule="auto"/>
        <w:rPr>
          <w:b w:val="0"/>
        </w:rPr>
      </w:pPr>
      <w:r w:rsidRPr="00232C97">
        <w:rPr>
          <w:b w:val="0"/>
        </w:rPr>
        <w:t xml:space="preserve">A photo-respirometer </w:t>
      </w:r>
      <w:r w:rsidR="00CD5DDF" w:rsidRPr="00232C97">
        <w:rPr>
          <w:b w:val="0"/>
        </w:rPr>
        <w:t xml:space="preserve">device </w:t>
      </w:r>
      <w:r w:rsidRPr="00232C97">
        <w:rPr>
          <w:b w:val="0"/>
        </w:rPr>
        <w:t>was designed and built</w:t>
      </w:r>
      <w:r w:rsidR="00DB2953" w:rsidRPr="00232C97">
        <w:rPr>
          <w:b w:val="0"/>
        </w:rPr>
        <w:t xml:space="preserve"> in-house</w:t>
      </w:r>
      <w:r w:rsidRPr="00232C97">
        <w:rPr>
          <w:b w:val="0"/>
        </w:rPr>
        <w:t>. Th</w:t>
      </w:r>
      <w:r w:rsidR="00DB2953" w:rsidRPr="00232C97">
        <w:rPr>
          <w:b w:val="0"/>
        </w:rPr>
        <w:t>is</w:t>
      </w:r>
      <w:r w:rsidRPr="00232C97">
        <w:rPr>
          <w:b w:val="0"/>
        </w:rPr>
        <w:t xml:space="preserve"> equipment allows to determine </w:t>
      </w:r>
      <w:r w:rsidR="00A36EB7" w:rsidRPr="00232C97">
        <w:rPr>
          <w:b w:val="0"/>
        </w:rPr>
        <w:t xml:space="preserve">any </w:t>
      </w:r>
      <w:r w:rsidRPr="00232C97">
        <w:rPr>
          <w:b w:val="0"/>
        </w:rPr>
        <w:t xml:space="preserve">variation </w:t>
      </w:r>
      <w:r w:rsidR="00330399" w:rsidRPr="00232C97">
        <w:rPr>
          <w:b w:val="0"/>
        </w:rPr>
        <w:t xml:space="preserve">in </w:t>
      </w:r>
      <w:r w:rsidRPr="00232C97">
        <w:rPr>
          <w:b w:val="0"/>
        </w:rPr>
        <w:t xml:space="preserve">dissolved oxygen concentration in microalgae culture </w:t>
      </w:r>
      <w:r w:rsidR="00A36EB7" w:rsidRPr="00232C97">
        <w:rPr>
          <w:b w:val="0"/>
        </w:rPr>
        <w:t xml:space="preserve">samples under </w:t>
      </w:r>
      <w:r w:rsidRPr="00232C97">
        <w:rPr>
          <w:b w:val="0"/>
        </w:rPr>
        <w:t xml:space="preserve">controlled conditions. </w:t>
      </w:r>
      <w:r w:rsidR="00725F4C" w:rsidRPr="00232C97">
        <w:rPr>
          <w:b w:val="0"/>
        </w:rPr>
        <w:t>It comprises</w:t>
      </w:r>
      <w:r w:rsidRPr="00232C97">
        <w:rPr>
          <w:b w:val="0"/>
        </w:rPr>
        <w:t xml:space="preserve"> an 80 mL </w:t>
      </w:r>
      <w:r w:rsidR="00DC1564" w:rsidRPr="00232C97">
        <w:rPr>
          <w:b w:val="0"/>
        </w:rPr>
        <w:t xml:space="preserve">jacketed </w:t>
      </w:r>
      <w:r w:rsidRPr="00232C97">
        <w:rPr>
          <w:b w:val="0"/>
        </w:rPr>
        <w:t xml:space="preserve">transparent cylindrical glass flask </w:t>
      </w:r>
      <w:r w:rsidR="004E78A8" w:rsidRPr="00232C97">
        <w:rPr>
          <w:b w:val="0"/>
        </w:rPr>
        <w:t>(</w:t>
      </w:r>
      <w:r w:rsidRPr="00232C97">
        <w:rPr>
          <w:b w:val="0"/>
        </w:rPr>
        <w:t>connected to a temperature</w:t>
      </w:r>
      <w:r w:rsidR="00DC1564" w:rsidRPr="00232C97">
        <w:rPr>
          <w:b w:val="0"/>
        </w:rPr>
        <w:t>-</w:t>
      </w:r>
      <w:r w:rsidRPr="00232C97">
        <w:rPr>
          <w:b w:val="0"/>
        </w:rPr>
        <w:t xml:space="preserve">controlled water reservoir </w:t>
      </w:r>
      <w:r w:rsidR="00C07D3D" w:rsidRPr="00232C97">
        <w:rPr>
          <w:b w:val="0"/>
        </w:rPr>
        <w:t xml:space="preserve">for </w:t>
      </w:r>
      <w:r w:rsidR="002470ED" w:rsidRPr="00232C97">
        <w:rPr>
          <w:b w:val="0"/>
        </w:rPr>
        <w:t xml:space="preserve">the device’s </w:t>
      </w:r>
      <w:r w:rsidRPr="00232C97">
        <w:rPr>
          <w:b w:val="0"/>
        </w:rPr>
        <w:t>temperature</w:t>
      </w:r>
      <w:r w:rsidR="00C07D3D" w:rsidRPr="00232C97">
        <w:rPr>
          <w:b w:val="0"/>
        </w:rPr>
        <w:t xml:space="preserve"> control</w:t>
      </w:r>
      <w:r w:rsidR="004E78A8" w:rsidRPr="00232C97">
        <w:rPr>
          <w:b w:val="0"/>
        </w:rPr>
        <w:t>)</w:t>
      </w:r>
      <w:r w:rsidR="00427DD8" w:rsidRPr="00232C97">
        <w:rPr>
          <w:b w:val="0"/>
        </w:rPr>
        <w:t>,</w:t>
      </w:r>
      <w:r w:rsidR="002470ED" w:rsidRPr="00232C97">
        <w:rPr>
          <w:b w:val="0"/>
        </w:rPr>
        <w:t xml:space="preserve"> which is</w:t>
      </w:r>
      <w:r w:rsidRPr="00232C97">
        <w:rPr>
          <w:b w:val="0"/>
        </w:rPr>
        <w:t xml:space="preserve"> magnetically stirred and artificially illuminated using two power-controlled LED lamps</w:t>
      </w:r>
      <w:r w:rsidR="00140AEA" w:rsidRPr="00232C97">
        <w:rPr>
          <w:b w:val="0"/>
        </w:rPr>
        <w:t xml:space="preserve"> </w:t>
      </w:r>
      <w:r w:rsidR="008C6B56" w:rsidRPr="00232C97">
        <w:rPr>
          <w:b w:val="0"/>
        </w:rPr>
        <w:t>(Secom Iluminacion 4125015085DR, Spain)</w:t>
      </w:r>
      <w:r w:rsidRPr="00232C97">
        <w:rPr>
          <w:b w:val="0"/>
        </w:rPr>
        <w:t xml:space="preserve"> placed </w:t>
      </w:r>
      <w:r w:rsidR="005002DC" w:rsidRPr="00232C97">
        <w:rPr>
          <w:b w:val="0"/>
        </w:rPr>
        <w:t xml:space="preserve">to the </w:t>
      </w:r>
      <w:r w:rsidRPr="00232C97">
        <w:rPr>
          <w:b w:val="0"/>
        </w:rPr>
        <w:t>right and left of the glass chamber (</w:t>
      </w:r>
      <w:r w:rsidR="00B44554" w:rsidRPr="00232C97">
        <w:rPr>
          <w:b w:val="0"/>
        </w:rPr>
        <w:fldChar w:fldCharType="begin"/>
      </w:r>
      <w:r w:rsidR="00B44554" w:rsidRPr="00232C97">
        <w:rPr>
          <w:b w:val="0"/>
        </w:rPr>
        <w:instrText xml:space="preserve"> REF _Ref18499452 \h  \* MERGEFORMAT </w:instrText>
      </w:r>
      <w:r w:rsidR="00B44554" w:rsidRPr="00232C97">
        <w:rPr>
          <w:b w:val="0"/>
        </w:rPr>
      </w:r>
      <w:r w:rsidR="00B44554" w:rsidRPr="00232C97">
        <w:rPr>
          <w:b w:val="0"/>
        </w:rPr>
        <w:fldChar w:fldCharType="separate"/>
      </w:r>
      <w:r w:rsidR="00B44554" w:rsidRPr="00232C97">
        <w:rPr>
          <w:b w:val="0"/>
        </w:rPr>
        <w:t xml:space="preserve">Figure </w:t>
      </w:r>
      <w:r w:rsidR="00B44554" w:rsidRPr="00232C97">
        <w:rPr>
          <w:b w:val="0"/>
          <w:noProof/>
        </w:rPr>
        <w:t>1</w:t>
      </w:r>
      <w:r w:rsidR="00B44554" w:rsidRPr="00232C97">
        <w:rPr>
          <w:b w:val="0"/>
        </w:rPr>
        <w:fldChar w:fldCharType="end"/>
      </w:r>
      <w:r w:rsidR="00B44554" w:rsidRPr="00232C97">
        <w:rPr>
          <w:b w:val="0"/>
        </w:rPr>
        <w:t>A</w:t>
      </w:r>
      <w:r w:rsidRPr="00232C97">
        <w:rPr>
          <w:b w:val="0"/>
        </w:rPr>
        <w:t xml:space="preserve">). The light provided by the lamps can be automatically regulated to obtain the desired irradiance inside the centre of the chamber once the sample </w:t>
      </w:r>
      <w:r w:rsidR="005002DC" w:rsidRPr="00232C97">
        <w:rPr>
          <w:b w:val="0"/>
        </w:rPr>
        <w:t xml:space="preserve">is </w:t>
      </w:r>
      <w:r w:rsidRPr="00232C97">
        <w:rPr>
          <w:b w:val="0"/>
        </w:rPr>
        <w:t>added</w:t>
      </w:r>
      <w:r w:rsidRPr="00232C97">
        <w:t xml:space="preserve">. </w:t>
      </w:r>
      <w:r w:rsidRPr="00232C97">
        <w:rPr>
          <w:b w:val="0"/>
        </w:rPr>
        <w:t xml:space="preserve">The </w:t>
      </w:r>
      <w:r w:rsidR="00132FC5" w:rsidRPr="00232C97">
        <w:rPr>
          <w:b w:val="0"/>
        </w:rPr>
        <w:t xml:space="preserve">device </w:t>
      </w:r>
      <w:r w:rsidRPr="00232C97">
        <w:rPr>
          <w:b w:val="0"/>
        </w:rPr>
        <w:t xml:space="preserve">is also equipped with a </w:t>
      </w:r>
      <w:r w:rsidR="005C2981" w:rsidRPr="00232C97">
        <w:rPr>
          <w:b w:val="0"/>
        </w:rPr>
        <w:t>diffuser through which gases (</w:t>
      </w:r>
      <w:r w:rsidRPr="00232C97">
        <w:rPr>
          <w:b w:val="0"/>
        </w:rPr>
        <w:t>air</w:t>
      </w:r>
      <w:r w:rsidR="005C2981" w:rsidRPr="00232C97">
        <w:rPr>
          <w:b w:val="0"/>
        </w:rPr>
        <w:t>, O</w:t>
      </w:r>
      <w:r w:rsidR="005C2981" w:rsidRPr="00232C97">
        <w:rPr>
          <w:b w:val="0"/>
          <w:vertAlign w:val="subscript"/>
        </w:rPr>
        <w:t>2</w:t>
      </w:r>
      <w:r w:rsidR="005C2981" w:rsidRPr="00232C97">
        <w:rPr>
          <w:b w:val="0"/>
        </w:rPr>
        <w:t>, N</w:t>
      </w:r>
      <w:r w:rsidR="005C2981" w:rsidRPr="00232C97">
        <w:rPr>
          <w:b w:val="0"/>
          <w:vertAlign w:val="subscript"/>
        </w:rPr>
        <w:t>2</w:t>
      </w:r>
      <w:r w:rsidR="00132FC5" w:rsidRPr="00232C97">
        <w:rPr>
          <w:b w:val="0"/>
        </w:rPr>
        <w:t xml:space="preserve"> and</w:t>
      </w:r>
      <w:r w:rsidR="005C2981" w:rsidRPr="00232C97">
        <w:rPr>
          <w:b w:val="0"/>
        </w:rPr>
        <w:t xml:space="preserve"> </w:t>
      </w:r>
      <w:r w:rsidRPr="00232C97">
        <w:rPr>
          <w:b w:val="0"/>
        </w:rPr>
        <w:t>CO</w:t>
      </w:r>
      <w:r w:rsidRPr="00232C97">
        <w:rPr>
          <w:b w:val="0"/>
          <w:vertAlign w:val="subscript"/>
        </w:rPr>
        <w:t>2</w:t>
      </w:r>
      <w:r w:rsidR="005C2981" w:rsidRPr="00232C97">
        <w:rPr>
          <w:b w:val="0"/>
        </w:rPr>
        <w:t xml:space="preserve">) </w:t>
      </w:r>
      <w:r w:rsidRPr="00232C97">
        <w:rPr>
          <w:b w:val="0"/>
        </w:rPr>
        <w:t xml:space="preserve">can be supplied at </w:t>
      </w:r>
      <w:r w:rsidR="009E0A37" w:rsidRPr="00232C97">
        <w:rPr>
          <w:b w:val="0"/>
        </w:rPr>
        <w:t xml:space="preserve">a </w:t>
      </w:r>
      <w:r w:rsidRPr="00232C97">
        <w:rPr>
          <w:b w:val="0"/>
        </w:rPr>
        <w:t>low flow</w:t>
      </w:r>
      <w:r w:rsidR="009E0A37" w:rsidRPr="00232C97">
        <w:rPr>
          <w:b w:val="0"/>
        </w:rPr>
        <w:t xml:space="preserve"> rate</w:t>
      </w:r>
      <w:r w:rsidRPr="00232C97">
        <w:rPr>
          <w:b w:val="0"/>
        </w:rPr>
        <w:t xml:space="preserve"> to </w:t>
      </w:r>
      <w:r w:rsidR="005C2981" w:rsidRPr="00232C97">
        <w:rPr>
          <w:b w:val="0"/>
        </w:rPr>
        <w:t xml:space="preserve">modify </w:t>
      </w:r>
      <w:r w:rsidRPr="00232C97">
        <w:rPr>
          <w:b w:val="0"/>
        </w:rPr>
        <w:t xml:space="preserve">the </w:t>
      </w:r>
      <w:r w:rsidR="009E0A37" w:rsidRPr="00232C97">
        <w:rPr>
          <w:b w:val="0"/>
        </w:rPr>
        <w:t xml:space="preserve">culture’s </w:t>
      </w:r>
      <w:r w:rsidRPr="00232C97">
        <w:rPr>
          <w:b w:val="0"/>
        </w:rPr>
        <w:t xml:space="preserve">dissolved oxygen or pH. </w:t>
      </w:r>
      <w:r w:rsidR="00CE31EC" w:rsidRPr="00232C97">
        <w:rPr>
          <w:b w:val="0"/>
        </w:rPr>
        <w:t>To achieve this</w:t>
      </w:r>
      <w:r w:rsidRPr="00232C97">
        <w:rPr>
          <w:b w:val="0"/>
        </w:rPr>
        <w:t xml:space="preserve">, the </w:t>
      </w:r>
      <w:r w:rsidR="00CE31EC" w:rsidRPr="00232C97">
        <w:rPr>
          <w:b w:val="0"/>
        </w:rPr>
        <w:t xml:space="preserve">device </w:t>
      </w:r>
      <w:r w:rsidRPr="00232C97">
        <w:rPr>
          <w:b w:val="0"/>
        </w:rPr>
        <w:t xml:space="preserve">is also equipped with sensors </w:t>
      </w:r>
      <w:r w:rsidR="00CE31EC" w:rsidRPr="00232C97">
        <w:rPr>
          <w:b w:val="0"/>
        </w:rPr>
        <w:t xml:space="preserve">for </w:t>
      </w:r>
      <w:r w:rsidRPr="00232C97">
        <w:rPr>
          <w:b w:val="0"/>
        </w:rPr>
        <w:t>irradiance (QSL-1000, Walz, Germany), temperature (</w:t>
      </w:r>
      <w:r w:rsidR="005C2981" w:rsidRPr="00232C97">
        <w:rPr>
          <w:b w:val="0"/>
        </w:rPr>
        <w:t>PT</w:t>
      </w:r>
      <w:r w:rsidRPr="00232C97">
        <w:rPr>
          <w:b w:val="0"/>
        </w:rPr>
        <w:t>-100), pH (Crison 5343, Barcelona, Spain) and dissolved oxygen (Crison 5002, Barcelona, Spain) located in</w:t>
      </w:r>
      <w:r w:rsidR="00FB12F5" w:rsidRPr="00232C97">
        <w:rPr>
          <w:b w:val="0"/>
        </w:rPr>
        <w:t>side</w:t>
      </w:r>
      <w:r w:rsidRPr="00232C97">
        <w:rPr>
          <w:b w:val="0"/>
        </w:rPr>
        <w:t xml:space="preserve"> the flask.</w:t>
      </w:r>
    </w:p>
    <w:p w14:paraId="42D6FBAE" w14:textId="3DF9C648" w:rsidR="000549F0" w:rsidRPr="00232C97" w:rsidRDefault="00FB12F5" w:rsidP="00DB2834">
      <w:pPr>
        <w:spacing w:line="480" w:lineRule="auto"/>
      </w:pPr>
      <w:r w:rsidRPr="00232C97">
        <w:lastRenderedPageBreak/>
        <w:t>An adequate protocol was developed t</w:t>
      </w:r>
      <w:r w:rsidR="000549F0" w:rsidRPr="00232C97">
        <w:t xml:space="preserve">o determine the </w:t>
      </w:r>
      <w:r w:rsidR="00C55A34" w:rsidRPr="00232C97">
        <w:t xml:space="preserve">microalgae cultures’ </w:t>
      </w:r>
      <w:r w:rsidR="000549F0" w:rsidRPr="00232C97">
        <w:t>photosynthesis and respiration rate</w:t>
      </w:r>
      <w:r w:rsidR="00427DD8" w:rsidRPr="00232C97">
        <w:t>s</w:t>
      </w:r>
      <w:r w:rsidR="000549F0" w:rsidRPr="00232C97">
        <w:t>. The developed methodology allows to distinguish</w:t>
      </w:r>
      <w:r w:rsidR="00CF15D6" w:rsidRPr="00232C97">
        <w:t xml:space="preserve"> between</w:t>
      </w:r>
      <w:r w:rsidR="000549F0" w:rsidRPr="00232C97">
        <w:t xml:space="preserve"> the metabolism</w:t>
      </w:r>
      <w:r w:rsidR="00CF15D6" w:rsidRPr="00232C97">
        <w:t>s</w:t>
      </w:r>
      <w:r w:rsidR="000549F0" w:rsidRPr="00232C97">
        <w:t xml:space="preserve"> </w:t>
      </w:r>
      <w:r w:rsidR="005551C2" w:rsidRPr="00232C97">
        <w:t>of the</w:t>
      </w:r>
      <w:r w:rsidR="000549F0" w:rsidRPr="00232C97">
        <w:t xml:space="preserve"> three main populations: </w:t>
      </w:r>
      <w:r w:rsidR="005551C2" w:rsidRPr="00232C97">
        <w:t xml:space="preserve">the </w:t>
      </w:r>
      <w:r w:rsidR="000549F0" w:rsidRPr="00232C97">
        <w:t xml:space="preserve">microalgae, </w:t>
      </w:r>
      <w:r w:rsidR="005551C2" w:rsidRPr="00232C97">
        <w:t xml:space="preserve">the </w:t>
      </w:r>
      <w:r w:rsidR="000549F0" w:rsidRPr="00232C97">
        <w:t xml:space="preserve">heterotrophic bacteria, and </w:t>
      </w:r>
      <w:r w:rsidR="005551C2" w:rsidRPr="00232C97">
        <w:t xml:space="preserve">the </w:t>
      </w:r>
      <w:r w:rsidR="000549F0" w:rsidRPr="00232C97">
        <w:t xml:space="preserve">nitrifying bacteria. Firstly, samples of </w:t>
      </w:r>
      <w:r w:rsidR="005551C2" w:rsidRPr="00232C97">
        <w:t xml:space="preserve">the </w:t>
      </w:r>
      <w:r w:rsidR="000549F0" w:rsidRPr="00232C97">
        <w:t xml:space="preserve">microalgae cultures were taken and </w:t>
      </w:r>
      <w:r w:rsidR="002011F5" w:rsidRPr="00232C97">
        <w:t>subjected to</w:t>
      </w:r>
      <w:r w:rsidR="000549F0" w:rsidRPr="00232C97">
        <w:t xml:space="preserve"> nutrient </w:t>
      </w:r>
      <w:r w:rsidR="00457E05" w:rsidRPr="00232C97">
        <w:t>starvation</w:t>
      </w:r>
      <w:r w:rsidR="000549F0" w:rsidRPr="00232C97">
        <w:t xml:space="preserve"> (continuous light </w:t>
      </w:r>
      <w:r w:rsidR="00C811A1" w:rsidRPr="00232C97">
        <w:t xml:space="preserve">of </w:t>
      </w:r>
      <w:r w:rsidR="000549F0" w:rsidRPr="00232C97">
        <w:t>200 μEm</w:t>
      </w:r>
      <w:r w:rsidR="000549F0" w:rsidRPr="00232C97">
        <w:rPr>
          <w:vertAlign w:val="superscript"/>
        </w:rPr>
        <w:t>-2</w:t>
      </w:r>
      <w:r w:rsidR="000549F0" w:rsidRPr="00232C97">
        <w:t xml:space="preserve"> s</w:t>
      </w:r>
      <w:r w:rsidR="000549F0" w:rsidRPr="00232C97">
        <w:rPr>
          <w:vertAlign w:val="superscript"/>
        </w:rPr>
        <w:t>-1</w:t>
      </w:r>
      <w:r w:rsidR="000549F0" w:rsidRPr="00232C97">
        <w:t xml:space="preserve"> and</w:t>
      </w:r>
      <w:r w:rsidR="00C811A1" w:rsidRPr="00232C97">
        <w:t xml:space="preserve"> an</w:t>
      </w:r>
      <w:r w:rsidR="000549F0" w:rsidRPr="00232C97">
        <w:t xml:space="preserve"> aeration rate </w:t>
      </w:r>
      <w:r w:rsidR="00C811A1" w:rsidRPr="00232C97">
        <w:t xml:space="preserve">of </w:t>
      </w:r>
      <w:r w:rsidR="000549F0" w:rsidRPr="00232C97">
        <w:t>0.2 v·v</w:t>
      </w:r>
      <w:r w:rsidR="000549F0" w:rsidRPr="00232C97">
        <w:rPr>
          <w:vertAlign w:val="superscript"/>
        </w:rPr>
        <w:t>-1</w:t>
      </w:r>
      <w:r w:rsidR="000549F0" w:rsidRPr="00232C97">
        <w:t>·min</w:t>
      </w:r>
      <w:r w:rsidR="000549F0" w:rsidRPr="00232C97">
        <w:rPr>
          <w:vertAlign w:val="superscript"/>
        </w:rPr>
        <w:t>-1</w:t>
      </w:r>
      <w:r w:rsidR="000549F0" w:rsidRPr="00232C97">
        <w:t xml:space="preserve">) </w:t>
      </w:r>
      <w:r w:rsidR="005C2981" w:rsidRPr="00232C97">
        <w:t xml:space="preserve">to </w:t>
      </w:r>
      <w:r w:rsidR="000549F0" w:rsidRPr="00232C97">
        <w:t>remov</w:t>
      </w:r>
      <w:r w:rsidR="005C2981" w:rsidRPr="00232C97">
        <w:t>e</w:t>
      </w:r>
      <w:r w:rsidR="000549F0" w:rsidRPr="00232C97">
        <w:t xml:space="preserve"> the organic matter and the</w:t>
      </w:r>
      <w:r w:rsidR="00792C7D" w:rsidRPr="00232C97">
        <w:t xml:space="preserve"> ammonium present in the medium</w:t>
      </w:r>
      <w:r w:rsidR="000549F0" w:rsidRPr="00232C97">
        <w:t xml:space="preserve">. </w:t>
      </w:r>
      <w:r w:rsidR="00630182" w:rsidRPr="00232C97">
        <w:t>Subsequently</w:t>
      </w:r>
      <w:r w:rsidR="000549F0" w:rsidRPr="00232C97">
        <w:t xml:space="preserve">, the samples were </w:t>
      </w:r>
      <w:r w:rsidR="00630182" w:rsidRPr="00232C97">
        <w:t xml:space="preserve">placed </w:t>
      </w:r>
      <w:r w:rsidR="000549F0" w:rsidRPr="00232C97">
        <w:t>in</w:t>
      </w:r>
      <w:r w:rsidR="00630182" w:rsidRPr="00232C97">
        <w:t>side</w:t>
      </w:r>
      <w:r w:rsidR="000549F0" w:rsidRPr="00232C97">
        <w:t xml:space="preserve"> the jacket</w:t>
      </w:r>
      <w:r w:rsidR="00630182" w:rsidRPr="00232C97">
        <w:t>ed</w:t>
      </w:r>
      <w:r w:rsidR="000549F0" w:rsidRPr="00232C97">
        <w:t xml:space="preserve"> flask and </w:t>
      </w:r>
      <w:r w:rsidR="00A44FD8" w:rsidRPr="00232C97">
        <w:t xml:space="preserve">the </w:t>
      </w:r>
      <w:r w:rsidR="000549F0" w:rsidRPr="00232C97">
        <w:t xml:space="preserve">variation </w:t>
      </w:r>
      <w:r w:rsidR="00A44FD8" w:rsidRPr="00232C97">
        <w:t xml:space="preserve">in </w:t>
      </w:r>
      <w:r w:rsidR="000549F0" w:rsidRPr="00232C97">
        <w:t xml:space="preserve">dissolved oxygen </w:t>
      </w:r>
      <w:r w:rsidR="00A44FD8" w:rsidRPr="00232C97">
        <w:t xml:space="preserve">over </w:t>
      </w:r>
      <w:r w:rsidR="000549F0" w:rsidRPr="00232C97">
        <w:t xml:space="preserve">time was measured </w:t>
      </w:r>
      <w:r w:rsidR="00A44FD8" w:rsidRPr="00232C97">
        <w:t xml:space="preserve">under </w:t>
      </w:r>
      <w:r w:rsidR="000549F0" w:rsidRPr="00232C97">
        <w:t xml:space="preserve">different conditions. </w:t>
      </w:r>
      <w:r w:rsidR="004D4E1D" w:rsidRPr="00232C97">
        <w:t>The temperature was co</w:t>
      </w:r>
      <w:r w:rsidR="001B1339" w:rsidRPr="00232C97">
        <w:t>ntrolled at</w:t>
      </w:r>
      <w:r w:rsidR="004D4E1D" w:rsidRPr="00232C97">
        <w:t xml:space="preserve"> 24-25</w:t>
      </w:r>
      <w:r w:rsidR="004D4E1D" w:rsidRPr="00232C97">
        <w:rPr>
          <w:rFonts w:ascii="Calibri" w:hAnsi="Calibri" w:cs="Calibri"/>
        </w:rPr>
        <w:t>°</w:t>
      </w:r>
      <w:r w:rsidR="001B1339" w:rsidRPr="00232C97">
        <w:t xml:space="preserve">C in </w:t>
      </w:r>
      <w:r w:rsidR="004D4E1D" w:rsidRPr="00232C97">
        <w:t xml:space="preserve">the culture. </w:t>
      </w:r>
      <w:r w:rsidR="000549F0" w:rsidRPr="00232C97">
        <w:t xml:space="preserve">To determine the </w:t>
      </w:r>
      <w:r w:rsidR="00A44FD8" w:rsidRPr="00232C97">
        <w:t>microalgae</w:t>
      </w:r>
      <w:r w:rsidR="00E961A2" w:rsidRPr="00232C97">
        <w:t>’</w:t>
      </w:r>
      <w:r w:rsidR="00A44FD8" w:rsidRPr="00232C97">
        <w:t xml:space="preserve">s </w:t>
      </w:r>
      <w:r w:rsidR="000549F0" w:rsidRPr="00232C97">
        <w:t>net photosynthesis rate and the respiration rate</w:t>
      </w:r>
      <w:r w:rsidR="00802297" w:rsidRPr="00232C97">
        <w:t>s</w:t>
      </w:r>
      <w:r w:rsidR="000549F0" w:rsidRPr="00232C97">
        <w:t xml:space="preserve"> of </w:t>
      </w:r>
      <w:r w:rsidR="00802297" w:rsidRPr="00232C97">
        <w:t xml:space="preserve">the </w:t>
      </w:r>
      <w:r w:rsidR="000549F0" w:rsidRPr="00232C97">
        <w:t>heterotrophic and nitrifying bacteria, each sample was subjected to four light–dark periods of four minutes</w:t>
      </w:r>
      <w:r w:rsidR="005C2981" w:rsidRPr="00232C97">
        <w:t>,</w:t>
      </w:r>
      <w:r w:rsidR="000549F0" w:rsidRPr="00232C97">
        <w:t xml:space="preserve"> </w:t>
      </w:r>
      <w:r w:rsidR="005C2981" w:rsidRPr="00232C97">
        <w:t xml:space="preserve">during which </w:t>
      </w:r>
      <w:r w:rsidR="000549F0" w:rsidRPr="00232C97">
        <w:t xml:space="preserve">the variation </w:t>
      </w:r>
      <w:r w:rsidR="00780287" w:rsidRPr="00232C97">
        <w:t xml:space="preserve">in </w:t>
      </w:r>
      <w:r w:rsidR="000549F0" w:rsidRPr="00232C97">
        <w:t xml:space="preserve">dissolved oxygen </w:t>
      </w:r>
      <w:r w:rsidR="00780287" w:rsidRPr="00232C97">
        <w:t xml:space="preserve">over </w:t>
      </w:r>
      <w:r w:rsidR="000549F0" w:rsidRPr="00232C97">
        <w:t>time</w:t>
      </w:r>
      <w:r w:rsidR="005C2981" w:rsidRPr="00232C97">
        <w:t xml:space="preserve"> was measured and registered. These values </w:t>
      </w:r>
      <w:r w:rsidR="000549F0" w:rsidRPr="00232C97">
        <w:t>allow</w:t>
      </w:r>
      <w:r w:rsidR="00780287" w:rsidRPr="00232C97">
        <w:t xml:space="preserve"> </w:t>
      </w:r>
      <w:r w:rsidR="00455667" w:rsidRPr="00232C97">
        <w:t>calculating</w:t>
      </w:r>
      <w:r w:rsidR="000549F0" w:rsidRPr="00232C97">
        <w:t xml:space="preserve"> the respective metabolic rates. </w:t>
      </w:r>
      <w:r w:rsidR="00020260" w:rsidRPr="00232C97">
        <w:t>The f</w:t>
      </w:r>
      <w:r w:rsidR="000549F0" w:rsidRPr="00232C97">
        <w:t xml:space="preserve">irst minute of </w:t>
      </w:r>
      <w:r w:rsidR="00020260" w:rsidRPr="00232C97">
        <w:t xml:space="preserve">exposure </w:t>
      </w:r>
      <w:r w:rsidR="000549F0" w:rsidRPr="00232C97">
        <w:t xml:space="preserve">was </w:t>
      </w:r>
      <w:r w:rsidR="00020260" w:rsidRPr="00232C97">
        <w:t xml:space="preserve">disregarded </w:t>
      </w:r>
      <w:r w:rsidR="00E961A2" w:rsidRPr="00232C97">
        <w:t xml:space="preserve">as </w:t>
      </w:r>
      <w:r w:rsidR="000549F0" w:rsidRPr="00232C97">
        <w:t xml:space="preserve">it </w:t>
      </w:r>
      <w:r w:rsidR="00020260" w:rsidRPr="00232C97">
        <w:t xml:space="preserve">was </w:t>
      </w:r>
      <w:r w:rsidR="000549F0" w:rsidRPr="00232C97">
        <w:t xml:space="preserve">considered </w:t>
      </w:r>
      <w:r w:rsidR="00EC6CAB" w:rsidRPr="00232C97">
        <w:t xml:space="preserve">to be adaptation </w:t>
      </w:r>
      <w:r w:rsidR="000549F0" w:rsidRPr="00232C97">
        <w:t xml:space="preserve">time. </w:t>
      </w:r>
    </w:p>
    <w:p w14:paraId="4C8209B1" w14:textId="5C3C55F0" w:rsidR="00901371" w:rsidRPr="00232C97" w:rsidRDefault="00485DE9" w:rsidP="00DB2834">
      <w:pPr>
        <w:spacing w:line="480" w:lineRule="auto"/>
      </w:pPr>
      <w:r w:rsidRPr="00232C97">
        <w:t>The v</w:t>
      </w:r>
      <w:r w:rsidR="000549F0" w:rsidRPr="00232C97">
        <w:t xml:space="preserve">ariation </w:t>
      </w:r>
      <w:r w:rsidRPr="00232C97">
        <w:t xml:space="preserve">in </w:t>
      </w:r>
      <w:r w:rsidR="000549F0" w:rsidRPr="00232C97">
        <w:t>dissolved oxygen</w:t>
      </w:r>
      <w:r w:rsidRPr="00232C97">
        <w:t xml:space="preserve"> </w:t>
      </w:r>
      <w:r w:rsidR="00DB63C1" w:rsidRPr="00232C97">
        <w:t>was</w:t>
      </w:r>
      <w:r w:rsidR="000549F0" w:rsidRPr="00232C97">
        <w:t xml:space="preserve"> </w:t>
      </w:r>
      <w:r w:rsidR="00BF0C4A" w:rsidRPr="00232C97">
        <w:t xml:space="preserve">measured </w:t>
      </w:r>
      <w:r w:rsidR="000549F0" w:rsidRPr="00232C97">
        <w:t>in the 90-130 %Sat</w:t>
      </w:r>
      <w:r w:rsidR="00BF0C4A" w:rsidRPr="00232C97">
        <w:t xml:space="preserve"> range</w:t>
      </w:r>
      <w:r w:rsidR="00455667" w:rsidRPr="00232C97">
        <w:t xml:space="preserve"> (i.e., when the level of dissolved oxygen was between 90% and 130% with respect 100% that correspond</w:t>
      </w:r>
      <w:r w:rsidR="00B73AC6" w:rsidRPr="00232C97">
        <w:t>s</w:t>
      </w:r>
      <w:r w:rsidR="00455667" w:rsidRPr="00232C97">
        <w:t xml:space="preserve"> to air </w:t>
      </w:r>
      <w:r w:rsidR="00763194" w:rsidRPr="00232C97">
        <w:t>saturation</w:t>
      </w:r>
      <w:r w:rsidR="00455667" w:rsidRPr="00232C97">
        <w:t>)</w:t>
      </w:r>
      <w:r w:rsidR="000549F0" w:rsidRPr="00232C97">
        <w:t xml:space="preserve">, </w:t>
      </w:r>
      <w:r w:rsidR="00DB63C1" w:rsidRPr="00232C97">
        <w:t xml:space="preserve">in </w:t>
      </w:r>
      <w:r w:rsidR="000549F0" w:rsidRPr="00232C97">
        <w:t>which the ox</w:t>
      </w:r>
      <w:r w:rsidR="00D82EDB" w:rsidRPr="00232C97">
        <w:t xml:space="preserve">ygen mass transfer was determined. </w:t>
      </w:r>
      <w:r w:rsidR="000549F0" w:rsidRPr="00232C97">
        <w:t>The entire system was computer</w:t>
      </w:r>
      <w:r w:rsidR="00DB2953" w:rsidRPr="00232C97">
        <w:t>-</w:t>
      </w:r>
      <w:r w:rsidR="000549F0" w:rsidRPr="00232C97">
        <w:t xml:space="preserve">controlled using DaqFactory software. </w:t>
      </w:r>
      <w:r w:rsidR="00755E37" w:rsidRPr="00232C97">
        <w:t xml:space="preserve">In the following section, </w:t>
      </w:r>
      <w:r w:rsidR="000549F0" w:rsidRPr="00232C97">
        <w:t xml:space="preserve">each part </w:t>
      </w:r>
      <w:r w:rsidR="00755E37" w:rsidRPr="00232C97">
        <w:t xml:space="preserve">of the process </w:t>
      </w:r>
      <w:r w:rsidR="000549F0" w:rsidRPr="00232C97">
        <w:t>is described</w:t>
      </w:r>
      <w:r w:rsidR="00DB2953" w:rsidRPr="00232C97">
        <w:t xml:space="preserve"> in detail</w:t>
      </w:r>
      <w:r w:rsidR="000549F0" w:rsidRPr="00232C97">
        <w:t xml:space="preserve">, including </w:t>
      </w:r>
      <w:r w:rsidR="00755E37" w:rsidRPr="00232C97">
        <w:t xml:space="preserve">the </w:t>
      </w:r>
      <w:r w:rsidR="000549F0" w:rsidRPr="00232C97">
        <w:t>expected biological reactions affecting the dissolved oxygen concentration:</w:t>
      </w:r>
    </w:p>
    <w:p w14:paraId="33BAB015" w14:textId="611C1A48" w:rsidR="00261E62" w:rsidRPr="00232C97" w:rsidRDefault="00B20304" w:rsidP="00261E62">
      <w:pPr>
        <w:pStyle w:val="Prrafodelista"/>
        <w:numPr>
          <w:ilvl w:val="0"/>
          <w:numId w:val="7"/>
        </w:numPr>
        <w:spacing w:line="480" w:lineRule="auto"/>
        <w:ind w:firstLine="0"/>
      </w:pPr>
      <w:r w:rsidRPr="00232C97">
        <w:t>M</w:t>
      </w:r>
      <w:r w:rsidR="000549F0" w:rsidRPr="00232C97">
        <w:t xml:space="preserve">icroalgae net photosynthesis rate (MNPR). </w:t>
      </w:r>
      <w:r w:rsidR="004A553A" w:rsidRPr="00232C97">
        <w:t xml:space="preserve">A culture </w:t>
      </w:r>
      <w:r w:rsidR="000549F0" w:rsidRPr="00232C97">
        <w:t xml:space="preserve">sample was </w:t>
      </w:r>
      <w:r w:rsidR="009A7F4E" w:rsidRPr="00232C97">
        <w:t>placed</w:t>
      </w:r>
      <w:r w:rsidR="000549F0" w:rsidRPr="00232C97">
        <w:t xml:space="preserve"> in</w:t>
      </w:r>
      <w:r w:rsidR="009A7F4E" w:rsidRPr="00232C97">
        <w:t>side</w:t>
      </w:r>
      <w:r w:rsidR="000549F0" w:rsidRPr="00232C97">
        <w:t xml:space="preserve"> the photo-respirometer and </w:t>
      </w:r>
      <w:r w:rsidR="009A7F4E" w:rsidRPr="00232C97">
        <w:t xml:space="preserve">then </w:t>
      </w:r>
      <w:r w:rsidR="000549F0" w:rsidRPr="00232C97">
        <w:t xml:space="preserve">exposed to four light–dark </w:t>
      </w:r>
      <w:r w:rsidR="00262E15" w:rsidRPr="00232C97">
        <w:t xml:space="preserve">cycles </w:t>
      </w:r>
      <w:r w:rsidR="000549F0" w:rsidRPr="00232C97">
        <w:t xml:space="preserve">of four minutes each to measure and register the variation </w:t>
      </w:r>
      <w:r w:rsidR="00262E15" w:rsidRPr="00232C97">
        <w:t xml:space="preserve">in </w:t>
      </w:r>
      <w:r w:rsidR="000549F0" w:rsidRPr="00232C97">
        <w:t xml:space="preserve">dissolved oxygen under </w:t>
      </w:r>
      <w:r w:rsidR="00763194" w:rsidRPr="00232C97">
        <w:t xml:space="preserve">every </w:t>
      </w:r>
      <w:r w:rsidR="000549F0" w:rsidRPr="00232C97">
        <w:t xml:space="preserve">condition. Between </w:t>
      </w:r>
      <w:r w:rsidR="008119C3" w:rsidRPr="00232C97">
        <w:t xml:space="preserve">the </w:t>
      </w:r>
      <w:r w:rsidR="000549F0" w:rsidRPr="00232C97">
        <w:t>dark and light periods</w:t>
      </w:r>
      <w:r w:rsidR="008119C3" w:rsidRPr="00232C97">
        <w:t>,</w:t>
      </w:r>
      <w:r w:rsidR="000549F0" w:rsidRPr="00232C97">
        <w:t xml:space="preserve"> air was provided </w:t>
      </w:r>
      <w:r w:rsidR="00763194" w:rsidRPr="00232C97">
        <w:t xml:space="preserve">in order </w:t>
      </w:r>
      <w:r w:rsidR="000549F0" w:rsidRPr="00232C97">
        <w:t>to recover the 100 %Sat of</w:t>
      </w:r>
      <w:r w:rsidR="00970FE1" w:rsidRPr="00232C97">
        <w:t xml:space="preserve"> the</w:t>
      </w:r>
      <w:r w:rsidR="000549F0" w:rsidRPr="00232C97">
        <w:t xml:space="preserve"> </w:t>
      </w:r>
      <w:r w:rsidR="000549F0" w:rsidRPr="00232C97">
        <w:lastRenderedPageBreak/>
        <w:t xml:space="preserve">dissolved oxygen. During the light periods, oxygen </w:t>
      </w:r>
      <w:r w:rsidR="00DB2953" w:rsidRPr="00232C97">
        <w:t xml:space="preserve">generation </w:t>
      </w:r>
      <w:r w:rsidR="000549F0" w:rsidRPr="00232C97">
        <w:t xml:space="preserve">is expected </w:t>
      </w:r>
      <w:r w:rsidR="00D86CAB" w:rsidRPr="00232C97">
        <w:t xml:space="preserve">as </w:t>
      </w:r>
      <w:r w:rsidR="00DB2953" w:rsidRPr="00232C97">
        <w:t xml:space="preserve">a </w:t>
      </w:r>
      <w:r w:rsidR="00D86CAB" w:rsidRPr="00232C97">
        <w:t>result of</w:t>
      </w:r>
      <w:r w:rsidR="000549F0" w:rsidRPr="00232C97">
        <w:t xml:space="preserve"> </w:t>
      </w:r>
      <w:r w:rsidR="00DB2953" w:rsidRPr="00232C97">
        <w:t xml:space="preserve">the </w:t>
      </w:r>
      <w:r w:rsidR="000549F0" w:rsidRPr="00232C97">
        <w:t xml:space="preserve">active </w:t>
      </w:r>
      <w:r w:rsidR="00DB2953" w:rsidRPr="00232C97">
        <w:t xml:space="preserve">photosynthesis in </w:t>
      </w:r>
      <w:r w:rsidR="000549F0" w:rsidRPr="00232C97">
        <w:t>microalgae whereas during the dark periods</w:t>
      </w:r>
      <w:r w:rsidR="00333F9D" w:rsidRPr="00232C97">
        <w:t>,</w:t>
      </w:r>
      <w:r w:rsidR="000549F0" w:rsidRPr="00232C97">
        <w:t xml:space="preserve"> the oxygen is consumed by the endogenous respiration rate. </w:t>
      </w:r>
      <w:r w:rsidR="00333F9D" w:rsidRPr="00232C97">
        <w:t>E</w:t>
      </w:r>
      <w:r w:rsidR="000549F0" w:rsidRPr="00232C97">
        <w:t xml:space="preserve">ndogenous respiration is defined as the </w:t>
      </w:r>
      <w:r w:rsidR="00141F2D" w:rsidRPr="00232C97">
        <w:t xml:space="preserve">culture’s </w:t>
      </w:r>
      <w:r w:rsidR="000549F0" w:rsidRPr="00232C97">
        <w:t xml:space="preserve">oxygen consumption rate </w:t>
      </w:r>
      <w:r w:rsidR="00141F2D" w:rsidRPr="00232C97">
        <w:t>when subjected to</w:t>
      </w:r>
      <w:r w:rsidR="000549F0" w:rsidRPr="00232C97">
        <w:t xml:space="preserve"> starvation</w:t>
      </w:r>
      <w:r w:rsidR="005A5B02" w:rsidRPr="00232C97">
        <w:t>,</w:t>
      </w:r>
      <w:r w:rsidR="000549F0" w:rsidRPr="00232C97">
        <w:t xml:space="preserve"> which is indicative </w:t>
      </w:r>
      <w:r w:rsidR="00291434" w:rsidRPr="00232C97">
        <w:t xml:space="preserve">of </w:t>
      </w:r>
      <w:r w:rsidR="000549F0" w:rsidRPr="00232C97">
        <w:t xml:space="preserve">the active biomass </w:t>
      </w:r>
      <w:r w:rsidR="000006AD" w:rsidRPr="00232C97">
        <w:t xml:space="preserve">concentration </w:t>
      </w:r>
      <w:r w:rsidR="00DD06C0" w:rsidRPr="00232C97">
        <w:fldChar w:fldCharType="begin" w:fldLock="1"/>
      </w:r>
      <w:r w:rsidR="002425C8" w:rsidRPr="00232C97">
        <w:instrText xml:space="preserve"> ADDIN ZOTERO_ITEM CSL_CITATION {"citationID":"jHzCvGey","properties":{"formattedCitation":"[18]","plainCitation":"[18]","noteIndex":0},"citationItems":[{"id":"uoYuZzLh/MQBv6UdE","uris":["http://www.mendeley.com/documents/?uuid=10266a71-4c87-491d-b8c3-3f7a34ae4b86"],"uri":["http://www.mendeley.com/documents/?uuid=10266a71-4c87-491d-b8c3-3f7a34ae4b86"],"itemData":{"author":[{"dropping-particle":"","family":"Vanrolleghem","given":"Peter A","non-dropping-particle":"","parse-names":false,"suffix":""}],"id":"ITEM-1","issued":{"date-parts":[["2002"]]},"language":"en","number-of-pages":"20","title":"Principles of Respirometry in Activated Sludge Wastewater Treatment","type":"book"}}],"schema":"https://github.com/citation-style-language/schema/raw/master/csl-citation.json"} </w:instrText>
      </w:r>
      <w:r w:rsidR="00DD06C0" w:rsidRPr="00232C97">
        <w:fldChar w:fldCharType="separate"/>
      </w:r>
      <w:r w:rsidR="006D2A6F" w:rsidRPr="00232C97">
        <w:t>[18]</w:t>
      </w:r>
      <w:r w:rsidR="00DD06C0" w:rsidRPr="00232C97">
        <w:fldChar w:fldCharType="end"/>
      </w:r>
      <w:r w:rsidR="000549F0" w:rsidRPr="00232C97">
        <w:t xml:space="preserve">. </w:t>
      </w:r>
      <w:r w:rsidR="00261E62" w:rsidRPr="00232C97">
        <w:t xml:space="preserve">The </w:t>
      </w:r>
      <w:r w:rsidR="00564638" w:rsidRPr="00232C97">
        <w:t xml:space="preserve">microalgae </w:t>
      </w:r>
      <w:r w:rsidR="00261E62" w:rsidRPr="00232C97">
        <w:t>net photosynthesis rate was calculated as the difference between the slope of the oxygen produc</w:t>
      </w:r>
      <w:r w:rsidR="00302F0D" w:rsidRPr="00232C97">
        <w:t>tion during the light period minus</w:t>
      </w:r>
      <w:r w:rsidR="00261E62" w:rsidRPr="00232C97">
        <w:t xml:space="preserve"> the slope of the oxygen consumption during the dark period.</w:t>
      </w:r>
    </w:p>
    <w:p w14:paraId="1C01D4DF" w14:textId="02EB1D19" w:rsidR="000549F0" w:rsidRPr="00232C97" w:rsidRDefault="000549F0" w:rsidP="00835A3B">
      <w:pPr>
        <w:pStyle w:val="Prrafodelista"/>
        <w:numPr>
          <w:ilvl w:val="0"/>
          <w:numId w:val="7"/>
        </w:numPr>
        <w:spacing w:line="480" w:lineRule="auto"/>
        <w:ind w:firstLine="0"/>
      </w:pPr>
      <w:r w:rsidRPr="00232C97">
        <w:t xml:space="preserve">Heterotrophic bacteria respiration rate (HBRR). Another </w:t>
      </w:r>
      <w:r w:rsidR="00B20304" w:rsidRPr="00232C97">
        <w:t xml:space="preserve">culture </w:t>
      </w:r>
      <w:r w:rsidRPr="00232C97">
        <w:t>sample was used for this measurement</w:t>
      </w:r>
      <w:r w:rsidR="00E44662" w:rsidRPr="00232C97">
        <w:t>. Now,</w:t>
      </w:r>
      <w:r w:rsidRPr="00232C97">
        <w:t xml:space="preserve"> 0</w:t>
      </w:r>
      <w:r w:rsidR="00E44662" w:rsidRPr="00232C97">
        <w:t>.</w:t>
      </w:r>
      <w:r w:rsidRPr="00232C97">
        <w:t xml:space="preserve">8 mL of sodium acetate (30 g/L) </w:t>
      </w:r>
      <w:r w:rsidR="00F35EFE" w:rsidRPr="00232C97">
        <w:t>w</w:t>
      </w:r>
      <w:r w:rsidR="00E44662" w:rsidRPr="00232C97">
        <w:t>ere</w:t>
      </w:r>
      <w:r w:rsidR="00F35EFE" w:rsidRPr="00232C97">
        <w:t xml:space="preserve"> </w:t>
      </w:r>
      <w:r w:rsidRPr="00232C97">
        <w:t xml:space="preserve">added as </w:t>
      </w:r>
      <w:r w:rsidR="00F35EFE" w:rsidRPr="00232C97">
        <w:t xml:space="preserve">an </w:t>
      </w:r>
      <w:r w:rsidRPr="00232C97">
        <w:t xml:space="preserve">organic matter source. Acetate has been described as a substrate </w:t>
      </w:r>
      <w:r w:rsidR="002417C2" w:rsidRPr="00232C97">
        <w:t>for use</w:t>
      </w:r>
      <w:r w:rsidR="00226F31" w:rsidRPr="00232C97">
        <w:t xml:space="preserve"> in</w:t>
      </w:r>
      <w:r w:rsidRPr="00232C97">
        <w:t xml:space="preserve"> </w:t>
      </w:r>
      <w:r w:rsidR="00226F31" w:rsidRPr="00232C97">
        <w:t xml:space="preserve">wastewater </w:t>
      </w:r>
      <w:r w:rsidRPr="00232C97">
        <w:t>respirometry test</w:t>
      </w:r>
      <w:r w:rsidR="00226F31" w:rsidRPr="00232C97">
        <w:t>s</w:t>
      </w:r>
      <w:r w:rsidRPr="00232C97">
        <w:t xml:space="preserve"> </w:t>
      </w:r>
      <w:r w:rsidR="00DD06C0" w:rsidRPr="00232C97">
        <w:fldChar w:fldCharType="begin" w:fldLock="1"/>
      </w:r>
      <w:r w:rsidR="002425C8" w:rsidRPr="00232C97">
        <w:instrText xml:space="preserve"> ADDIN ZOTERO_ITEM CSL_CITATION {"citationID":"kcRmQfJV","properties":{"formattedCitation":"[18]","plainCitation":"[18]","noteIndex":0},"citationItems":[{"id":"uoYuZzLh/MQBv6UdE","uris":["http://www.mendeley.com/documents/?uuid=10266a71-4c87-491d-b8c3-3f7a34ae4b86"],"uri":["http://www.mendeley.com/documents/?uuid=10266a71-4c87-491d-b8c3-3f7a34ae4b86"],"itemData":{"author":[{"dropping-particle":"","family":"Vanrolleghem","given":"Peter A","non-dropping-particle":"","parse-names":false,"suffix":""}],"id":"ITEM-1","issued":{"date-parts":[["2002"]]},"language":"en","number-of-pages":"20","title":"Principles of Respirometry in Activated Sludge Wastewater Treatment","type":"book"}}],"schema":"https://github.com/citation-style-language/schema/raw/master/csl-citation.json"} </w:instrText>
      </w:r>
      <w:r w:rsidR="00DD06C0" w:rsidRPr="00232C97">
        <w:fldChar w:fldCharType="separate"/>
      </w:r>
      <w:r w:rsidR="006D2A6F" w:rsidRPr="00232C97">
        <w:t>[18]</w:t>
      </w:r>
      <w:r w:rsidR="00DD06C0" w:rsidRPr="00232C97">
        <w:fldChar w:fldCharType="end"/>
      </w:r>
      <w:r w:rsidRPr="00232C97">
        <w:t xml:space="preserve">. The sample was exposed to four light–dark </w:t>
      </w:r>
      <w:r w:rsidR="00226F31" w:rsidRPr="00232C97">
        <w:t xml:space="preserve">cycles </w:t>
      </w:r>
      <w:r w:rsidRPr="00232C97">
        <w:t>of four minutes each</w:t>
      </w:r>
      <w:r w:rsidR="00226F31" w:rsidRPr="00232C97">
        <w:t>. B</w:t>
      </w:r>
      <w:r w:rsidRPr="00232C97">
        <w:t>etween each light and dark period</w:t>
      </w:r>
      <w:r w:rsidR="00226F31" w:rsidRPr="00232C97">
        <w:t>,</w:t>
      </w:r>
      <w:r w:rsidRPr="00232C97">
        <w:t xml:space="preserve"> air </w:t>
      </w:r>
      <w:r w:rsidR="00226F31" w:rsidRPr="00232C97">
        <w:t xml:space="preserve">was </w:t>
      </w:r>
      <w:r w:rsidRPr="00232C97">
        <w:t xml:space="preserve">provided </w:t>
      </w:r>
      <w:r w:rsidR="00D80919" w:rsidRPr="00232C97">
        <w:t xml:space="preserve">in order </w:t>
      </w:r>
      <w:r w:rsidRPr="00232C97">
        <w:t xml:space="preserve">to recover the 100 %Sat of </w:t>
      </w:r>
      <w:r w:rsidR="00226F31" w:rsidRPr="00232C97">
        <w:t xml:space="preserve">the </w:t>
      </w:r>
      <w:r w:rsidRPr="00232C97">
        <w:t>dissolved oxygen. The oxygen consumption in the dark phase allows to determine the oxygen consumed by</w:t>
      </w:r>
      <w:r w:rsidR="00226F31" w:rsidRPr="00232C97">
        <w:t xml:space="preserve"> the</w:t>
      </w:r>
      <w:r w:rsidRPr="00232C97">
        <w:t xml:space="preserve"> heterotrophic biomass. The respiration rate of </w:t>
      </w:r>
      <w:r w:rsidR="00226F31" w:rsidRPr="00232C97">
        <w:t xml:space="preserve">the </w:t>
      </w:r>
      <w:r w:rsidRPr="00232C97">
        <w:t>heterotrophic bacteria</w:t>
      </w:r>
      <w:r w:rsidR="00261E62" w:rsidRPr="00232C97">
        <w:t xml:space="preserve"> was calculated as the slope of the oxygen consumption with sodium acetate</w:t>
      </w:r>
      <w:r w:rsidRPr="00232C97">
        <w:t xml:space="preserve"> minus the </w:t>
      </w:r>
      <w:r w:rsidR="00261E62" w:rsidRPr="00232C97">
        <w:t xml:space="preserve">slope of the oxygen consumption </w:t>
      </w:r>
      <w:r w:rsidRPr="00232C97">
        <w:t xml:space="preserve">during </w:t>
      </w:r>
      <w:r w:rsidR="00226F31" w:rsidRPr="00232C97">
        <w:t xml:space="preserve">the </w:t>
      </w:r>
      <w:r w:rsidRPr="00232C97">
        <w:t xml:space="preserve">dark period in the endogenous culture. </w:t>
      </w:r>
    </w:p>
    <w:p w14:paraId="0D502E2E" w14:textId="682C03D6" w:rsidR="00261E62" w:rsidRPr="00232C97" w:rsidRDefault="000549F0" w:rsidP="00261E62">
      <w:pPr>
        <w:pStyle w:val="Prrafodelista"/>
        <w:numPr>
          <w:ilvl w:val="0"/>
          <w:numId w:val="7"/>
        </w:numPr>
        <w:spacing w:line="480" w:lineRule="auto"/>
        <w:ind w:firstLine="0"/>
      </w:pPr>
      <w:r w:rsidRPr="00232C97">
        <w:t>Nitrifying bacteria respiration rate (NBRR). Another sample of culture was used for this measurement</w:t>
      </w:r>
      <w:r w:rsidR="00E44662" w:rsidRPr="00232C97">
        <w:t>. For this procedure,</w:t>
      </w:r>
      <w:r w:rsidR="00FC5AF8" w:rsidRPr="00232C97">
        <w:t xml:space="preserve"> </w:t>
      </w:r>
      <w:r w:rsidRPr="00232C97">
        <w:t>0</w:t>
      </w:r>
      <w:r w:rsidR="00E44662" w:rsidRPr="00232C97">
        <w:t>.</w:t>
      </w:r>
      <w:r w:rsidRPr="00232C97">
        <w:t>8 mL of ammonium chloride (3</w:t>
      </w:r>
      <w:r w:rsidR="00E44662" w:rsidRPr="00232C97">
        <w:t xml:space="preserve"> </w:t>
      </w:r>
      <w:r w:rsidRPr="00232C97">
        <w:t xml:space="preserve">g/L) </w:t>
      </w:r>
      <w:r w:rsidR="00E44662" w:rsidRPr="00232C97">
        <w:t xml:space="preserve">was added </w:t>
      </w:r>
      <w:r w:rsidRPr="00232C97">
        <w:t xml:space="preserve">as </w:t>
      </w:r>
      <w:r w:rsidR="009F4B4A" w:rsidRPr="00232C97">
        <w:t xml:space="preserve">the </w:t>
      </w:r>
      <w:r w:rsidRPr="00232C97">
        <w:t xml:space="preserve">ammonium source. </w:t>
      </w:r>
      <w:r w:rsidR="00E44662" w:rsidRPr="00232C97">
        <w:t xml:space="preserve">Among the different </w:t>
      </w:r>
      <w:r w:rsidRPr="00232C97">
        <w:t xml:space="preserve">ammonium sources </w:t>
      </w:r>
      <w:r w:rsidR="00E44662" w:rsidRPr="00232C97">
        <w:t xml:space="preserve">that </w:t>
      </w:r>
      <w:r w:rsidRPr="00232C97">
        <w:t xml:space="preserve">have been used to evaluate nitrifying activity in activated sludge processes and microalgae-bacteria consortia, ammonium chloride </w:t>
      </w:r>
      <w:r w:rsidR="009F4B4A" w:rsidRPr="00232C97">
        <w:t xml:space="preserve">has been </w:t>
      </w:r>
      <w:r w:rsidRPr="00232C97">
        <w:t>the most exten</w:t>
      </w:r>
      <w:r w:rsidR="009F4B4A" w:rsidRPr="00232C97">
        <w:t>sively</w:t>
      </w:r>
      <w:r w:rsidR="00FC5AF8" w:rsidRPr="00232C97">
        <w:t xml:space="preserve"> utilized</w:t>
      </w:r>
      <w:r w:rsidRPr="00232C97">
        <w:t xml:space="preserve"> </w:t>
      </w:r>
      <w:r w:rsidR="00DD06C0" w:rsidRPr="00232C97">
        <w:fldChar w:fldCharType="begin" w:fldLock="1"/>
      </w:r>
      <w:r w:rsidR="002425C8" w:rsidRPr="00232C97">
        <w:instrText xml:space="preserve"> ADDIN ZOTERO_ITEM CSL_CITATION {"citationID":"rWsIXdA4","properties":{"formattedCitation":"[17,18]","plainCitation":"[17,18]","noteIndex":0},"citationItems":[{"id":154,"uris":["http://www.mendeley.com/documents/?uuid=4093edb5-e5c0-499f-9d82-639727c67009","http://zotero.org/users/local/AbFAswD0/items/76A3VB62"],"uri":["http://www.mendeley.com/documents/?uuid=4093edb5-e5c0-499f-9d82-639727c67009","http://zotero.org/users/local/AbFAswD0/items/76A3VB62"],"itemData":{"id":154,"type":"article-journal","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ponds.","container-title":"Water Science and Technology: A Journal of the International Association on Water Pollution Research","DOI":"10.2166/wst.2018.078","ISSN":"0273-1223","issue":"1-2","journalAbbreviation":"Water Sci. Technol.","language":"eng","note":"PMID: 30101803\nPMCID: wst_2018_078","page":"207-215","source":"PubMed","title":"Activity assessment of microalgal-bacterial consortia based on respirometric tests","volume":"78","author":[{"family":"Rossi","given":"S."},{"family":"Bellucci","given":"M."},{"family":"Marazzi","given":"F."},{"family":"Mezzanotte","given":"V."},{"family":"Ficara","given":"E."}],"issued":{"date-parts":[["2018",8]]}}},{"id":"uoYuZzLh/MQBv6UdE","uris":["http://www.mendeley.com/documents/?uuid=10266a71-4c87-491d-b8c3-3f7a34ae4b86"],"uri":["http://www.mendeley.com/documents/?uuid=10266a71-4c87-491d-b8c3-3f7a34ae4b86"],"itemData":{"author":[{"dropping-particle":"","family":"Vanrolleghem","given":"Peter A","non-dropping-particle":"","parse-names":false,"suffix":""}],"id":"ITEM-2","issued":{"date-parts":[["2002"]]},"language":"en","number-of-pages":"20","title":"Principles of Respirometry in Activated Sludge Wastewater Treatment","type":"book"}}],"schema":"https://github.com/citation-style-language/schema/raw/master/csl-citation.json"} </w:instrText>
      </w:r>
      <w:r w:rsidR="00DD06C0" w:rsidRPr="00232C97">
        <w:fldChar w:fldCharType="separate"/>
      </w:r>
      <w:r w:rsidR="006D2A6F" w:rsidRPr="00232C97">
        <w:t>[17,18]</w:t>
      </w:r>
      <w:r w:rsidR="00DD06C0" w:rsidRPr="00232C97">
        <w:fldChar w:fldCharType="end"/>
      </w:r>
      <w:r w:rsidRPr="00232C97">
        <w:t xml:space="preserve">. The sample was exposed to four light–dark </w:t>
      </w:r>
      <w:r w:rsidR="00FC5AF8" w:rsidRPr="00232C97">
        <w:t xml:space="preserve">cycles </w:t>
      </w:r>
      <w:r w:rsidRPr="00232C97">
        <w:t>of four minutes each</w:t>
      </w:r>
      <w:r w:rsidR="00FC5AF8" w:rsidRPr="00232C97">
        <w:t>. I</w:t>
      </w:r>
      <w:r w:rsidRPr="00232C97">
        <w:t xml:space="preserve">n the middle of </w:t>
      </w:r>
      <w:r w:rsidR="00FC5AF8" w:rsidRPr="00232C97">
        <w:t xml:space="preserve">each </w:t>
      </w:r>
      <w:r w:rsidRPr="00232C97">
        <w:t>light and dark period</w:t>
      </w:r>
      <w:r w:rsidR="00FC5AF8" w:rsidRPr="00232C97">
        <w:t>,</w:t>
      </w:r>
      <w:r w:rsidRPr="00232C97">
        <w:t xml:space="preserve"> air </w:t>
      </w:r>
      <w:r w:rsidR="00FC5AF8" w:rsidRPr="00232C97">
        <w:t xml:space="preserve">was </w:t>
      </w:r>
      <w:r w:rsidRPr="00232C97">
        <w:t xml:space="preserve">provided </w:t>
      </w:r>
      <w:r w:rsidR="00D80919" w:rsidRPr="00232C97">
        <w:t xml:space="preserve">in order </w:t>
      </w:r>
      <w:r w:rsidRPr="00232C97">
        <w:t xml:space="preserve">to recover the 100 %Sat of dissolved oxygen. </w:t>
      </w:r>
      <w:r w:rsidRPr="00232C97">
        <w:lastRenderedPageBreak/>
        <w:t xml:space="preserve">The oxygen consumption in the dark phase allows to determine the oxygen consumed by </w:t>
      </w:r>
      <w:r w:rsidR="005A5B02" w:rsidRPr="00232C97">
        <w:t xml:space="preserve">nitrifying </w:t>
      </w:r>
      <w:r w:rsidRPr="00232C97">
        <w:t xml:space="preserve">biomass. The </w:t>
      </w:r>
      <w:r w:rsidR="00FC5AF8" w:rsidRPr="00232C97">
        <w:t xml:space="preserve">nitrifying bacteria’s </w:t>
      </w:r>
      <w:r w:rsidRPr="00232C97">
        <w:t xml:space="preserve">respiration rate was calculated </w:t>
      </w:r>
      <w:r w:rsidR="00261E62" w:rsidRPr="00232C97">
        <w:t xml:space="preserve">as the slope of the oxygen consumption with ammonium chloride minus the slope of the oxygen consumption during the dark period in the endogenous culture. </w:t>
      </w:r>
    </w:p>
    <w:p w14:paraId="580852E8" w14:textId="243AFBB5" w:rsidR="000549F0" w:rsidRPr="00232C97" w:rsidRDefault="000549F0" w:rsidP="00DB2834">
      <w:pPr>
        <w:pStyle w:val="Prrafodelista"/>
        <w:spacing w:line="480" w:lineRule="auto"/>
        <w:ind w:left="0"/>
      </w:pPr>
      <w:r w:rsidRPr="00232C97">
        <w:t>A simplified scheme of the proposed methodology is show</w:t>
      </w:r>
      <w:r w:rsidR="00FC5AF8" w:rsidRPr="00232C97">
        <w:t>n</w:t>
      </w:r>
      <w:r w:rsidRPr="00232C97">
        <w:t xml:space="preserve"> in</w:t>
      </w:r>
      <w:r w:rsidR="00B44554" w:rsidRPr="00232C97">
        <w:t xml:space="preserve"> </w:t>
      </w:r>
      <w:r w:rsidR="00B44554" w:rsidRPr="00232C97">
        <w:fldChar w:fldCharType="begin"/>
      </w:r>
      <w:r w:rsidR="00B44554" w:rsidRPr="00232C97">
        <w:instrText xml:space="preserve"> REF _Ref18499452 \h </w:instrText>
      </w:r>
      <w:r w:rsidR="00B44554" w:rsidRPr="00232C97">
        <w:fldChar w:fldCharType="separate"/>
      </w:r>
      <w:r w:rsidR="00B44554" w:rsidRPr="00232C97">
        <w:t xml:space="preserve">Figure </w:t>
      </w:r>
      <w:r w:rsidR="00B44554" w:rsidRPr="00232C97">
        <w:rPr>
          <w:noProof/>
        </w:rPr>
        <w:t>1</w:t>
      </w:r>
      <w:r w:rsidR="00B44554" w:rsidRPr="00232C97">
        <w:fldChar w:fldCharType="end"/>
      </w:r>
      <w:r w:rsidR="00B44554" w:rsidRPr="00232C97">
        <w:t>B</w:t>
      </w:r>
      <w:r w:rsidRPr="00232C97">
        <w:t xml:space="preserve">. </w:t>
      </w:r>
      <w:r w:rsidR="00E44662" w:rsidRPr="00232C97">
        <w:t>D</w:t>
      </w:r>
      <w:r w:rsidRPr="00232C97">
        <w:t xml:space="preserve">uring </w:t>
      </w:r>
      <w:r w:rsidR="00FC5AF8" w:rsidRPr="00232C97">
        <w:t xml:space="preserve">the </w:t>
      </w:r>
      <w:r w:rsidRPr="00232C97">
        <w:t>dark phase</w:t>
      </w:r>
      <w:r w:rsidR="00902C1D" w:rsidRPr="00232C97">
        <w:t>s</w:t>
      </w:r>
      <w:r w:rsidRPr="00232C97">
        <w:t xml:space="preserve"> (D1-D4)</w:t>
      </w:r>
      <w:r w:rsidR="00FC5AF8" w:rsidRPr="00232C97">
        <w:t>,</w:t>
      </w:r>
      <w:r w:rsidRPr="00232C97">
        <w:t xml:space="preserve"> the dissolved oxygen is consumed by microalga</w:t>
      </w:r>
      <w:r w:rsidR="00FC5AF8" w:rsidRPr="00232C97">
        <w:t>l</w:t>
      </w:r>
      <w:r w:rsidRPr="00232C97">
        <w:t>-bacteria</w:t>
      </w:r>
      <w:r w:rsidR="00FC5AF8" w:rsidRPr="00232C97">
        <w:t>l</w:t>
      </w:r>
      <w:r w:rsidRPr="00232C97">
        <w:t xml:space="preserve"> endogenous respiration. During</w:t>
      </w:r>
      <w:r w:rsidR="00FC5AF8" w:rsidRPr="00232C97">
        <w:t xml:space="preserve"> the</w:t>
      </w:r>
      <w:r w:rsidRPr="00232C97">
        <w:t xml:space="preserve"> light phase </w:t>
      </w:r>
      <w:r w:rsidR="00A5152B" w:rsidRPr="00232C97">
        <w:t>(L1-L4)</w:t>
      </w:r>
      <w:r w:rsidR="00FC5AF8" w:rsidRPr="00232C97">
        <w:t>, the</w:t>
      </w:r>
      <w:r w:rsidR="00A5152B" w:rsidRPr="00232C97">
        <w:t xml:space="preserve"> </w:t>
      </w:r>
      <w:r w:rsidRPr="00232C97">
        <w:t xml:space="preserve">microalgae perform photosynthesis and </w:t>
      </w:r>
      <w:r w:rsidR="00E44662" w:rsidRPr="00232C97">
        <w:t xml:space="preserve">the </w:t>
      </w:r>
      <w:r w:rsidRPr="00232C97">
        <w:t>dissolved oxygen</w:t>
      </w:r>
      <w:r w:rsidR="00FC5AF8" w:rsidRPr="00232C97">
        <w:t xml:space="preserve"> production</w:t>
      </w:r>
      <w:r w:rsidRPr="00232C97">
        <w:t xml:space="preserve"> increase</w:t>
      </w:r>
      <w:r w:rsidR="00FC5AF8" w:rsidRPr="00232C97">
        <w:t>s while, simultaneously,</w:t>
      </w:r>
      <w:r w:rsidRPr="00232C97">
        <w:t xml:space="preserve"> </w:t>
      </w:r>
      <w:r w:rsidR="00FC5AF8" w:rsidRPr="00232C97">
        <w:t>it</w:t>
      </w:r>
      <w:r w:rsidRPr="00232C97">
        <w:t xml:space="preserve"> is consumed by the respiration processes. The microalgae net photosynthesis rate (MNPR) is calculated as the difference between</w:t>
      </w:r>
      <w:r w:rsidR="00FC5AF8" w:rsidRPr="00232C97">
        <w:t xml:space="preserve"> the</w:t>
      </w:r>
      <w:r w:rsidRPr="00232C97">
        <w:t xml:space="preserve"> </w:t>
      </w:r>
      <w:bookmarkStart w:id="3" w:name="_Hlk535486265"/>
      <w:r w:rsidRPr="00232C97">
        <w:t xml:space="preserve">oxygen production rate (OPR) </w:t>
      </w:r>
      <w:bookmarkEnd w:id="3"/>
      <w:r w:rsidRPr="00232C97">
        <w:t xml:space="preserve">during </w:t>
      </w:r>
      <w:r w:rsidR="00FC5AF8" w:rsidRPr="00232C97">
        <w:t xml:space="preserve">the </w:t>
      </w:r>
      <w:r w:rsidR="00564638" w:rsidRPr="00232C97">
        <w:t>light period minus</w:t>
      </w:r>
      <w:r w:rsidRPr="00232C97">
        <w:t xml:space="preserve"> </w:t>
      </w:r>
      <w:r w:rsidR="00FC5AF8" w:rsidRPr="00232C97">
        <w:t xml:space="preserve">the </w:t>
      </w:r>
      <w:r w:rsidRPr="00232C97">
        <w:t>oxygen consumption rate (OCR) during</w:t>
      </w:r>
      <w:r w:rsidR="00FC5AF8" w:rsidRPr="00232C97">
        <w:t xml:space="preserve"> the</w:t>
      </w:r>
      <w:r w:rsidRPr="00232C97">
        <w:t xml:space="preserve"> dark period</w:t>
      </w:r>
      <w:r w:rsidR="00A5152B" w:rsidRPr="00232C97">
        <w:t>, divided by the dry weight of total biomass</w:t>
      </w:r>
      <w:r w:rsidR="00003978" w:rsidRPr="00232C97">
        <w:t xml:space="preserve"> (Cb)</w:t>
      </w:r>
      <w:r w:rsidRPr="00232C97">
        <w:t xml:space="preserve"> (</w:t>
      </w:r>
      <w:r w:rsidR="00DD06C0" w:rsidRPr="00232C97">
        <w:fldChar w:fldCharType="begin"/>
      </w:r>
      <w:r w:rsidRPr="00232C97">
        <w:instrText xml:space="preserve"> REF _Ref532715996 \h </w:instrText>
      </w:r>
      <w:r w:rsidR="00DB2834" w:rsidRPr="00232C97">
        <w:instrText xml:space="preserve"> \* MERGEFORMAT </w:instrText>
      </w:r>
      <w:r w:rsidR="00DD06C0" w:rsidRPr="00232C97">
        <w:fldChar w:fldCharType="separate"/>
      </w:r>
      <w:r w:rsidRPr="00232C97">
        <w:t xml:space="preserve">Equation </w:t>
      </w:r>
      <w:r w:rsidRPr="00232C97">
        <w:rPr>
          <w:noProof/>
        </w:rPr>
        <w:t>1</w:t>
      </w:r>
      <w:r w:rsidR="00DD06C0" w:rsidRPr="00232C97">
        <w:fldChar w:fldCharType="end"/>
      </w:r>
      <w:r w:rsidRPr="00232C97">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32C97" w:rsidRPr="00232C97" w14:paraId="0CC3FF51" w14:textId="77777777" w:rsidTr="000549F0">
        <w:tc>
          <w:tcPr>
            <w:tcW w:w="4247" w:type="dxa"/>
          </w:tcPr>
          <w:p w14:paraId="526170F6" w14:textId="77777777" w:rsidR="000549F0" w:rsidRPr="00232C97" w:rsidRDefault="000549F0" w:rsidP="00DB2834">
            <w:pPr>
              <w:pStyle w:val="Prrafodelista"/>
              <w:spacing w:line="480" w:lineRule="auto"/>
              <w:ind w:left="0"/>
            </w:pPr>
            <m:oMathPara>
              <m:oMathParaPr>
                <m:jc m:val="left"/>
              </m:oMathParaPr>
              <m:oMath>
                <m:r>
                  <m:rPr>
                    <m:sty m:val="p"/>
                  </m:rPr>
                  <w:rPr>
                    <w:rFonts w:ascii="Cambria Math" w:hAnsi="Cambria Math"/>
                  </w:rPr>
                  <m:t xml:space="preserve">MNPR= </m:t>
                </m:r>
                <m:f>
                  <m:fPr>
                    <m:ctrlPr>
                      <w:rPr>
                        <w:rFonts w:ascii="Cambria Math" w:hAnsi="Cambria Math"/>
                      </w:rPr>
                    </m:ctrlPr>
                  </m:fPr>
                  <m:num>
                    <m:r>
                      <m:rPr>
                        <m:sty m:val="p"/>
                      </m:rPr>
                      <w:rPr>
                        <w:rFonts w:ascii="Cambria Math" w:hAnsi="Cambria Math"/>
                      </w:rPr>
                      <m:t>OPR-OCR</m:t>
                    </m:r>
                  </m:num>
                  <m:den>
                    <m:r>
                      <w:rPr>
                        <w:rFonts w:ascii="Cambria Math" w:hAnsi="Cambria Math"/>
                      </w:rPr>
                      <m:t>Cb</m:t>
                    </m:r>
                  </m:den>
                </m:f>
              </m:oMath>
            </m:oMathPara>
          </w:p>
        </w:tc>
        <w:tc>
          <w:tcPr>
            <w:tcW w:w="4247" w:type="dxa"/>
          </w:tcPr>
          <w:p w14:paraId="7F376FAB" w14:textId="77777777" w:rsidR="000549F0" w:rsidRPr="00232C97" w:rsidRDefault="000549F0" w:rsidP="00DB2834">
            <w:pPr>
              <w:pStyle w:val="Descripcin"/>
              <w:spacing w:line="480" w:lineRule="auto"/>
              <w:jc w:val="right"/>
              <w:rPr>
                <w:color w:val="auto"/>
              </w:rPr>
            </w:pPr>
            <w:bookmarkStart w:id="4" w:name="_Ref532715996"/>
            <w:r w:rsidRPr="00232C97">
              <w:rPr>
                <w:color w:val="auto"/>
              </w:rPr>
              <w:t xml:space="preserve">Equation </w:t>
            </w:r>
            <w:r w:rsidR="00DD06C0" w:rsidRPr="00232C97">
              <w:rPr>
                <w:color w:val="auto"/>
              </w:rPr>
              <w:fldChar w:fldCharType="begin"/>
            </w:r>
            <w:r w:rsidRPr="00232C97">
              <w:rPr>
                <w:color w:val="auto"/>
              </w:rPr>
              <w:instrText xml:space="preserve"> SEQ Equation \* ARABIC </w:instrText>
            </w:r>
            <w:r w:rsidR="00DD06C0" w:rsidRPr="00232C97">
              <w:rPr>
                <w:color w:val="auto"/>
              </w:rPr>
              <w:fldChar w:fldCharType="separate"/>
            </w:r>
            <w:r w:rsidRPr="00232C97">
              <w:rPr>
                <w:noProof/>
                <w:color w:val="auto"/>
              </w:rPr>
              <w:t>1</w:t>
            </w:r>
            <w:r w:rsidR="00DD06C0" w:rsidRPr="00232C97">
              <w:rPr>
                <w:color w:val="auto"/>
              </w:rPr>
              <w:fldChar w:fldCharType="end"/>
            </w:r>
            <w:bookmarkEnd w:id="4"/>
          </w:p>
        </w:tc>
      </w:tr>
    </w:tbl>
    <w:p w14:paraId="56267435" w14:textId="06B082A3" w:rsidR="007D1D2A" w:rsidRPr="00232C97" w:rsidRDefault="000549F0" w:rsidP="00DB2834">
      <w:pPr>
        <w:pStyle w:val="Prrafodelista"/>
        <w:spacing w:line="480" w:lineRule="auto"/>
        <w:ind w:left="0"/>
      </w:pPr>
      <w:r w:rsidRPr="00232C97">
        <w:t xml:space="preserve">After </w:t>
      </w:r>
      <w:r w:rsidR="00FC5AF8" w:rsidRPr="00232C97">
        <w:t xml:space="preserve">adding </w:t>
      </w:r>
      <w:r w:rsidR="00902C1D" w:rsidRPr="00232C97">
        <w:t>sodium acetate</w:t>
      </w:r>
      <w:r w:rsidR="00FC5AF8" w:rsidRPr="00232C97">
        <w:t>,</w:t>
      </w:r>
      <w:r w:rsidRPr="00232C97">
        <w:t xml:space="preserve"> the same measurements are performed to determine t</w:t>
      </w:r>
      <w:r w:rsidR="00902C1D" w:rsidRPr="00232C97">
        <w:t>he heterotrophic metabolism</w:t>
      </w:r>
      <w:r w:rsidRPr="00232C97">
        <w:t>, always starting with</w:t>
      </w:r>
      <w:r w:rsidR="00D80919" w:rsidRPr="00232C97">
        <w:t xml:space="preserve"> a</w:t>
      </w:r>
      <w:r w:rsidRPr="00232C97">
        <w:t xml:space="preserve"> new sample.</w:t>
      </w:r>
      <w:r w:rsidR="00902C1D" w:rsidRPr="00232C97">
        <w:t xml:space="preserve"> During the dark phases (D5-D8), the dissolved oxygen is consumed by heterotrophic biomass.</w:t>
      </w:r>
      <w:r w:rsidRPr="00232C97">
        <w:t xml:space="preserve"> Thus, the heterotrophic bacteria respiration rate (HBRR) was calculated as the difference between </w:t>
      </w:r>
      <w:r w:rsidR="00FC5AF8" w:rsidRPr="00232C97">
        <w:t xml:space="preserve">the </w:t>
      </w:r>
      <w:bookmarkStart w:id="5" w:name="_Hlk535486433"/>
      <w:r w:rsidRPr="00232C97">
        <w:t xml:space="preserve">heterotrophic oxygen consumption (HOCR) </w:t>
      </w:r>
      <w:bookmarkEnd w:id="5"/>
      <w:r w:rsidRPr="00232C97">
        <w:t>rate</w:t>
      </w:r>
      <w:r w:rsidR="00FC5AF8" w:rsidRPr="00232C97">
        <w:t>,</w:t>
      </w:r>
      <w:r w:rsidRPr="00232C97">
        <w:t xml:space="preserve"> after providing acetate</w:t>
      </w:r>
      <w:r w:rsidR="00FC5AF8" w:rsidRPr="00232C97">
        <w:t>,</w:t>
      </w:r>
      <w:r w:rsidRPr="00232C97">
        <w:t xml:space="preserve"> and the oxygen consumption rate (OCR) without </w:t>
      </w:r>
      <w:r w:rsidR="00FC5AF8" w:rsidRPr="00232C97">
        <w:t xml:space="preserve">adding </w:t>
      </w:r>
      <w:r w:rsidRPr="00232C97">
        <w:t>sodium acetate</w:t>
      </w:r>
      <w:r w:rsidR="00A5152B" w:rsidRPr="00232C97">
        <w:t xml:space="preserve">, divided by the dry weight of </w:t>
      </w:r>
      <w:r w:rsidR="00FC5AF8" w:rsidRPr="00232C97">
        <w:t xml:space="preserve">the </w:t>
      </w:r>
      <w:r w:rsidR="00A5152B" w:rsidRPr="00232C97">
        <w:t>total biomass</w:t>
      </w:r>
      <w:r w:rsidRPr="00232C97">
        <w:t xml:space="preserve"> (</w:t>
      </w:r>
      <w:r w:rsidR="00DD06C0" w:rsidRPr="00232C97">
        <w:fldChar w:fldCharType="begin"/>
      </w:r>
      <w:r w:rsidRPr="00232C97">
        <w:instrText xml:space="preserve"> REF _Ref532716558 \h </w:instrText>
      </w:r>
      <w:r w:rsidR="00DB2834" w:rsidRPr="00232C97">
        <w:instrText xml:space="preserve"> \* MERGEFORMAT </w:instrText>
      </w:r>
      <w:r w:rsidR="00DD06C0" w:rsidRPr="00232C97">
        <w:fldChar w:fldCharType="separate"/>
      </w:r>
      <w:r w:rsidRPr="00232C97">
        <w:t xml:space="preserve">Equation </w:t>
      </w:r>
      <w:r w:rsidRPr="00232C97">
        <w:rPr>
          <w:noProof/>
        </w:rPr>
        <w:t>2</w:t>
      </w:r>
      <w:r w:rsidR="00DD06C0" w:rsidRPr="00232C97">
        <w:fldChar w:fldCharType="end"/>
      </w:r>
      <w:r w:rsidRPr="00232C97">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32C97" w:rsidRPr="00232C97" w14:paraId="66E745B3" w14:textId="77777777" w:rsidTr="000549F0">
        <w:tc>
          <w:tcPr>
            <w:tcW w:w="4247" w:type="dxa"/>
          </w:tcPr>
          <w:p w14:paraId="1C44EE6C" w14:textId="77777777" w:rsidR="000549F0" w:rsidRPr="00232C97" w:rsidRDefault="000549F0" w:rsidP="00DB2834">
            <w:pPr>
              <w:pStyle w:val="Prrafodelista"/>
              <w:spacing w:line="480" w:lineRule="auto"/>
              <w:ind w:left="0"/>
            </w:pPr>
            <m:oMathPara>
              <m:oMathParaPr>
                <m:jc m:val="left"/>
              </m:oMathParaPr>
              <m:oMath>
                <m:r>
                  <m:rPr>
                    <m:sty m:val="p"/>
                  </m:rPr>
                  <w:rPr>
                    <w:rFonts w:ascii="Cambria Math" w:hAnsi="Cambria Math"/>
                  </w:rPr>
                  <m:t xml:space="preserve">HBRR= </m:t>
                </m:r>
                <m:f>
                  <m:fPr>
                    <m:ctrlPr>
                      <w:rPr>
                        <w:rFonts w:ascii="Cambria Math" w:hAnsi="Cambria Math"/>
                      </w:rPr>
                    </m:ctrlPr>
                  </m:fPr>
                  <m:num>
                    <m:r>
                      <m:rPr>
                        <m:sty m:val="p"/>
                      </m:rPr>
                      <w:rPr>
                        <w:rFonts w:ascii="Cambria Math" w:hAnsi="Cambria Math"/>
                      </w:rPr>
                      <m:t>HOCR-OCR</m:t>
                    </m:r>
                  </m:num>
                  <m:den>
                    <m:r>
                      <w:rPr>
                        <w:rFonts w:ascii="Cambria Math" w:hAnsi="Cambria Math"/>
                      </w:rPr>
                      <m:t>Cb</m:t>
                    </m:r>
                  </m:den>
                </m:f>
              </m:oMath>
            </m:oMathPara>
          </w:p>
        </w:tc>
        <w:tc>
          <w:tcPr>
            <w:tcW w:w="4247" w:type="dxa"/>
          </w:tcPr>
          <w:p w14:paraId="1B7B5E8F" w14:textId="77777777" w:rsidR="000549F0" w:rsidRPr="00232C97" w:rsidRDefault="000549F0" w:rsidP="00DB2834">
            <w:pPr>
              <w:pStyle w:val="Descripcin"/>
              <w:spacing w:line="480" w:lineRule="auto"/>
              <w:jc w:val="right"/>
              <w:rPr>
                <w:color w:val="auto"/>
              </w:rPr>
            </w:pPr>
            <w:bookmarkStart w:id="6" w:name="_Ref532716558"/>
            <w:r w:rsidRPr="00232C97">
              <w:rPr>
                <w:color w:val="auto"/>
              </w:rPr>
              <w:t xml:space="preserve">Equation </w:t>
            </w:r>
            <w:r w:rsidR="00DD06C0" w:rsidRPr="00232C97">
              <w:rPr>
                <w:color w:val="auto"/>
              </w:rPr>
              <w:fldChar w:fldCharType="begin"/>
            </w:r>
            <w:r w:rsidRPr="00232C97">
              <w:rPr>
                <w:color w:val="auto"/>
              </w:rPr>
              <w:instrText xml:space="preserve"> SEQ Equation \* ARABIC </w:instrText>
            </w:r>
            <w:r w:rsidR="00DD06C0" w:rsidRPr="00232C97">
              <w:rPr>
                <w:color w:val="auto"/>
              </w:rPr>
              <w:fldChar w:fldCharType="separate"/>
            </w:r>
            <w:r w:rsidRPr="00232C97">
              <w:rPr>
                <w:noProof/>
                <w:color w:val="auto"/>
              </w:rPr>
              <w:t>2</w:t>
            </w:r>
            <w:r w:rsidR="00DD06C0" w:rsidRPr="00232C97">
              <w:rPr>
                <w:color w:val="auto"/>
              </w:rPr>
              <w:fldChar w:fldCharType="end"/>
            </w:r>
            <w:bookmarkEnd w:id="6"/>
          </w:p>
        </w:tc>
      </w:tr>
    </w:tbl>
    <w:p w14:paraId="5169D53E" w14:textId="77777777" w:rsidR="00902C1D" w:rsidRPr="00232C97" w:rsidRDefault="00902C1D" w:rsidP="00DB2834">
      <w:pPr>
        <w:pStyle w:val="Prrafodelista"/>
        <w:spacing w:line="480" w:lineRule="auto"/>
        <w:ind w:left="0"/>
      </w:pPr>
      <w:r w:rsidRPr="00232C97">
        <w:t xml:space="preserve">Similarly, the nitrifying bacteria respiration rate (NBRR) was calculated </w:t>
      </w:r>
      <w:r w:rsidR="00E44662" w:rsidRPr="00232C97">
        <w:t xml:space="preserve">by </w:t>
      </w:r>
      <w:r w:rsidRPr="00232C97">
        <w:t>adding ammonia chloride as a substrate in a new sample of the culture. NBRR is determin</w:t>
      </w:r>
      <w:r w:rsidR="00E44662" w:rsidRPr="00232C97">
        <w:t>ed</w:t>
      </w:r>
      <w:r w:rsidRPr="00232C97">
        <w:t xml:space="preserve"> as </w:t>
      </w:r>
      <w:r w:rsidRPr="00232C97">
        <w:lastRenderedPageBreak/>
        <w:t>the difference between the nitrifying oxygen consumption (NOCR) rate after providing ammonium chloride (D9-D12) and the oxygen consumption rate (OCR) without adding ammonium chloride, divided by the dry weight of the total biomass (</w:t>
      </w:r>
      <w:r w:rsidRPr="00232C97">
        <w:fldChar w:fldCharType="begin"/>
      </w:r>
      <w:r w:rsidRPr="00232C97">
        <w:instrText xml:space="preserve"> REF _Ref532716537 \h </w:instrText>
      </w:r>
      <w:r w:rsidR="00DB2834" w:rsidRPr="00232C97">
        <w:instrText xml:space="preserve"> \* MERGEFORMAT </w:instrText>
      </w:r>
      <w:r w:rsidRPr="00232C97">
        <w:fldChar w:fldCharType="separate"/>
      </w:r>
      <w:r w:rsidRPr="00232C97">
        <w:t xml:space="preserve">Equation </w:t>
      </w:r>
      <w:r w:rsidRPr="00232C97">
        <w:rPr>
          <w:noProof/>
        </w:rPr>
        <w:t>3</w:t>
      </w:r>
      <w:r w:rsidRPr="00232C97">
        <w:fldChar w:fldCharType="end"/>
      </w:r>
      <w:r w:rsidRPr="00232C97">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32C97" w:rsidRPr="00232C97" w14:paraId="748F2032" w14:textId="77777777" w:rsidTr="000549F0">
        <w:tc>
          <w:tcPr>
            <w:tcW w:w="4247" w:type="dxa"/>
          </w:tcPr>
          <w:p w14:paraId="642696F8" w14:textId="77777777" w:rsidR="000549F0" w:rsidRPr="00232C97" w:rsidRDefault="000549F0" w:rsidP="00DB2834">
            <w:pPr>
              <w:pStyle w:val="Prrafodelista"/>
              <w:spacing w:line="480" w:lineRule="auto"/>
              <w:ind w:left="0"/>
            </w:pPr>
            <m:oMathPara>
              <m:oMathParaPr>
                <m:jc m:val="left"/>
              </m:oMathParaPr>
              <m:oMath>
                <m:r>
                  <m:rPr>
                    <m:sty m:val="p"/>
                  </m:rPr>
                  <w:rPr>
                    <w:rFonts w:ascii="Cambria Math" w:hAnsi="Cambria Math"/>
                  </w:rPr>
                  <m:t>NBRR=</m:t>
                </m:r>
                <m:f>
                  <m:fPr>
                    <m:ctrlPr>
                      <w:rPr>
                        <w:rFonts w:ascii="Cambria Math" w:hAnsi="Cambria Math"/>
                      </w:rPr>
                    </m:ctrlPr>
                  </m:fPr>
                  <m:num>
                    <m:r>
                      <m:rPr>
                        <m:sty m:val="p"/>
                      </m:rPr>
                      <w:rPr>
                        <w:rFonts w:ascii="Cambria Math" w:hAnsi="Cambria Math"/>
                      </w:rPr>
                      <m:t>NOCR-OCR</m:t>
                    </m:r>
                  </m:num>
                  <m:den>
                    <m:r>
                      <w:rPr>
                        <w:rFonts w:ascii="Cambria Math" w:hAnsi="Cambria Math"/>
                      </w:rPr>
                      <m:t>Cb</m:t>
                    </m:r>
                  </m:den>
                </m:f>
              </m:oMath>
            </m:oMathPara>
          </w:p>
        </w:tc>
        <w:tc>
          <w:tcPr>
            <w:tcW w:w="4247" w:type="dxa"/>
          </w:tcPr>
          <w:p w14:paraId="377A9411" w14:textId="77777777" w:rsidR="000549F0" w:rsidRPr="00232C97" w:rsidRDefault="000549F0" w:rsidP="00DB2834">
            <w:pPr>
              <w:pStyle w:val="Descripcin"/>
              <w:spacing w:line="480" w:lineRule="auto"/>
              <w:jc w:val="right"/>
              <w:rPr>
                <w:color w:val="auto"/>
              </w:rPr>
            </w:pPr>
            <w:bookmarkStart w:id="7" w:name="_Ref532716537"/>
            <w:r w:rsidRPr="00232C97">
              <w:rPr>
                <w:color w:val="auto"/>
              </w:rPr>
              <w:t xml:space="preserve">Equation </w:t>
            </w:r>
            <w:r w:rsidR="00DD06C0" w:rsidRPr="00232C97">
              <w:rPr>
                <w:color w:val="auto"/>
              </w:rPr>
              <w:fldChar w:fldCharType="begin"/>
            </w:r>
            <w:r w:rsidRPr="00232C97">
              <w:rPr>
                <w:color w:val="auto"/>
              </w:rPr>
              <w:instrText xml:space="preserve"> SEQ Equation \* ARABIC </w:instrText>
            </w:r>
            <w:r w:rsidR="00DD06C0" w:rsidRPr="00232C97">
              <w:rPr>
                <w:color w:val="auto"/>
              </w:rPr>
              <w:fldChar w:fldCharType="separate"/>
            </w:r>
            <w:r w:rsidRPr="00232C97">
              <w:rPr>
                <w:noProof/>
                <w:color w:val="auto"/>
              </w:rPr>
              <w:t>3</w:t>
            </w:r>
            <w:r w:rsidR="00DD06C0" w:rsidRPr="00232C97">
              <w:rPr>
                <w:color w:val="auto"/>
              </w:rPr>
              <w:fldChar w:fldCharType="end"/>
            </w:r>
            <w:bookmarkEnd w:id="7"/>
          </w:p>
        </w:tc>
      </w:tr>
    </w:tbl>
    <w:p w14:paraId="31D31E11" w14:textId="77777777" w:rsidR="00E656D0" w:rsidRPr="00232C97" w:rsidRDefault="00F75116" w:rsidP="00CB0263">
      <w:pPr>
        <w:pStyle w:val="Ttulo2"/>
        <w:numPr>
          <w:ilvl w:val="0"/>
          <w:numId w:val="0"/>
        </w:numPr>
        <w:spacing w:line="480" w:lineRule="auto"/>
        <w:rPr>
          <w:b w:val="0"/>
        </w:rPr>
      </w:pPr>
      <w:bookmarkStart w:id="8" w:name="_Toc528533157"/>
      <w:r w:rsidRPr="00232C97">
        <w:rPr>
          <w:b w:val="0"/>
        </w:rPr>
        <w:t xml:space="preserve">Four measurement replicates of each biological activity were </w:t>
      </w:r>
      <w:r w:rsidR="00E44662" w:rsidRPr="00232C97">
        <w:rPr>
          <w:b w:val="0"/>
        </w:rPr>
        <w:t>done</w:t>
      </w:r>
      <w:r w:rsidR="00B87CBD" w:rsidRPr="00232C97">
        <w:rPr>
          <w:b w:val="0"/>
        </w:rPr>
        <w:t>.</w:t>
      </w:r>
      <w:r w:rsidR="00112BEA" w:rsidRPr="00232C97">
        <w:rPr>
          <w:b w:val="0"/>
        </w:rPr>
        <w:t xml:space="preserve"> </w:t>
      </w:r>
    </w:p>
    <w:p w14:paraId="0B354E6B" w14:textId="77777777" w:rsidR="00E656D0" w:rsidRPr="00232C97" w:rsidRDefault="00E656D0" w:rsidP="00E656D0">
      <w:pPr>
        <w:pStyle w:val="Ttulo2"/>
      </w:pPr>
      <w:r w:rsidRPr="00232C97">
        <w:t xml:space="preserve">Oxygen mass transfer determination </w:t>
      </w:r>
    </w:p>
    <w:p w14:paraId="170E02FD" w14:textId="102AF5BE" w:rsidR="00CB0263" w:rsidRPr="00232C97" w:rsidRDefault="009D48F8" w:rsidP="00CB0263">
      <w:pPr>
        <w:pStyle w:val="Ttulo2"/>
        <w:numPr>
          <w:ilvl w:val="0"/>
          <w:numId w:val="0"/>
        </w:numPr>
        <w:spacing w:line="480" w:lineRule="auto"/>
        <w:rPr>
          <w:b w:val="0"/>
          <w:bCs/>
        </w:rPr>
      </w:pPr>
      <w:r w:rsidRPr="00232C97">
        <w:rPr>
          <w:b w:val="0"/>
        </w:rPr>
        <w:t xml:space="preserve">In order to correct the influence of desorption on the metabolic activity measurements, the </w:t>
      </w:r>
      <w:r w:rsidR="005A5F8F" w:rsidRPr="00232C97">
        <w:rPr>
          <w:b w:val="0"/>
        </w:rPr>
        <w:t>oxygen mass tran</w:t>
      </w:r>
      <w:r w:rsidR="00DB6A03" w:rsidRPr="00232C97">
        <w:rPr>
          <w:b w:val="0"/>
        </w:rPr>
        <w:t>sfer</w:t>
      </w:r>
      <w:r w:rsidR="00CB0263" w:rsidRPr="00232C97">
        <w:rPr>
          <w:b w:val="0"/>
        </w:rPr>
        <w:t xml:space="preserve"> coefficient</w:t>
      </w:r>
      <w:r w:rsidRPr="00232C97">
        <w:rPr>
          <w:b w:val="0"/>
        </w:rPr>
        <w:t xml:space="preserve"> (</w:t>
      </w:r>
      <m:oMath>
        <m:sSub>
          <m:sSubPr>
            <m:ctrlPr>
              <w:rPr>
                <w:rFonts w:ascii="Cambria Math" w:hAnsi="Cambria Math"/>
                <w:i/>
              </w:rPr>
            </m:ctrlPr>
          </m:sSubPr>
          <m:e>
            <m:r>
              <m:rPr>
                <m:sty m:val="bi"/>
              </m:rPr>
              <w:rPr>
                <w:rFonts w:ascii="Cambria Math" w:hAnsi="Cambria Math"/>
              </w:rPr>
              <m:t>K</m:t>
            </m:r>
          </m:e>
          <m:sub>
            <m:r>
              <m:rPr>
                <m:sty m:val="bi"/>
              </m:rPr>
              <w:rPr>
                <w:rFonts w:ascii="Cambria Math" w:hAnsi="Cambria Math"/>
              </w:rPr>
              <m:t>L</m:t>
            </m:r>
          </m:sub>
        </m:sSub>
        <m:r>
          <m:rPr>
            <m:sty m:val="bi"/>
          </m:rPr>
          <w:rPr>
            <w:rFonts w:ascii="Cambria Math" w:hAnsi="Cambria Math"/>
          </w:rPr>
          <m:t>a)</m:t>
        </m:r>
      </m:oMath>
      <w:r w:rsidR="00AA05E0" w:rsidRPr="00232C97">
        <w:rPr>
          <w:b w:val="0"/>
        </w:rPr>
        <w:t xml:space="preserve"> </w:t>
      </w:r>
      <w:r w:rsidRPr="00232C97">
        <w:rPr>
          <w:b w:val="0"/>
        </w:rPr>
        <w:t xml:space="preserve">in absence of aeration </w:t>
      </w:r>
      <w:r w:rsidR="00AA05E0" w:rsidRPr="00232C97">
        <w:rPr>
          <w:b w:val="0"/>
        </w:rPr>
        <w:t>was determined experimentally. The</w:t>
      </w:r>
      <w:r w:rsidR="00CB0263" w:rsidRPr="00232C97">
        <w:rPr>
          <w:b w:val="0"/>
        </w:rPr>
        <w:t xml:space="preserve"> </w:t>
      </w:r>
      <w:r w:rsidR="007C46C7" w:rsidRPr="00232C97">
        <w:rPr>
          <w:b w:val="0"/>
        </w:rPr>
        <w:t xml:space="preserve">method </w:t>
      </w:r>
      <w:r w:rsidR="00AA05E0" w:rsidRPr="00232C97">
        <w:rPr>
          <w:b w:val="0"/>
        </w:rPr>
        <w:t>used</w:t>
      </w:r>
      <w:r w:rsidR="007C46C7" w:rsidRPr="00232C97">
        <w:rPr>
          <w:b w:val="0"/>
        </w:rPr>
        <w:t xml:space="preserve"> </w:t>
      </w:r>
      <w:r w:rsidR="00B73AC6" w:rsidRPr="00232C97">
        <w:rPr>
          <w:b w:val="0"/>
        </w:rPr>
        <w:t>consisted i</w:t>
      </w:r>
      <w:r w:rsidR="00AA05E0" w:rsidRPr="00232C97">
        <w:rPr>
          <w:b w:val="0"/>
        </w:rPr>
        <w:t>n</w:t>
      </w:r>
      <w:r w:rsidR="007C46C7" w:rsidRPr="00232C97">
        <w:rPr>
          <w:b w:val="0"/>
        </w:rPr>
        <w:t xml:space="preserve"> </w:t>
      </w:r>
      <w:r w:rsidR="00AA05E0" w:rsidRPr="00232C97">
        <w:rPr>
          <w:b w:val="0"/>
        </w:rPr>
        <w:t>measuring</w:t>
      </w:r>
      <w:r w:rsidR="007C46C7" w:rsidRPr="00232C97">
        <w:rPr>
          <w:b w:val="0"/>
        </w:rPr>
        <w:t xml:space="preserve"> the dissolved oxygen concentration versus time profiles</w:t>
      </w:r>
      <w:r w:rsidR="00AA05E0" w:rsidRPr="00232C97">
        <w:rPr>
          <w:b w:val="0"/>
        </w:rPr>
        <w:t xml:space="preserve"> </w:t>
      </w:r>
      <w:r w:rsidRPr="00232C97">
        <w:rPr>
          <w:b w:val="0"/>
        </w:rPr>
        <w:t xml:space="preserve">in the same </w:t>
      </w:r>
      <w:r w:rsidR="00B73AC6" w:rsidRPr="00232C97">
        <w:rPr>
          <w:b w:val="0"/>
        </w:rPr>
        <w:t xml:space="preserve">chemical-physical </w:t>
      </w:r>
      <w:r w:rsidRPr="00232C97">
        <w:rPr>
          <w:b w:val="0"/>
        </w:rPr>
        <w:t xml:space="preserve">conditions set during the experiments. For this, a cell-free sample was placed in the measurement device and the concentration of oxygen was increased to 130%.sat </w:t>
      </w:r>
      <w:r w:rsidR="00AA05E0" w:rsidRPr="00232C97">
        <w:rPr>
          <w:b w:val="0"/>
        </w:rPr>
        <w:t xml:space="preserve">by bubbling with </w:t>
      </w:r>
      <w:r w:rsidRPr="00232C97">
        <w:rPr>
          <w:b w:val="0"/>
        </w:rPr>
        <w:t xml:space="preserve">the </w:t>
      </w:r>
      <w:r w:rsidR="00AA05E0" w:rsidRPr="00232C97">
        <w:rPr>
          <w:b w:val="0"/>
        </w:rPr>
        <w:t>pure</w:t>
      </w:r>
      <w:r w:rsidRPr="00232C97">
        <w:rPr>
          <w:b w:val="0"/>
        </w:rPr>
        <w:t xml:space="preserve"> </w:t>
      </w:r>
      <w:r w:rsidR="00B73AC6" w:rsidRPr="00232C97">
        <w:rPr>
          <w:b w:val="0"/>
        </w:rPr>
        <w:t>O</w:t>
      </w:r>
      <w:r w:rsidR="00B73AC6" w:rsidRPr="00232C97">
        <w:rPr>
          <w:b w:val="0"/>
          <w:vertAlign w:val="subscript"/>
        </w:rPr>
        <w:t>2</w:t>
      </w:r>
      <w:r w:rsidR="00B73AC6" w:rsidRPr="00232C97">
        <w:rPr>
          <w:b w:val="0"/>
        </w:rPr>
        <w:t xml:space="preserve"> </w:t>
      </w:r>
      <w:r w:rsidRPr="00232C97">
        <w:rPr>
          <w:b w:val="0"/>
        </w:rPr>
        <w:t>gas</w:t>
      </w:r>
      <w:r w:rsidR="00AA05E0" w:rsidRPr="00232C97">
        <w:rPr>
          <w:b w:val="0"/>
        </w:rPr>
        <w:t xml:space="preserve">. </w:t>
      </w:r>
      <w:r w:rsidRPr="00232C97">
        <w:rPr>
          <w:b w:val="0"/>
        </w:rPr>
        <w:t xml:space="preserve">After this, the bubbling was stopped and the variation in oxygen </w:t>
      </w:r>
      <w:r w:rsidR="00E07DA4" w:rsidRPr="00232C97">
        <w:rPr>
          <w:b w:val="0"/>
        </w:rPr>
        <w:t>concentration (</w:t>
      </w:r>
      <m:oMath>
        <m:sSub>
          <m:sSubPr>
            <m:ctrlPr>
              <w:rPr>
                <w:rFonts w:ascii="Cambria Math" w:hAnsi="Cambria Math"/>
                <w:b w:val="0"/>
              </w:rPr>
            </m:ctrlPr>
          </m:sSubPr>
          <m:e>
            <m:r>
              <m:rPr>
                <m:sty m:val="bi"/>
              </m:rPr>
              <w:rPr>
                <w:rFonts w:ascii="Cambria Math" w:hAnsi="Cambria Math"/>
              </w:rPr>
              <m:t>C</m:t>
            </m:r>
          </m:e>
          <m:sub>
            <m:r>
              <m:rPr>
                <m:sty m:val="bi"/>
              </m:rPr>
              <w:rPr>
                <w:rFonts w:ascii="Cambria Math" w:hAnsi="Cambria Math"/>
              </w:rPr>
              <m:t>O</m:t>
            </m:r>
            <m:r>
              <m:rPr>
                <m:sty m:val="bi"/>
              </m:rPr>
              <w:rPr>
                <w:rFonts w:ascii="Cambria Math" w:hAnsi="Cambria Math"/>
              </w:rPr>
              <m:t>2</m:t>
            </m:r>
          </m:sub>
        </m:sSub>
      </m:oMath>
      <w:r w:rsidR="00E07DA4" w:rsidRPr="00232C97">
        <w:rPr>
          <w:b w:val="0"/>
        </w:rPr>
        <w:t xml:space="preserve">) </w:t>
      </w:r>
      <w:r w:rsidRPr="00232C97">
        <w:rPr>
          <w:b w:val="0"/>
        </w:rPr>
        <w:t>with time was monitored</w:t>
      </w:r>
      <w:r w:rsidR="00B659F4" w:rsidRPr="00232C97">
        <w:rPr>
          <w:b w:val="0"/>
        </w:rPr>
        <w:t xml:space="preserve"> for around 4 h</w:t>
      </w:r>
      <w:r w:rsidRPr="00232C97">
        <w:rPr>
          <w:b w:val="0"/>
        </w:rPr>
        <w:t xml:space="preserve">. </w:t>
      </w:r>
      <w:r w:rsidR="00602E52" w:rsidRPr="00232C97">
        <w:rPr>
          <w:b w:val="0"/>
        </w:rPr>
        <w:t xml:space="preserve">The </w:t>
      </w:r>
      <m:oMath>
        <m:sSub>
          <m:sSubPr>
            <m:ctrlPr>
              <w:rPr>
                <w:rFonts w:ascii="Cambria Math" w:hAnsi="Cambria Math"/>
                <w:i/>
              </w:rPr>
            </m:ctrlPr>
          </m:sSubPr>
          <m:e>
            <m:r>
              <m:rPr>
                <m:sty m:val="bi"/>
              </m:rPr>
              <w:rPr>
                <w:rFonts w:ascii="Cambria Math" w:hAnsi="Cambria Math"/>
              </w:rPr>
              <m:t>K</m:t>
            </m:r>
          </m:e>
          <m:sub>
            <m:r>
              <m:rPr>
                <m:sty m:val="bi"/>
              </m:rPr>
              <w:rPr>
                <w:rFonts w:ascii="Cambria Math" w:hAnsi="Cambria Math"/>
              </w:rPr>
              <m:t>L</m:t>
            </m:r>
          </m:sub>
        </m:sSub>
        <m:r>
          <m:rPr>
            <m:sty m:val="bi"/>
          </m:rPr>
          <w:rPr>
            <w:rFonts w:ascii="Cambria Math" w:hAnsi="Cambria Math"/>
          </w:rPr>
          <m:t>a</m:t>
        </m:r>
      </m:oMath>
      <w:r w:rsidR="00602E52" w:rsidRPr="00232C97">
        <w:rPr>
          <w:b w:val="0"/>
        </w:rPr>
        <w:t xml:space="preserve"> in the system </w:t>
      </w:r>
      <w:r w:rsidR="00270EE4" w:rsidRPr="00232C97">
        <w:rPr>
          <w:b w:val="0"/>
        </w:rPr>
        <w:t xml:space="preserve">quantifies the proportionality between the oxygen exchange between the liquid and gas phases and the driving force expressed as </w:t>
      </w:r>
      <m:oMath>
        <m:d>
          <m:dPr>
            <m:ctrlPr>
              <w:rPr>
                <w:rFonts w:ascii="Cambria Math" w:hAnsi="Cambria Math"/>
                <w:b w:val="0"/>
                <w:i/>
              </w:rPr>
            </m:ctrlPr>
          </m:dPr>
          <m:e>
            <m:sSubSup>
              <m:sSubSupPr>
                <m:ctrlPr>
                  <w:rPr>
                    <w:rFonts w:ascii="Cambria Math" w:hAnsi="Cambria Math"/>
                    <w:b w:val="0"/>
                  </w:rPr>
                </m:ctrlPr>
              </m:sSubSupPr>
              <m:e>
                <m:r>
                  <m:rPr>
                    <m:sty m:val="bi"/>
                  </m:rPr>
                  <w:rPr>
                    <w:rFonts w:ascii="Cambria Math" w:hAnsi="Cambria Math"/>
                  </w:rPr>
                  <m:t>C</m:t>
                </m:r>
              </m:e>
              <m:sub>
                <m:r>
                  <m:rPr>
                    <m:sty m:val="bi"/>
                  </m:rPr>
                  <w:rPr>
                    <w:rFonts w:ascii="Cambria Math" w:hAnsi="Cambria Math"/>
                  </w:rPr>
                  <m:t>02</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val="0"/>
                  </w:rPr>
                </m:ctrlPr>
              </m:sSubPr>
              <m:e>
                <m:r>
                  <m:rPr>
                    <m:sty m:val="bi"/>
                  </m:rPr>
                  <w:rPr>
                    <w:rFonts w:ascii="Cambria Math" w:hAnsi="Cambria Math"/>
                  </w:rPr>
                  <m:t>C</m:t>
                </m:r>
              </m:e>
              <m:sub>
                <m:r>
                  <m:rPr>
                    <m:sty m:val="bi"/>
                  </m:rPr>
                  <w:rPr>
                    <w:rFonts w:ascii="Cambria Math" w:hAnsi="Cambria Math"/>
                  </w:rPr>
                  <m:t>O</m:t>
                </m:r>
                <m:r>
                  <m:rPr>
                    <m:sty m:val="bi"/>
                  </m:rPr>
                  <w:rPr>
                    <w:rFonts w:ascii="Cambria Math" w:hAnsi="Cambria Math"/>
                  </w:rPr>
                  <m:t>2</m:t>
                </m:r>
              </m:sub>
            </m:sSub>
          </m:e>
        </m:d>
      </m:oMath>
      <w:r w:rsidR="00270EE4" w:rsidRPr="00232C97">
        <w:rPr>
          <w:rFonts w:eastAsiaTheme="minorEastAsia"/>
          <w:b w:val="0"/>
          <w:bCs/>
        </w:rPr>
        <w:t xml:space="preserve"> leading to the following elementary mass balance</w:t>
      </w:r>
      <w:r w:rsidR="006738AB" w:rsidRPr="00232C97">
        <w:rPr>
          <w:rFonts w:eastAsiaTheme="minorEastAsia"/>
          <w:b w:val="0"/>
          <w:bCs/>
        </w:rPr>
        <w:t>:</w:t>
      </w:r>
    </w:p>
    <w:p w14:paraId="0F956C85" w14:textId="77777777" w:rsidR="007C46C7" w:rsidRPr="00232C97" w:rsidRDefault="00AE180B" w:rsidP="00CB0263">
      <w:pPr>
        <w:rPr>
          <w:i/>
          <w:sz w:val="18"/>
          <w:szCs w:val="18"/>
        </w:rPr>
      </w:pPr>
      <m:oMath>
        <m:f>
          <m:fPr>
            <m:ctrlPr>
              <w:rPr>
                <w:rFonts w:ascii="Cambria Math" w:hAnsi="Cambria Math"/>
                <w:i/>
              </w:rPr>
            </m:ctrlPr>
          </m:fPr>
          <m:num>
            <m:r>
              <w:rPr>
                <w:rFonts w:ascii="Cambria Math" w:hAnsi="Cambria Math"/>
              </w:rPr>
              <m:t>d</m:t>
            </m:r>
            <m:r>
              <m:rPr>
                <m:sty m:val="p"/>
              </m:rPr>
              <w:rPr>
                <w:rFonts w:ascii="Cambria Math" w:hAnsi="Cambria Math"/>
              </w:rPr>
              <m:t>C</m:t>
            </m:r>
            <m:r>
              <m:rPr>
                <m:sty m:val="p"/>
              </m:rPr>
              <w:rPr>
                <w:rFonts w:ascii="Cambria Math" w:hAnsi="Cambria Math"/>
                <w:sz w:val="20"/>
                <w:vertAlign w:val="subscript"/>
              </w:rPr>
              <m:t>O2</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 xml:space="preserve">a </m:t>
        </m:r>
        <m:d>
          <m:dPr>
            <m:ctrlPr>
              <w:rPr>
                <w:rFonts w:ascii="Cambria Math" w:hAnsi="Cambria Math"/>
                <w:i/>
              </w:rPr>
            </m:ctrlPr>
          </m:dPr>
          <m:e>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m:t>
                </m:r>
              </m:sub>
            </m:sSub>
          </m:e>
        </m:d>
      </m:oMath>
      <w:r w:rsidR="007C46C7" w:rsidRPr="00232C97">
        <w:rPr>
          <w:rFonts w:eastAsiaTheme="minorEastAsia"/>
        </w:rPr>
        <w:t xml:space="preserve">                                                                               </w:t>
      </w:r>
      <w:r w:rsidR="007C46C7" w:rsidRPr="00232C97">
        <w:rPr>
          <w:rFonts w:eastAsiaTheme="minorEastAsia"/>
          <w:i/>
          <w:sz w:val="18"/>
          <w:szCs w:val="18"/>
        </w:rPr>
        <w:t xml:space="preserve">Equation 4 </w:t>
      </w:r>
    </w:p>
    <w:p w14:paraId="7270DE2A" w14:textId="77777777" w:rsidR="00602E52" w:rsidRPr="00232C97" w:rsidRDefault="00602E52" w:rsidP="005D5AA9">
      <w:pPr>
        <w:pStyle w:val="Ttulo2"/>
        <w:numPr>
          <w:ilvl w:val="0"/>
          <w:numId w:val="0"/>
        </w:numPr>
        <w:spacing w:line="480" w:lineRule="auto"/>
        <w:rPr>
          <w:b w:val="0"/>
        </w:rPr>
      </w:pPr>
      <w:r w:rsidRPr="00232C97">
        <w:rPr>
          <w:b w:val="0"/>
        </w:rPr>
        <w:t xml:space="preserve">Where </w:t>
      </w:r>
      <w:r w:rsidR="00AB37F5" w:rsidRPr="00232C97">
        <w:rPr>
          <w:b w:val="0"/>
        </w:rPr>
        <w:t>d</w:t>
      </w:r>
      <w:r w:rsidRPr="00232C97">
        <w:rPr>
          <w:b w:val="0"/>
        </w:rPr>
        <w:t>C</w:t>
      </w:r>
      <w:r w:rsidRPr="00232C97">
        <w:rPr>
          <w:b w:val="0"/>
          <w:vertAlign w:val="subscript"/>
        </w:rPr>
        <w:t>O</w:t>
      </w:r>
      <w:r w:rsidRPr="00232C97">
        <w:rPr>
          <w:b w:val="0"/>
          <w:sz w:val="20"/>
          <w:vertAlign w:val="subscript"/>
        </w:rPr>
        <w:t>2</w:t>
      </w:r>
      <w:r w:rsidR="007C46C7" w:rsidRPr="00232C97">
        <w:rPr>
          <w:b w:val="0"/>
        </w:rPr>
        <w:t xml:space="preserve">/dt </w:t>
      </w:r>
      <w:r w:rsidRPr="00232C97">
        <w:rPr>
          <w:b w:val="0"/>
        </w:rPr>
        <w:t xml:space="preserve">is the </w:t>
      </w:r>
      <w:r w:rsidR="00270EE4" w:rsidRPr="00232C97">
        <w:rPr>
          <w:b w:val="0"/>
        </w:rPr>
        <w:t xml:space="preserve">oxygen accumulation expressed as the </w:t>
      </w:r>
      <w:r w:rsidRPr="00232C97">
        <w:rPr>
          <w:b w:val="0"/>
        </w:rPr>
        <w:t>derivate of C</w:t>
      </w:r>
      <w:r w:rsidRPr="00232C97">
        <w:rPr>
          <w:b w:val="0"/>
          <w:vertAlign w:val="subscript"/>
        </w:rPr>
        <w:t>O</w:t>
      </w:r>
      <w:r w:rsidRPr="00232C97">
        <w:rPr>
          <w:b w:val="0"/>
          <w:sz w:val="20"/>
          <w:vertAlign w:val="subscript"/>
        </w:rPr>
        <w:t>2</w:t>
      </w:r>
      <w:r w:rsidR="00104777" w:rsidRPr="00232C97">
        <w:rPr>
          <w:b w:val="0"/>
        </w:rPr>
        <w:t xml:space="preserve"> </w:t>
      </w:r>
      <w:r w:rsidRPr="00232C97">
        <w:rPr>
          <w:b w:val="0"/>
        </w:rPr>
        <w:t xml:space="preserve">(mg/L) over time, </w:t>
      </w:r>
      <w:r w:rsidR="00104777" w:rsidRPr="00232C97">
        <w:rPr>
          <w:b w:val="0"/>
        </w:rPr>
        <w:t>K</w:t>
      </w:r>
      <w:r w:rsidR="00104777" w:rsidRPr="00232C97">
        <w:rPr>
          <w:b w:val="0"/>
          <w:vertAlign w:val="subscript"/>
        </w:rPr>
        <w:t>L</w:t>
      </w:r>
      <w:r w:rsidR="00104777" w:rsidRPr="00232C97">
        <w:rPr>
          <w:b w:val="0"/>
        </w:rPr>
        <w:t>a</w:t>
      </w:r>
      <w:r w:rsidR="00AB37F5" w:rsidRPr="00232C97">
        <w:rPr>
          <w:b w:val="0"/>
        </w:rPr>
        <w:t xml:space="preserve"> is the global oxyge</w:t>
      </w:r>
      <w:r w:rsidR="00D82EDB" w:rsidRPr="00232C97">
        <w:rPr>
          <w:b w:val="0"/>
        </w:rPr>
        <w:t>n mass transfer coefficient (h</w:t>
      </w:r>
      <w:r w:rsidR="00AB37F5" w:rsidRPr="00232C97">
        <w:rPr>
          <w:b w:val="0"/>
          <w:vertAlign w:val="superscript"/>
        </w:rPr>
        <w:t>-1</w:t>
      </w:r>
      <w:r w:rsidR="00AB37F5" w:rsidRPr="00232C97">
        <w:rPr>
          <w:b w:val="0"/>
        </w:rPr>
        <w:t>), and C</w:t>
      </w:r>
      <w:r w:rsidR="00AB37F5" w:rsidRPr="00232C97">
        <w:rPr>
          <w:b w:val="0"/>
          <w:vertAlign w:val="subscript"/>
        </w:rPr>
        <w:t>O</w:t>
      </w:r>
      <w:r w:rsidR="00AB37F5" w:rsidRPr="00232C97">
        <w:rPr>
          <w:b w:val="0"/>
          <w:sz w:val="20"/>
          <w:vertAlign w:val="subscript"/>
        </w:rPr>
        <w:t>2</w:t>
      </w:r>
      <w:r w:rsidR="00AB37F5" w:rsidRPr="00232C97">
        <w:rPr>
          <w:b w:val="0"/>
          <w:vertAlign w:val="superscript"/>
        </w:rPr>
        <w:t xml:space="preserve">* </w:t>
      </w:r>
      <w:r w:rsidR="00AB37F5" w:rsidRPr="00232C97">
        <w:rPr>
          <w:b w:val="0"/>
        </w:rPr>
        <w:t>is the oxygen saturation concentration in the liquid.</w:t>
      </w:r>
    </w:p>
    <w:p w14:paraId="6F07E5C5" w14:textId="77777777" w:rsidR="006E6874" w:rsidRPr="00232C97" w:rsidRDefault="00AB37F5" w:rsidP="005D5AA9">
      <w:pPr>
        <w:pStyle w:val="Ttulo2"/>
        <w:numPr>
          <w:ilvl w:val="0"/>
          <w:numId w:val="0"/>
        </w:numPr>
        <w:spacing w:line="480" w:lineRule="auto"/>
        <w:rPr>
          <w:b w:val="0"/>
        </w:rPr>
      </w:pPr>
      <w:r w:rsidRPr="00232C97">
        <w:rPr>
          <w:b w:val="0"/>
        </w:rPr>
        <w:t>Equation 4</w:t>
      </w:r>
      <w:r w:rsidR="006E6874" w:rsidRPr="00232C97">
        <w:rPr>
          <w:b w:val="0"/>
        </w:rPr>
        <w:t xml:space="preserve"> can</w:t>
      </w:r>
      <w:r w:rsidR="00B62C50" w:rsidRPr="00232C97">
        <w:rPr>
          <w:b w:val="0"/>
        </w:rPr>
        <w:t xml:space="preserve"> </w:t>
      </w:r>
      <w:r w:rsidR="001310B3" w:rsidRPr="00232C97">
        <w:rPr>
          <w:b w:val="0"/>
        </w:rPr>
        <w:t xml:space="preserve">be </w:t>
      </w:r>
      <w:r w:rsidR="00B62C50" w:rsidRPr="00232C97">
        <w:rPr>
          <w:b w:val="0"/>
        </w:rPr>
        <w:t xml:space="preserve">rearranged </w:t>
      </w:r>
      <w:r w:rsidR="006E6874" w:rsidRPr="00232C97">
        <w:rPr>
          <w:b w:val="0"/>
        </w:rPr>
        <w:t>as follow:</w:t>
      </w:r>
    </w:p>
    <w:p w14:paraId="1D06A1CB" w14:textId="77777777" w:rsidR="006E6874" w:rsidRPr="00232C97" w:rsidRDefault="00AE180B" w:rsidP="006E6874">
      <m:oMathPara>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nary>
            <m:naryP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dt</m:t>
              </m:r>
            </m:e>
          </m:nary>
          <m:r>
            <w:rPr>
              <w:rFonts w:ascii="Cambria Math" w:hAnsi="Cambria Math"/>
            </w:rPr>
            <m:t>=</m:t>
          </m:r>
          <m:nary>
            <m:naryPr>
              <m:ctrlPr>
                <w:rPr>
                  <w:rFonts w:ascii="Cambria Math" w:hAnsi="Cambria Math"/>
                  <w:i/>
                </w:rPr>
              </m:ctrlPr>
            </m:naryPr>
            <m:sub>
              <m:sSub>
                <m:sSubPr>
                  <m:ctrlPr>
                    <w:rPr>
                      <w:rFonts w:ascii="Cambria Math" w:hAnsi="Cambria Math"/>
                    </w:rPr>
                  </m:ctrlPr>
                </m:sSubPr>
                <m:e>
                  <m:r>
                    <w:rPr>
                      <w:rFonts w:ascii="Cambria Math" w:hAnsi="Cambria Math"/>
                    </w:rPr>
                    <m:t>C</m:t>
                  </m:r>
                </m:e>
                <m:sub>
                  <m:r>
                    <w:rPr>
                      <w:rFonts w:ascii="Cambria Math" w:hAnsi="Cambria Math"/>
                    </w:rPr>
                    <m:t>O2o</m:t>
                  </m:r>
                </m:sub>
              </m:sSub>
            </m:sub>
            <m:sup>
              <m:sSub>
                <m:sSubPr>
                  <m:ctrlPr>
                    <w:rPr>
                      <w:rFonts w:ascii="Cambria Math" w:hAnsi="Cambria Math"/>
                    </w:rPr>
                  </m:ctrlPr>
                </m:sSubPr>
                <m:e>
                  <m:r>
                    <w:rPr>
                      <w:rFonts w:ascii="Cambria Math" w:hAnsi="Cambria Math"/>
                    </w:rPr>
                    <m:t>C</m:t>
                  </m:r>
                </m:e>
                <m:sub>
                  <m:r>
                    <w:rPr>
                      <w:rFonts w:ascii="Cambria Math" w:hAnsi="Cambria Math"/>
                    </w:rPr>
                    <m:t>O2</m:t>
                  </m:r>
                </m:sub>
              </m:sSub>
            </m:sup>
            <m:e>
              <m:f>
                <m:fPr>
                  <m:ctrlPr>
                    <w:rPr>
                      <w:rFonts w:ascii="Cambria Math" w:hAnsi="Cambria Math"/>
                      <w:i/>
                    </w:rPr>
                  </m:ctrlPr>
                </m:fPr>
                <m:num>
                  <m:r>
                    <m:rPr>
                      <m:sty m:val="p"/>
                    </m:rPr>
                    <w:rPr>
                      <w:rFonts w:ascii="Cambria Math" w:hAnsi="Cambria Math"/>
                    </w:rPr>
                    <m:t>d</m:t>
                  </m:r>
                  <m:sSub>
                    <m:sSubPr>
                      <m:ctrlPr>
                        <w:rPr>
                          <w:rFonts w:ascii="Cambria Math" w:hAnsi="Cambria Math"/>
                        </w:rPr>
                      </m:ctrlPr>
                    </m:sSubPr>
                    <m:e>
                      <m:r>
                        <w:rPr>
                          <w:rFonts w:ascii="Cambria Math" w:hAnsi="Cambria Math"/>
                        </w:rPr>
                        <m:t>C</m:t>
                      </m:r>
                    </m:e>
                    <m:sub>
                      <m:r>
                        <w:rPr>
                          <w:rFonts w:ascii="Cambria Math" w:hAnsi="Cambria Math"/>
                        </w:rPr>
                        <m:t>O2</m:t>
                      </m:r>
                    </m:sub>
                  </m:sSub>
                </m:num>
                <m:den>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m:t>
                      </m:r>
                    </m:sub>
                  </m:sSub>
                </m:den>
              </m:f>
            </m:e>
          </m:nary>
          <m:r>
            <w:rPr>
              <w:rFonts w:ascii="Cambria Math" w:hAnsi="Cambria Math"/>
            </w:rPr>
            <m:t xml:space="preserve">                                                                              </m:t>
          </m:r>
          <m:r>
            <w:rPr>
              <w:rFonts w:ascii="Cambria Math" w:eastAsiaTheme="minorEastAsia" w:hAnsi="Cambria Math"/>
              <w:sz w:val="18"/>
              <w:szCs w:val="18"/>
            </w:rPr>
            <m:t xml:space="preserve">Equation 5 </m:t>
          </m:r>
        </m:oMath>
      </m:oMathPara>
    </w:p>
    <w:p w14:paraId="22799987" w14:textId="77777777" w:rsidR="00104777" w:rsidRPr="00232C97" w:rsidRDefault="00D80182" w:rsidP="005D5AA9">
      <w:pPr>
        <w:pStyle w:val="Ttulo2"/>
        <w:numPr>
          <w:ilvl w:val="0"/>
          <w:numId w:val="0"/>
        </w:numPr>
        <w:spacing w:line="480" w:lineRule="auto"/>
        <w:rPr>
          <w:b w:val="0"/>
        </w:rPr>
      </w:pPr>
      <w:r w:rsidRPr="00232C97">
        <w:rPr>
          <w:b w:val="0"/>
        </w:rPr>
        <w:t xml:space="preserve">Leading to </w:t>
      </w:r>
    </w:p>
    <w:p w14:paraId="2E038D09" w14:textId="77777777" w:rsidR="006E6874" w:rsidRPr="00232C97" w:rsidRDefault="00104777" w:rsidP="006E6874">
      <w:pPr>
        <w:rPr>
          <w:rFonts w:eastAsiaTheme="minorEastAsia"/>
          <w:i/>
          <w:sz w:val="18"/>
          <w:szCs w:val="18"/>
        </w:rPr>
      </w:pPr>
      <m:oMath>
        <m:r>
          <w:rPr>
            <w:rFonts w:ascii="Cambria Math" w:hAnsi="Cambria Math"/>
          </w:rPr>
          <m:t>ln</m:t>
        </m:r>
        <m:d>
          <m:dPr>
            <m:ctrlPr>
              <w:rPr>
                <w:rFonts w:ascii="Cambria Math" w:hAnsi="Cambria Math"/>
                <w:i/>
              </w:rPr>
            </m:ctrlPr>
          </m:dPr>
          <m:e>
            <m:f>
              <m:fPr>
                <m:ctrlPr>
                  <w:rPr>
                    <w:rFonts w:ascii="Cambria Math" w:hAnsi="Cambria Math"/>
                    <w:i/>
                  </w:rPr>
                </m:ctrlPr>
              </m:fPr>
              <m:num>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O2o</m:t>
                    </m:r>
                  </m:sub>
                </m:sSub>
              </m:num>
              <m:den>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m:t>
                    </m:r>
                  </m:sub>
                </m:sSub>
              </m:den>
            </m:f>
          </m:e>
        </m:d>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 xml:space="preserve">a                   </m:t>
        </m:r>
      </m:oMath>
      <w:r w:rsidRPr="00232C97">
        <w:rPr>
          <w:rFonts w:eastAsiaTheme="minorEastAsia"/>
        </w:rPr>
        <w:t xml:space="preserve">                                                                      </w:t>
      </w:r>
      <w:r w:rsidRPr="00232C97">
        <w:rPr>
          <w:rFonts w:eastAsiaTheme="minorEastAsia"/>
          <w:i/>
          <w:sz w:val="18"/>
          <w:szCs w:val="18"/>
        </w:rPr>
        <w:t xml:space="preserve">Equation </w:t>
      </w:r>
      <w:r w:rsidR="00D80182" w:rsidRPr="00232C97">
        <w:rPr>
          <w:rFonts w:eastAsiaTheme="minorEastAsia"/>
          <w:i/>
          <w:sz w:val="18"/>
          <w:szCs w:val="18"/>
        </w:rPr>
        <w:t>6</w:t>
      </w:r>
      <w:r w:rsidRPr="00232C97">
        <w:rPr>
          <w:rFonts w:eastAsiaTheme="minorEastAsia"/>
          <w:i/>
          <w:sz w:val="18"/>
          <w:szCs w:val="18"/>
        </w:rPr>
        <w:t xml:space="preserve"> </w:t>
      </w:r>
    </w:p>
    <w:p w14:paraId="59466690" w14:textId="77777777" w:rsidR="006E6874" w:rsidRPr="00232C97" w:rsidRDefault="006E6874" w:rsidP="006E6874">
      <w:pPr>
        <w:rPr>
          <w:rFonts w:eastAsiaTheme="minorEastAsia"/>
          <w:i/>
          <w:sz w:val="18"/>
          <w:szCs w:val="18"/>
        </w:rPr>
      </w:pPr>
    </w:p>
    <w:p w14:paraId="7CD98969" w14:textId="76A641E6" w:rsidR="00507283" w:rsidRPr="00232C97" w:rsidRDefault="001310B3" w:rsidP="006E6874">
      <w:r w:rsidRPr="00232C97">
        <w:t xml:space="preserve">This means that </w:t>
      </w:r>
      <w:r w:rsidR="00C8391A" w:rsidRPr="00232C97">
        <w:t>K</w:t>
      </w:r>
      <w:r w:rsidRPr="00232C97">
        <w:rPr>
          <w:vertAlign w:val="subscript"/>
        </w:rPr>
        <w:t>L</w:t>
      </w:r>
      <w:r w:rsidRPr="00232C97">
        <w:t>a can be obtained from data of C</w:t>
      </w:r>
      <w:r w:rsidRPr="00232C97">
        <w:rPr>
          <w:vertAlign w:val="subscript"/>
        </w:rPr>
        <w:t>O2</w:t>
      </w:r>
      <w:r w:rsidR="00B73AC6" w:rsidRPr="00232C97">
        <w:rPr>
          <w:vertAlign w:val="subscript"/>
        </w:rPr>
        <w:t>,t</w:t>
      </w:r>
      <w:r w:rsidRPr="00232C97">
        <w:t xml:space="preserve"> vs. as the slope of the plot of </w:t>
      </w:r>
      <m:oMath>
        <m:r>
          <w:rPr>
            <w:rFonts w:ascii="Cambria Math" w:hAnsi="Cambria Math"/>
          </w:rPr>
          <m:t>ln</m:t>
        </m:r>
        <m:d>
          <m:dPr>
            <m:ctrlPr>
              <w:rPr>
                <w:rFonts w:ascii="Cambria Math" w:hAnsi="Cambria Math"/>
                <w:i/>
              </w:rPr>
            </m:ctrlPr>
          </m:dPr>
          <m:e>
            <m:f>
              <m:fPr>
                <m:ctrlPr>
                  <w:rPr>
                    <w:rFonts w:ascii="Cambria Math" w:hAnsi="Cambria Math"/>
                    <w:i/>
                  </w:rPr>
                </m:ctrlPr>
              </m:fPr>
              <m:num>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O2o</m:t>
                    </m:r>
                  </m:sub>
                </m:sSub>
              </m:num>
              <m:den>
                <m:sSubSup>
                  <m:sSubSupPr>
                    <m:ctrlPr>
                      <w:rPr>
                        <w:rFonts w:ascii="Cambria Math" w:hAnsi="Cambria Math"/>
                      </w:rPr>
                    </m:ctrlPr>
                  </m:sSubSupPr>
                  <m:e>
                    <m:r>
                      <w:rPr>
                        <w:rFonts w:ascii="Cambria Math" w:hAnsi="Cambria Math"/>
                      </w:rPr>
                      <m:t>C</m:t>
                    </m:r>
                  </m:e>
                  <m:sub>
                    <m:r>
                      <w:rPr>
                        <w:rFonts w:ascii="Cambria Math" w:hAnsi="Cambria Math"/>
                      </w:rPr>
                      <m:t>02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O2</m:t>
                    </m:r>
                  </m:sub>
                </m:sSub>
              </m:den>
            </m:f>
          </m:e>
        </m:d>
      </m:oMath>
      <w:r w:rsidRPr="00232C97">
        <w:t xml:space="preserve"> </w:t>
      </w:r>
      <w:r w:rsidR="006E6874" w:rsidRPr="00232C97">
        <w:t xml:space="preserve">against time. </w:t>
      </w:r>
      <w:r w:rsidRPr="00232C97">
        <w:t>The final</w:t>
      </w:r>
      <w:r w:rsidR="006E6874" w:rsidRPr="00232C97">
        <w:t xml:space="preserve"> value obtained was</w:t>
      </w:r>
      <w:r w:rsidR="00507283" w:rsidRPr="00232C97">
        <w:t xml:space="preserve"> 1.08 h</w:t>
      </w:r>
      <w:r w:rsidR="00507283" w:rsidRPr="00232C97">
        <w:rPr>
          <w:vertAlign w:val="superscript"/>
        </w:rPr>
        <w:t>-1</w:t>
      </w:r>
      <w:r w:rsidR="006E6874" w:rsidRPr="00232C97">
        <w:t xml:space="preserve">. </w:t>
      </w:r>
      <w:r w:rsidR="00AC2879" w:rsidRPr="00232C97">
        <w:t>This value was used to correct the different metabolic responses as described by</w:t>
      </w:r>
      <w:r w:rsidR="002425C8" w:rsidRPr="00232C97">
        <w:t xml:space="preserve"> </w:t>
      </w:r>
      <w:r w:rsidR="002425C8" w:rsidRPr="00232C97">
        <w:fldChar w:fldCharType="begin"/>
      </w:r>
      <w:r w:rsidR="002425C8" w:rsidRPr="00232C97">
        <w:instrText xml:space="preserve"> ADDIN ZOTERO_ITEM CSL_CITATION {"citationID":"CM89YQss","properties":{"formattedCitation":"[13]","plainCitation":"[13]","noteIndex":0},"citationItems":[{"id":337,"uris":["http://zotero.org/users/local/AbFAswD0/items/V2M3EDFR"],"uri":["http://zotero.org/users/local/AbFAswD0/items/V2M3EDFR"],"itemData":{"id":337,"type":"article-journal","abstract":"Modeling microalgal mixotrophy is challenging, as the regulation of algal metabolism is affected by many environmental factors. A reliable tool to simulate microalgal behavior in complex systems, such as wastewaters, may help in setting the proper values of operative variables, provided that model parameters have been properly evaluated. In this work, a new respirometric protocol is proposed to quickly obtain the half-saturation constant values for several nutrients. The protocol was first verified for autotrophic exploitation of ammonium and phosphorus (Monod kinetics), as well as of light intensity (Haldane model), further elaborated on specific light supply basis. It was then applied to measure the kinetic parameters of heterotrophic growth. The half-saturation constants for nitrogen and phosphorus resulted comparable with autotrophic ones. The dependence on acetate and dissolved oxygen concentration was assessed. Mixotrophy was modeled as the combination of autotrophic/heterotrophic reactions, implemented in AQUASIM, and validated on batch curves with/without bubbling, under nutrient limitation, and different light intensities. It was shown that the reliability of the proposed respirometric protocol is useful to measure kinetic parameters for nutrients, and therefore to perform bioprocess simulation.","container-title":"Bioprocess and Biosystems Engineering","DOI":"10.1007/s00449-019-02087-9","ISSN":"1615-7605","issue":"5","journalAbbreviation":"Bioprocess Biosyst Eng","language":"eng","note":"PMID: 30747265","page":"839-851","source":"PubMed","title":"Respirometry as a tool to quantify kinetic parameters of microalgal mixotrophic growth","volume":"42","author":[{"family":"Sforza","given":"Eleonora"},{"family":"Pastore","given":"Martina"},{"family":"Barbera","given":"Elena"},{"family":"Bertucco","given":"Alberto"}],"issued":{"date-parts":[["2019",5]]}}}],"schema":"https://github.com/citation-style-language/schema/raw/master/csl-citation.json"} </w:instrText>
      </w:r>
      <w:r w:rsidR="002425C8" w:rsidRPr="00232C97">
        <w:fldChar w:fldCharType="separate"/>
      </w:r>
      <w:r w:rsidR="002425C8" w:rsidRPr="00232C97">
        <w:t>[13]</w:t>
      </w:r>
      <w:r w:rsidR="002425C8" w:rsidRPr="00232C97">
        <w:fldChar w:fldCharType="end"/>
      </w:r>
      <w:r w:rsidR="002425C8" w:rsidRPr="00232C97">
        <w:t>.</w:t>
      </w:r>
    </w:p>
    <w:p w14:paraId="440F6774" w14:textId="77777777" w:rsidR="00E07DA4" w:rsidRPr="00232C97" w:rsidRDefault="00E07DA4" w:rsidP="006E6874"/>
    <w:p w14:paraId="40797EF3" w14:textId="77777777" w:rsidR="003C4E71" w:rsidRPr="00232C97" w:rsidRDefault="003C4E71" w:rsidP="003C4E71">
      <w:pPr>
        <w:pStyle w:val="Ttulo2"/>
      </w:pPr>
      <w:r w:rsidRPr="00232C97">
        <w:t>Respiration rate measuremen</w:t>
      </w:r>
      <w:r w:rsidR="00242AA8" w:rsidRPr="00232C97">
        <w:t xml:space="preserve">ts </w:t>
      </w:r>
      <w:r w:rsidR="00D55C4D" w:rsidRPr="00232C97">
        <w:t xml:space="preserve">by </w:t>
      </w:r>
      <w:r w:rsidR="00242AA8" w:rsidRPr="00232C97">
        <w:t>inhibiting nitrifying activit</w:t>
      </w:r>
      <w:r w:rsidRPr="00232C97">
        <w:t xml:space="preserve">y </w:t>
      </w:r>
    </w:p>
    <w:p w14:paraId="068323C1" w14:textId="77777777" w:rsidR="00CC2154" w:rsidRPr="00232C97" w:rsidRDefault="00CC2154" w:rsidP="003C4E71">
      <w:pPr>
        <w:spacing w:line="480" w:lineRule="auto"/>
      </w:pPr>
    </w:p>
    <w:p w14:paraId="1F567420" w14:textId="43DC5E83" w:rsidR="003C4E71" w:rsidRPr="00232C97" w:rsidRDefault="00D80919" w:rsidP="003C4E71">
      <w:pPr>
        <w:spacing w:line="480" w:lineRule="auto"/>
      </w:pPr>
      <w:r w:rsidRPr="00232C97">
        <w:t>T</w:t>
      </w:r>
      <w:r w:rsidR="00217582" w:rsidRPr="00232C97">
        <w:t>he methodology</w:t>
      </w:r>
      <w:r w:rsidR="00367B8A" w:rsidRPr="00232C97">
        <w:t xml:space="preserve"> was enhanced in order to distinguish between the ammonium consumption by nitrifying bacteria and by microalgae inhi</w:t>
      </w:r>
      <w:r w:rsidR="00CC2154" w:rsidRPr="00232C97">
        <w:t xml:space="preserve">biting the nitrifying activity </w:t>
      </w:r>
      <w:r w:rsidR="00367B8A" w:rsidRPr="00232C97">
        <w:t>of the ammonia-oxidizing bacteria. For this,</w:t>
      </w:r>
      <w:r w:rsidR="003C4E71" w:rsidRPr="00232C97">
        <w:t xml:space="preserve"> allylthiourea solution (ATU) (1 g/L) was used as inhibitor, which was dosed in order to achieve ATU concentration of 10 mg/L.</w:t>
      </w:r>
      <w:r w:rsidR="0067069F" w:rsidRPr="00232C97">
        <w:t xml:space="preserve"> </w:t>
      </w:r>
      <w:r w:rsidR="003C4E71" w:rsidRPr="00232C97">
        <w:t xml:space="preserve">Then, the </w:t>
      </w:r>
      <w:r w:rsidR="00367B8A" w:rsidRPr="00232C97">
        <w:t xml:space="preserve">following </w:t>
      </w:r>
      <w:r w:rsidR="003C4E71" w:rsidRPr="00232C97">
        <w:t>measurements described in detail</w:t>
      </w:r>
      <w:r w:rsidR="00367B8A" w:rsidRPr="00232C97">
        <w:t xml:space="preserve"> were done</w:t>
      </w:r>
      <w:r w:rsidR="003C4E71" w:rsidRPr="00232C97">
        <w:t xml:space="preserve">. </w:t>
      </w:r>
    </w:p>
    <w:p w14:paraId="52B1ADBD" w14:textId="1AD6D167" w:rsidR="009714CB" w:rsidRPr="00232C97" w:rsidRDefault="003C4E71" w:rsidP="0003558C">
      <w:pPr>
        <w:pStyle w:val="Prrafodelista"/>
        <w:numPr>
          <w:ilvl w:val="0"/>
          <w:numId w:val="7"/>
        </w:numPr>
        <w:spacing w:line="480" w:lineRule="auto"/>
        <w:ind w:firstLine="0"/>
      </w:pPr>
      <w:r w:rsidRPr="00232C97">
        <w:t>F</w:t>
      </w:r>
      <w:r w:rsidR="009714CB" w:rsidRPr="00232C97">
        <w:t xml:space="preserve">irstly, a culture sample was placed inside the photo-respirometer and exposed to four light–dark cycles of four minutes each to measure and register the variation in dissolved oxygen under light-dark periods. During the dark periods, the oxygen is consumed by the endogenous respiration rate. The oxygen consumption rate (OCR) during the dark </w:t>
      </w:r>
      <w:r w:rsidR="00261E62" w:rsidRPr="00232C97">
        <w:t>period was calculate</w:t>
      </w:r>
      <w:r w:rsidR="00AC6A07" w:rsidRPr="00232C97">
        <w:t>d</w:t>
      </w:r>
      <w:r w:rsidR="00261E62" w:rsidRPr="00232C97">
        <w:t xml:space="preserve"> as </w:t>
      </w:r>
      <w:r w:rsidR="009714CB" w:rsidRPr="00232C97">
        <w:t xml:space="preserve">the slope </w:t>
      </w:r>
      <w:r w:rsidR="00261E62" w:rsidRPr="00232C97">
        <w:t>of dissolved oxygen consumption during the dark period</w:t>
      </w:r>
      <w:r w:rsidR="009714CB" w:rsidRPr="00232C97">
        <w:t>.</w:t>
      </w:r>
    </w:p>
    <w:p w14:paraId="05631BC2" w14:textId="62E6C90C" w:rsidR="003C4E71" w:rsidRPr="00232C97" w:rsidRDefault="009714CB" w:rsidP="0003558C">
      <w:pPr>
        <w:pStyle w:val="Prrafodelista"/>
        <w:numPr>
          <w:ilvl w:val="0"/>
          <w:numId w:val="7"/>
        </w:numPr>
        <w:spacing w:line="480" w:lineRule="auto"/>
        <w:ind w:firstLine="0"/>
      </w:pPr>
      <w:r w:rsidRPr="00232C97">
        <w:t>Next, a</w:t>
      </w:r>
      <w:r w:rsidR="00367B8A" w:rsidRPr="00232C97">
        <w:t xml:space="preserve"> fresh </w:t>
      </w:r>
      <w:r w:rsidRPr="00232C97">
        <w:t>sample was place</w:t>
      </w:r>
      <w:r w:rsidR="00367B8A" w:rsidRPr="00232C97">
        <w:t>d</w:t>
      </w:r>
      <w:r w:rsidRPr="00232C97">
        <w:t xml:space="preserve"> </w:t>
      </w:r>
      <w:r w:rsidR="00367B8A" w:rsidRPr="00232C97">
        <w:t xml:space="preserve">in </w:t>
      </w:r>
      <w:r w:rsidRPr="00232C97">
        <w:t>the equipment</w:t>
      </w:r>
      <w:r w:rsidR="00367B8A" w:rsidRPr="00232C97">
        <w:t xml:space="preserve"> i</w:t>
      </w:r>
      <w:r w:rsidRPr="00232C97">
        <w:t xml:space="preserve">n order to determine the </w:t>
      </w:r>
      <w:r w:rsidR="00E656D0" w:rsidRPr="00232C97">
        <w:t>total ammonium</w:t>
      </w:r>
      <w:r w:rsidR="0003558C" w:rsidRPr="00232C97">
        <w:t xml:space="preserve"> </w:t>
      </w:r>
      <w:r w:rsidRPr="00232C97">
        <w:t xml:space="preserve">respiration </w:t>
      </w:r>
      <w:r w:rsidR="0003558C" w:rsidRPr="00232C97">
        <w:t>rate (</w:t>
      </w:r>
      <w:r w:rsidR="00E656D0" w:rsidRPr="00232C97">
        <w:t>TA</w:t>
      </w:r>
      <w:r w:rsidR="0003558C" w:rsidRPr="00232C97">
        <w:t>RR)</w:t>
      </w:r>
      <w:r w:rsidR="00E656D0" w:rsidRPr="00232C97">
        <w:t xml:space="preserve"> by the culture</w:t>
      </w:r>
      <w:r w:rsidR="00367B8A" w:rsidRPr="00232C97">
        <w:t>. For this,</w:t>
      </w:r>
      <w:r w:rsidRPr="00232C97">
        <w:t xml:space="preserve"> </w:t>
      </w:r>
      <w:r w:rsidR="003C4E71" w:rsidRPr="00232C97">
        <w:t xml:space="preserve">0.8 mL of ammonium chloride </w:t>
      </w:r>
      <w:r w:rsidR="00367B8A" w:rsidRPr="00232C97">
        <w:t xml:space="preserve">solution </w:t>
      </w:r>
      <w:r w:rsidR="003C4E71" w:rsidRPr="00232C97">
        <w:t>(3 g/L)</w:t>
      </w:r>
      <w:r w:rsidR="00367B8A" w:rsidRPr="00232C97">
        <w:t xml:space="preserve"> was added as nutrient source</w:t>
      </w:r>
      <w:r w:rsidR="003C4E71" w:rsidRPr="00232C97">
        <w:t xml:space="preserve">. The sample was </w:t>
      </w:r>
      <w:r w:rsidR="00367B8A" w:rsidRPr="00232C97">
        <w:t xml:space="preserve">then </w:t>
      </w:r>
      <w:r w:rsidR="003C4E71" w:rsidRPr="00232C97">
        <w:t xml:space="preserve">exposed to </w:t>
      </w:r>
      <w:r w:rsidR="003C4E71" w:rsidRPr="00232C97">
        <w:lastRenderedPageBreak/>
        <w:t xml:space="preserve">four light–dark cycles of four minutes each. The </w:t>
      </w:r>
      <w:r w:rsidR="0003558C" w:rsidRPr="00232C97">
        <w:t>ammonium oxygen consumption rate (AOCR)</w:t>
      </w:r>
      <w:r w:rsidR="003C4E71" w:rsidRPr="00232C97">
        <w:t xml:space="preserve"> in the dark phase was calculated as the slope of </w:t>
      </w:r>
      <w:r w:rsidR="00261E62" w:rsidRPr="00232C97">
        <w:t>dissolved oxygen consumption with ammonium chloride</w:t>
      </w:r>
      <w:r w:rsidR="003C4E71" w:rsidRPr="00232C97">
        <w:t xml:space="preserve"> minus t</w:t>
      </w:r>
      <w:r w:rsidR="00261E62" w:rsidRPr="00232C97">
        <w:t>he dissolved oxygen consumption</w:t>
      </w:r>
      <w:r w:rsidR="003C4E71" w:rsidRPr="00232C97">
        <w:t xml:space="preserve"> during the dark period in the endogenous culture. </w:t>
      </w:r>
    </w:p>
    <w:p w14:paraId="462C8AC3" w14:textId="77777777" w:rsidR="0003558C" w:rsidRPr="00232C97" w:rsidRDefault="009714CB" w:rsidP="0003558C">
      <w:pPr>
        <w:pStyle w:val="Prrafodelista"/>
        <w:numPr>
          <w:ilvl w:val="0"/>
          <w:numId w:val="7"/>
        </w:numPr>
        <w:spacing w:line="480" w:lineRule="auto"/>
        <w:ind w:firstLine="0"/>
      </w:pPr>
      <w:r w:rsidRPr="00232C97">
        <w:t>Then, in order to determine the ammonium respiration due to the microalgae activity</w:t>
      </w:r>
      <w:r w:rsidR="00AE1D4A" w:rsidRPr="00232C97">
        <w:t>, the microalgae ammonium respiration rate</w:t>
      </w:r>
      <w:r w:rsidR="0003558C" w:rsidRPr="00232C97">
        <w:t xml:space="preserve"> (MARR)</w:t>
      </w:r>
      <w:r w:rsidRPr="00232C97">
        <w:t xml:space="preserve"> </w:t>
      </w:r>
      <w:r w:rsidR="00AE1D4A" w:rsidRPr="00232C97">
        <w:t xml:space="preserve">was calculated using another sample. In this </w:t>
      </w:r>
      <w:r w:rsidRPr="00232C97">
        <w:t xml:space="preserve">measurement, ATU </w:t>
      </w:r>
      <w:r w:rsidR="0003558C" w:rsidRPr="00232C97">
        <w:t xml:space="preserve">and ammonium chloride were added in order to inhibit ammonia oxidizing bacteria and measure the microalgae ammonium respiration.  The sample was exposed to four light–dark cycles of four minutes each. The </w:t>
      </w:r>
      <w:r w:rsidR="00E656D0" w:rsidRPr="00232C97">
        <w:t xml:space="preserve">microalgae </w:t>
      </w:r>
      <w:r w:rsidR="0067069F" w:rsidRPr="00232C97">
        <w:t xml:space="preserve">ammonium </w:t>
      </w:r>
      <w:r w:rsidR="0003558C" w:rsidRPr="00232C97">
        <w:t>oxygen consumption</w:t>
      </w:r>
      <w:r w:rsidR="00E656D0" w:rsidRPr="00232C97">
        <w:t xml:space="preserve"> rate (M</w:t>
      </w:r>
      <w:r w:rsidR="0067069F" w:rsidRPr="00232C97">
        <w:t>A</w:t>
      </w:r>
      <w:r w:rsidR="00E656D0" w:rsidRPr="00232C97">
        <w:t>OCR)</w:t>
      </w:r>
      <w:r w:rsidR="0003558C" w:rsidRPr="00232C97">
        <w:t xml:space="preserve"> in the dark phase was calculated as the slope of </w:t>
      </w:r>
      <w:r w:rsidR="00261E62" w:rsidRPr="00232C97">
        <w:t>dissolved oxygen consumption with ATU and ammonium chloride</w:t>
      </w:r>
      <w:r w:rsidR="0003558C" w:rsidRPr="00232C97">
        <w:t xml:space="preserve"> minus t</w:t>
      </w:r>
      <w:r w:rsidR="00261E62" w:rsidRPr="00232C97">
        <w:t>he dissolved oxygen consumption</w:t>
      </w:r>
      <w:r w:rsidR="0003558C" w:rsidRPr="00232C97">
        <w:t xml:space="preserve"> during the dark period in the endogenous culture. </w:t>
      </w:r>
    </w:p>
    <w:p w14:paraId="35D437E7" w14:textId="77777777" w:rsidR="003C4E71" w:rsidRPr="00232C97" w:rsidRDefault="0003558C" w:rsidP="0003558C">
      <w:pPr>
        <w:spacing w:line="480" w:lineRule="auto"/>
      </w:pPr>
      <w:r w:rsidRPr="00232C97">
        <w:t>The proposed protocol was used to determine the total ammoni</w:t>
      </w:r>
      <w:r w:rsidR="0067069F" w:rsidRPr="00232C97">
        <w:t>um respiration rate (TARR</w:t>
      </w:r>
      <w:r w:rsidRPr="00232C97">
        <w:t>):</w:t>
      </w:r>
    </w:p>
    <w:p w14:paraId="29716353" w14:textId="042AAB20" w:rsidR="0003558C" w:rsidRPr="00232C97" w:rsidRDefault="00E656D0" w:rsidP="0003558C">
      <w:pPr>
        <w:spacing w:line="480" w:lineRule="auto"/>
      </w:pPr>
      <m:oMathPara>
        <m:oMath>
          <m:r>
            <m:rPr>
              <m:sty m:val="p"/>
            </m:rPr>
            <w:rPr>
              <w:rFonts w:ascii="Cambria Math" w:hAnsi="Cambria Math"/>
            </w:rPr>
            <m:t>TARR=</m:t>
          </m:r>
          <m:f>
            <m:fPr>
              <m:ctrlPr>
                <w:rPr>
                  <w:rFonts w:ascii="Cambria Math" w:hAnsi="Cambria Math"/>
                </w:rPr>
              </m:ctrlPr>
            </m:fPr>
            <m:num>
              <m:r>
                <m:rPr>
                  <m:sty m:val="p"/>
                </m:rPr>
                <w:rPr>
                  <w:rFonts w:ascii="Cambria Math" w:hAnsi="Cambria Math"/>
                </w:rPr>
                <m:t>AOCR-OCR</m:t>
              </m:r>
            </m:num>
            <m:den>
              <m:r>
                <w:rPr>
                  <w:rFonts w:ascii="Cambria Math" w:hAnsi="Cambria Math"/>
                </w:rPr>
                <m:t>Cb</m:t>
              </m:r>
            </m:den>
          </m:f>
          <m:r>
            <w:rPr>
              <w:rFonts w:ascii="Cambria Math" w:hAnsi="Cambria Math"/>
            </w:rPr>
            <m:t xml:space="preserve">                                                                                             Equation 7</m:t>
          </m:r>
        </m:oMath>
      </m:oMathPara>
    </w:p>
    <w:p w14:paraId="7DFC28C9" w14:textId="77777777" w:rsidR="0003558C" w:rsidRPr="00232C97" w:rsidRDefault="0003558C" w:rsidP="0003558C">
      <w:pPr>
        <w:spacing w:line="480" w:lineRule="auto"/>
      </w:pPr>
      <w:r w:rsidRPr="00232C97">
        <w:t>The microalgae ammonium respiration rate (MARR):</w:t>
      </w:r>
    </w:p>
    <w:p w14:paraId="4DB5ABB8" w14:textId="1143FF67" w:rsidR="0003558C" w:rsidRPr="00232C97" w:rsidRDefault="0003558C" w:rsidP="0003558C">
      <w:pPr>
        <w:spacing w:line="480" w:lineRule="auto"/>
      </w:pPr>
      <m:oMathPara>
        <m:oMath>
          <m:r>
            <m:rPr>
              <m:sty m:val="p"/>
            </m:rPr>
            <w:rPr>
              <w:rFonts w:ascii="Cambria Math" w:hAnsi="Cambria Math"/>
            </w:rPr>
            <m:t>MARR=</m:t>
          </m:r>
          <m:f>
            <m:fPr>
              <m:ctrlPr>
                <w:rPr>
                  <w:rFonts w:ascii="Cambria Math" w:hAnsi="Cambria Math"/>
                </w:rPr>
              </m:ctrlPr>
            </m:fPr>
            <m:num>
              <m:r>
                <m:rPr>
                  <m:sty m:val="p"/>
                </m:rPr>
                <w:rPr>
                  <w:rFonts w:ascii="Cambria Math" w:hAnsi="Cambria Math"/>
                </w:rPr>
                <m:t>MAOCR-OCR</m:t>
              </m:r>
            </m:num>
            <m:den>
              <m:r>
                <w:rPr>
                  <w:rFonts w:ascii="Cambria Math" w:hAnsi="Cambria Math"/>
                </w:rPr>
                <m:t>Cb</m:t>
              </m:r>
            </m:den>
          </m:f>
          <m:r>
            <w:rPr>
              <w:rFonts w:ascii="Cambria Math" w:hAnsi="Cambria Math"/>
            </w:rPr>
            <m:t xml:space="preserve">                                                                                         Equation 8</m:t>
          </m:r>
        </m:oMath>
      </m:oMathPara>
    </w:p>
    <w:p w14:paraId="4D897FB2" w14:textId="77777777" w:rsidR="00217582" w:rsidRPr="00232C97" w:rsidRDefault="00217582" w:rsidP="006E6874"/>
    <w:p w14:paraId="2EF49EF1" w14:textId="77777777" w:rsidR="00E656D0" w:rsidRPr="00232C97" w:rsidRDefault="00E656D0" w:rsidP="00E656D0">
      <w:pPr>
        <w:pStyle w:val="Prrafodelista"/>
        <w:spacing w:line="480" w:lineRule="auto"/>
        <w:ind w:left="0"/>
      </w:pPr>
      <w:r w:rsidRPr="00232C97">
        <w:t>Thus, the nitrifying ammonium respiration rate (NARR) was calculated as the difference between the total ammonium respiration rate (TARR) rate and the microalgae ammonium respiration rate (MARR)</w:t>
      </w:r>
      <w:r w:rsidR="00E36668" w:rsidRPr="00232C97">
        <w:t>.</w:t>
      </w:r>
    </w:p>
    <w:p w14:paraId="79823DC4" w14:textId="33AE7740" w:rsidR="003C4E71" w:rsidRPr="00232C97" w:rsidRDefault="00E656D0" w:rsidP="0067069F">
      <w:pPr>
        <w:spacing w:line="480" w:lineRule="auto"/>
      </w:pPr>
      <m:oMath>
        <m:r>
          <m:rPr>
            <m:sty m:val="p"/>
          </m:rPr>
          <w:rPr>
            <w:rFonts w:ascii="Cambria Math" w:hAnsi="Cambria Math"/>
          </w:rPr>
          <m:t xml:space="preserve">NARR=TARR-MARR                                                                                            </m:t>
        </m:r>
        <m:r>
          <w:rPr>
            <w:rFonts w:ascii="Cambria Math" w:hAnsi="Cambria Math"/>
          </w:rPr>
          <m:t xml:space="preserve">Equation </m:t>
        </m:r>
      </m:oMath>
      <w:r w:rsidR="001A50F0" w:rsidRPr="00232C97">
        <w:rPr>
          <w:rFonts w:eastAsiaTheme="minorEastAsia"/>
        </w:rPr>
        <w:t>9</w:t>
      </w:r>
    </w:p>
    <w:p w14:paraId="14888D94" w14:textId="77777777" w:rsidR="006612CD" w:rsidRPr="00232C97" w:rsidRDefault="006612CD" w:rsidP="00DB2834">
      <w:pPr>
        <w:pStyle w:val="Ttulo2"/>
        <w:spacing w:line="480" w:lineRule="auto"/>
      </w:pPr>
      <w:r w:rsidRPr="00232C97">
        <w:lastRenderedPageBreak/>
        <w:t>Micro</w:t>
      </w:r>
      <w:r w:rsidR="00A05DA5" w:rsidRPr="00232C97">
        <w:t>organism</w:t>
      </w:r>
      <w:r w:rsidR="00F52D7F" w:rsidRPr="00232C97">
        <w:t>s</w:t>
      </w:r>
      <w:r w:rsidR="00A05DA5" w:rsidRPr="00232C97">
        <w:t xml:space="preserve"> and culture conditions</w:t>
      </w:r>
      <w:bookmarkEnd w:id="8"/>
    </w:p>
    <w:p w14:paraId="55AC2687" w14:textId="77777777" w:rsidR="00F52D7F" w:rsidRPr="00232C97" w:rsidRDefault="00F52D7F" w:rsidP="00DB2834">
      <w:pPr>
        <w:pStyle w:val="Ttulo3"/>
        <w:spacing w:line="480" w:lineRule="auto"/>
      </w:pPr>
      <w:r w:rsidRPr="00232C97">
        <w:t>Samples from laboratory culture</w:t>
      </w:r>
    </w:p>
    <w:p w14:paraId="484EF8FC" w14:textId="4FBA8037" w:rsidR="00555273" w:rsidRPr="00232C97" w:rsidRDefault="00A909AB" w:rsidP="00555273">
      <w:pPr>
        <w:spacing w:line="480" w:lineRule="auto"/>
      </w:pPr>
      <w:r w:rsidRPr="00232C97">
        <w:t xml:space="preserve">The </w:t>
      </w:r>
      <w:r w:rsidR="00C14994" w:rsidRPr="00232C97">
        <w:t xml:space="preserve">strain </w:t>
      </w:r>
      <w:r w:rsidR="00A05DA5" w:rsidRPr="00232C97">
        <w:rPr>
          <w:i/>
        </w:rPr>
        <w:t xml:space="preserve">Scenedesmus </w:t>
      </w:r>
      <w:r w:rsidR="001F269E" w:rsidRPr="00232C97">
        <w:rPr>
          <w:i/>
        </w:rPr>
        <w:t>almeriensis</w:t>
      </w:r>
      <w:r w:rsidR="00A05DA5" w:rsidRPr="00232C97">
        <w:t xml:space="preserve"> was </w:t>
      </w:r>
      <w:r w:rsidR="00B22E8A" w:rsidRPr="00232C97">
        <w:t>used</w:t>
      </w:r>
      <w:r w:rsidRPr="00232C97">
        <w:t xml:space="preserve"> as the control microorganism</w:t>
      </w:r>
      <w:r w:rsidR="00B22E8A" w:rsidRPr="00232C97">
        <w:t xml:space="preserve">. </w:t>
      </w:r>
      <w:r w:rsidR="00A05DA5" w:rsidRPr="00232C97">
        <w:t>Stock cultures were maintained photo</w:t>
      </w:r>
      <w:r w:rsidR="00B22E8A" w:rsidRPr="00232C97">
        <w:t>-</w:t>
      </w:r>
      <w:r w:rsidR="00A05DA5" w:rsidRPr="00232C97">
        <w:t>autotrophi</w:t>
      </w:r>
      <w:r w:rsidR="0088666A" w:rsidRPr="00232C97">
        <w:t>cally in spherical flasks (1.0 L</w:t>
      </w:r>
      <w:r w:rsidR="00A05DA5" w:rsidRPr="00232C97">
        <w:t xml:space="preserve"> capacity) </w:t>
      </w:r>
      <w:r w:rsidR="001F269E" w:rsidRPr="00232C97">
        <w:t xml:space="preserve">using Arnon medium </w:t>
      </w:r>
      <w:r w:rsidR="00DD06C0" w:rsidRPr="00232C97">
        <w:fldChar w:fldCharType="begin" w:fldLock="1"/>
      </w:r>
      <w:r w:rsidR="002425C8" w:rsidRPr="00232C97">
        <w:instrText xml:space="preserve"> ADDIN ZOTERO_ITEM CSL_CITATION {"citationID":"42Bkpzdo","properties":{"formattedCitation":"[19]","plainCitation":"[19]","noteIndex":0},"citationItems":[{"id":171,"uris":["http://zotero.org/users/local/AbFAswD0/items/Q6HDBH3U"],"uri":["http://zotero.org/users/local/AbFAswD0/items/Q6HDBH3U"],"itemData":{"id":171,"type":"article-journal","abstract":"Images\nnull","container-title":"Plant Physiology","ISSN":"0032-0889","issue":"4","journalAbbreviation":"Plant Physiol","note":"PMID: 16654787\nPMCID: PMC540664","page":"366-372","source":"PubMed Central","title":"Studies on Nitrogen-Fixing Blue-Green Algae. I. Growth and Nitrogen Fixation by Anabaena Cylindrica Lemm1","volume":"30","author":[{"family":"Allen","given":"M. B."},{"family":"Arnon","given":"Daniel I."}],"issued":{"date-parts":[["1955",7]]}}}],"schema":"https://github.com/citation-style-language/schema/raw/master/csl-citation.json"} </w:instrText>
      </w:r>
      <w:r w:rsidR="00DD06C0" w:rsidRPr="00232C97">
        <w:fldChar w:fldCharType="separate"/>
      </w:r>
      <w:r w:rsidR="006D2A6F" w:rsidRPr="00232C97">
        <w:t>[19]</w:t>
      </w:r>
      <w:r w:rsidR="00DD06C0" w:rsidRPr="00232C97">
        <w:fldChar w:fldCharType="end"/>
      </w:r>
      <w:r w:rsidR="001F269E" w:rsidRPr="00232C97">
        <w:t>. The culture was continuously bubbled with an air–1 %</w:t>
      </w:r>
      <w:r w:rsidR="00C945B0" w:rsidRPr="00232C97">
        <w:t xml:space="preserve"> </w:t>
      </w:r>
      <w:r w:rsidR="001F269E" w:rsidRPr="00232C97">
        <w:t>CO</w:t>
      </w:r>
      <w:r w:rsidR="001F269E" w:rsidRPr="00232C97">
        <w:rPr>
          <w:vertAlign w:val="subscript"/>
        </w:rPr>
        <w:t>2</w:t>
      </w:r>
      <w:r w:rsidR="001F269E" w:rsidRPr="00232C97">
        <w:t xml:space="preserve"> mixture to control the pH at 8.0. The culture was artificially illuminated in a 12:12 h L/D cycle</w:t>
      </w:r>
      <w:r w:rsidR="00555273" w:rsidRPr="00232C97">
        <w:t xml:space="preserve"> using four Philips PL-32W/840/4p white-light lamps, providing an irradiance of 750 μE/m</w:t>
      </w:r>
      <w:r w:rsidR="00555273" w:rsidRPr="00232C97">
        <w:rPr>
          <w:vertAlign w:val="superscript"/>
        </w:rPr>
        <w:t>2</w:t>
      </w:r>
      <w:r w:rsidR="00555273" w:rsidRPr="00232C97">
        <w:t xml:space="preserve"> s. For the experiments, this inoculum was transferred to laboratory-scale photobioreactors and industrial-scale outdoor photobioreactors. Details on the reactors and culture medium used in each experiment are given below. The average composition of the wastewaters used is reported in </w:t>
      </w:r>
      <w:r w:rsidR="00555273" w:rsidRPr="00232C97">
        <w:fldChar w:fldCharType="begin"/>
      </w:r>
      <w:r w:rsidR="00555273" w:rsidRPr="00232C97">
        <w:instrText xml:space="preserve"> REF _Ref529004657 \h  \* MERGEFORMAT </w:instrText>
      </w:r>
      <w:r w:rsidR="00555273" w:rsidRPr="00232C97">
        <w:fldChar w:fldCharType="separate"/>
      </w:r>
      <w:r w:rsidR="00555273" w:rsidRPr="00232C97">
        <w:t xml:space="preserve">Table </w:t>
      </w:r>
      <w:r w:rsidR="00555273" w:rsidRPr="00232C97">
        <w:rPr>
          <w:noProof/>
        </w:rPr>
        <w:t>1</w:t>
      </w:r>
      <w:r w:rsidR="00555273" w:rsidRPr="00232C97">
        <w:fldChar w:fldCharType="end"/>
      </w:r>
      <w:r w:rsidR="00555273" w:rsidRPr="00232C97">
        <w:t>.</w:t>
      </w:r>
    </w:p>
    <w:p w14:paraId="18B2C3A0" w14:textId="77777777" w:rsidR="00326AEB" w:rsidRPr="00232C97" w:rsidRDefault="00326AEB" w:rsidP="00326AEB">
      <w:pPr>
        <w:pStyle w:val="Ttulo3"/>
      </w:pPr>
      <w:r w:rsidRPr="00232C97">
        <w:t>Samples from spherical flasks fed with Arnon</w:t>
      </w:r>
      <w:r w:rsidR="006F6E84" w:rsidRPr="00232C97">
        <w:t xml:space="preserve"> medium</w:t>
      </w:r>
      <w:r w:rsidRPr="00232C97">
        <w:t xml:space="preserve"> with acetate </w:t>
      </w:r>
    </w:p>
    <w:p w14:paraId="1D079011" w14:textId="77777777" w:rsidR="006F6E84" w:rsidRPr="00232C97" w:rsidRDefault="006F6E84" w:rsidP="006F6E84"/>
    <w:p w14:paraId="462EA5D5" w14:textId="49EE56E3" w:rsidR="00326AEB" w:rsidRPr="00232C97" w:rsidRDefault="00326AEB" w:rsidP="00326AEB">
      <w:pPr>
        <w:spacing w:line="480" w:lineRule="auto"/>
      </w:pPr>
      <w:r w:rsidRPr="00232C97">
        <w:t xml:space="preserve">Experiments were performed in </w:t>
      </w:r>
      <w:r w:rsidR="002232D6" w:rsidRPr="00232C97">
        <w:t>4</w:t>
      </w:r>
      <w:r w:rsidRPr="00232C97">
        <w:t xml:space="preserve"> </w:t>
      </w:r>
      <w:r w:rsidR="002232D6" w:rsidRPr="00232C97">
        <w:t xml:space="preserve">spherical flasks (1.0 L capacity) </w:t>
      </w:r>
      <w:r w:rsidRPr="00232C97">
        <w:t xml:space="preserve">filled </w:t>
      </w:r>
      <w:r w:rsidR="002232D6" w:rsidRPr="00232C97">
        <w:t>up to 6</w:t>
      </w:r>
      <w:r w:rsidRPr="00232C97">
        <w:t xml:space="preserve">50 mL with </w:t>
      </w:r>
      <w:r w:rsidR="002232D6" w:rsidRPr="00232C97">
        <w:t>Arnon medium</w:t>
      </w:r>
      <w:r w:rsidR="006F6E84" w:rsidRPr="00232C97">
        <w:t xml:space="preserve"> complemented with different acetate concentrations</w:t>
      </w:r>
      <w:r w:rsidR="002232D6" w:rsidRPr="00232C97">
        <w:t xml:space="preserve"> </w:t>
      </w:r>
      <w:r w:rsidRPr="00232C97">
        <w:t xml:space="preserve">and 20% of </w:t>
      </w:r>
      <w:r w:rsidRPr="00232C97">
        <w:rPr>
          <w:i/>
        </w:rPr>
        <w:t>Scenedesmus almeriensis</w:t>
      </w:r>
      <w:r w:rsidRPr="00232C97">
        <w:t xml:space="preserve"> inoculum. </w:t>
      </w:r>
      <w:r w:rsidR="00D55C4D" w:rsidRPr="00232C97">
        <w:t>The A</w:t>
      </w:r>
      <w:r w:rsidR="006F6E84" w:rsidRPr="00232C97">
        <w:t xml:space="preserve">rnon medium, except the organic substrates, was sterilised in an autoclave at 128 ◦C for 21 min. The organic nutrient (acetate) </w:t>
      </w:r>
      <w:r w:rsidR="00E22985" w:rsidRPr="00232C97">
        <w:t xml:space="preserve">was </w:t>
      </w:r>
      <w:r w:rsidR="006F6E84" w:rsidRPr="00232C97">
        <w:t xml:space="preserve">separately sterilised by filtration through 0.2 </w:t>
      </w:r>
      <w:r w:rsidR="006F6E84" w:rsidRPr="00232C97">
        <w:rPr>
          <w:rFonts w:ascii="Calibri" w:hAnsi="Calibri" w:cs="Calibri"/>
        </w:rPr>
        <w:t>µ</w:t>
      </w:r>
      <w:r w:rsidR="006F6E84" w:rsidRPr="00232C97">
        <w:t xml:space="preserve">m pore membranes. The reactors were operated in batch mode for </w:t>
      </w:r>
      <w:r w:rsidR="00AE1D4A" w:rsidRPr="00232C97">
        <w:t>96</w:t>
      </w:r>
      <w:r w:rsidR="006F6E84" w:rsidRPr="00232C97">
        <w:t xml:space="preserve"> hours</w:t>
      </w:r>
      <w:r w:rsidR="00EA362B" w:rsidRPr="00232C97">
        <w:t>. The nutrient concentrations used were</w:t>
      </w:r>
      <w:r w:rsidR="006F6E84" w:rsidRPr="00232C97">
        <w:t xml:space="preserve"> 0.005, 0.01 and 0.05M, </w:t>
      </w:r>
      <w:r w:rsidR="00EA362B" w:rsidRPr="00232C97">
        <w:t xml:space="preserve">and </w:t>
      </w:r>
      <w:r w:rsidR="006F6E84" w:rsidRPr="00232C97">
        <w:t xml:space="preserve">a photoautotrophic control. </w:t>
      </w:r>
      <w:r w:rsidRPr="00232C97">
        <w:t>Each reactor was aerated at a rate of 0.2 v/v/min, with CO</w:t>
      </w:r>
      <w:r w:rsidRPr="00232C97">
        <w:rPr>
          <w:vertAlign w:val="subscript"/>
        </w:rPr>
        <w:t>2</w:t>
      </w:r>
      <w:r w:rsidRPr="00232C97">
        <w:t xml:space="preserve"> injected on demand (pH=8). The reactors were artificially illuminated </w:t>
      </w:r>
      <w:r w:rsidR="002232D6" w:rsidRPr="00232C97">
        <w:t xml:space="preserve">continuously </w:t>
      </w:r>
      <w:r w:rsidRPr="00232C97">
        <w:t>using eight 28 W fluoresc</w:t>
      </w:r>
      <w:r w:rsidR="002232D6" w:rsidRPr="00232C97">
        <w:t xml:space="preserve">ent tubes (Philips Daylight T5). </w:t>
      </w:r>
      <w:r w:rsidRPr="00232C97">
        <w:t xml:space="preserve">The temperature was kept at 25 °C. </w:t>
      </w:r>
    </w:p>
    <w:p w14:paraId="069CA510" w14:textId="77777777" w:rsidR="00326AEB" w:rsidRPr="00232C97" w:rsidRDefault="00326AEB" w:rsidP="00326AEB"/>
    <w:p w14:paraId="427511A2" w14:textId="77777777" w:rsidR="003278C8" w:rsidRPr="00232C97" w:rsidRDefault="00F52D7F" w:rsidP="00DB2834">
      <w:pPr>
        <w:pStyle w:val="Ttulo3"/>
        <w:spacing w:line="480" w:lineRule="auto"/>
      </w:pPr>
      <w:bookmarkStart w:id="9" w:name="_Toc528533158"/>
      <w:r w:rsidRPr="00232C97">
        <w:lastRenderedPageBreak/>
        <w:t xml:space="preserve">Samples from </w:t>
      </w:r>
      <w:bookmarkEnd w:id="9"/>
      <w:r w:rsidR="00394268" w:rsidRPr="00232C97">
        <w:t>b</w:t>
      </w:r>
      <w:r w:rsidR="00B834E5" w:rsidRPr="00232C97">
        <w:t xml:space="preserve">ubble columns </w:t>
      </w:r>
      <w:r w:rsidR="00394268" w:rsidRPr="00232C97">
        <w:t>fed</w:t>
      </w:r>
      <w:r w:rsidR="00B834E5" w:rsidRPr="00232C97">
        <w:t xml:space="preserve"> with </w:t>
      </w:r>
      <w:r w:rsidR="00A909AB" w:rsidRPr="00232C97">
        <w:t xml:space="preserve">crop residue </w:t>
      </w:r>
      <w:r w:rsidR="00B834E5" w:rsidRPr="00232C97">
        <w:t xml:space="preserve">leachate </w:t>
      </w:r>
    </w:p>
    <w:p w14:paraId="0AA47171" w14:textId="77777777" w:rsidR="008C6B56" w:rsidRPr="00232C97" w:rsidRDefault="00555273" w:rsidP="008C6B56">
      <w:pPr>
        <w:spacing w:line="480" w:lineRule="auto"/>
      </w:pPr>
      <w:r w:rsidRPr="00232C97">
        <w:t xml:space="preserve">Experiments were performed in 12 bubble column-type reactors with spherical bases (3 cm in diameter, 45 cm in height and with a 300 mL capacity) filled up to 250 mL with leachate from crop residues diluted in water (10% crop residues, 90% water) and 20% of </w:t>
      </w:r>
      <w:r w:rsidRPr="00232C97">
        <w:rPr>
          <w:i/>
        </w:rPr>
        <w:t>Scenedesmus almeriensis</w:t>
      </w:r>
      <w:r w:rsidRPr="00232C97">
        <w:t xml:space="preserve"> inoculum. Each reactor was aerated at a rate of 0.2 v/v/min, with CO</w:t>
      </w:r>
      <w:r w:rsidRPr="00232C97">
        <w:rPr>
          <w:vertAlign w:val="subscript"/>
        </w:rPr>
        <w:t>2</w:t>
      </w:r>
      <w:r w:rsidR="00861F66" w:rsidRPr="00232C97">
        <w:t xml:space="preserve"> injected on demand at </w:t>
      </w:r>
      <w:r w:rsidRPr="00232C97">
        <w:t xml:space="preserve">pH=8. </w:t>
      </w:r>
      <w:r w:rsidR="00861F66" w:rsidRPr="00232C97">
        <w:t xml:space="preserve">Eight 28 W fluorescent tubes (Philips Daylight T5) were used to artificially illuminated the </w:t>
      </w:r>
      <w:r w:rsidRPr="00232C97">
        <w:t>reactors</w:t>
      </w:r>
      <w:r w:rsidR="00861F66" w:rsidRPr="00232C97">
        <w:t>, in order to simulate</w:t>
      </w:r>
      <w:r w:rsidRPr="00232C97">
        <w:t xml:space="preserve"> daylight cycle. The cultures’ temperature was kept at 25 °C. The reactors were operated in batch mode for 6 days, after which they were operated in a semi-continuous mode (20%)</w:t>
      </w:r>
      <w:r w:rsidR="008C6B56" w:rsidRPr="00232C97">
        <w:t xml:space="preserve"> </w:t>
      </w:r>
      <w:r w:rsidR="008C6B56" w:rsidRPr="00232C97">
        <w:rPr>
          <w:shd w:val="clear" w:color="auto" w:fill="FFFFFF"/>
        </w:rPr>
        <w:t>(i.e., every morning a 20% of the volume of each reactor volume was harvested during approximately 3 hours, while an equal volume of medium was introduced during the same time interval)</w:t>
      </w:r>
      <w:r w:rsidR="008C6B56" w:rsidRPr="00232C97">
        <w:t>.</w:t>
      </w:r>
    </w:p>
    <w:p w14:paraId="427CCC43" w14:textId="77777777" w:rsidR="00394268" w:rsidRPr="00232C97" w:rsidRDefault="00F52D7F" w:rsidP="00DB2834">
      <w:pPr>
        <w:pStyle w:val="Ttulo3"/>
        <w:spacing w:line="480" w:lineRule="auto"/>
      </w:pPr>
      <w:r w:rsidRPr="00232C97">
        <w:t xml:space="preserve">Samples from </w:t>
      </w:r>
      <w:r w:rsidR="00394268" w:rsidRPr="00232C97">
        <w:t>stirred</w:t>
      </w:r>
      <w:r w:rsidR="00011FC3" w:rsidRPr="00232C97">
        <w:t>-</w:t>
      </w:r>
      <w:r w:rsidR="00394268" w:rsidRPr="00232C97">
        <w:t>tank reactors fed with sewage</w:t>
      </w:r>
    </w:p>
    <w:p w14:paraId="48B4F2EB" w14:textId="6EA66BA2" w:rsidR="00555273" w:rsidRPr="00232C97" w:rsidRDefault="00555273" w:rsidP="00417E92">
      <w:pPr>
        <w:spacing w:line="480" w:lineRule="auto"/>
      </w:pPr>
      <w:r w:rsidRPr="00232C97">
        <w:t xml:space="preserve">Experiments were performed in four 1 L stirred-tank reactors (9 cm in diameter, 30 cm in height and with a 1.5 L capacity) operated in the laboratory but simulating outdoor conditions. These reactors were filled with 1 L of sewage taken directly after primary treatment from the wastewater treatment plant in Roquetas de Mar (Almería) and 20% of </w:t>
      </w:r>
      <w:r w:rsidRPr="00232C97">
        <w:rPr>
          <w:i/>
        </w:rPr>
        <w:t>Scenedesmus almeriensis</w:t>
      </w:r>
      <w:r w:rsidRPr="00232C97">
        <w:t xml:space="preserve"> inoculum. To prevent the adverse effect of excessive dissolved oxygen accumulation, the dissolved oxygen was controlled and kept below 200%Sat by s</w:t>
      </w:r>
      <w:r w:rsidR="00861F66" w:rsidRPr="00232C97">
        <w:t>upplying air on demand; CO</w:t>
      </w:r>
      <w:r w:rsidR="00861F66" w:rsidRPr="00232C97">
        <w:rPr>
          <w:vertAlign w:val="subscript"/>
        </w:rPr>
        <w:t>2</w:t>
      </w:r>
      <w:r w:rsidR="00861F66" w:rsidRPr="00232C97">
        <w:t xml:space="preserve"> was </w:t>
      </w:r>
      <w:r w:rsidR="00EA362B" w:rsidRPr="00232C97">
        <w:t xml:space="preserve">also </w:t>
      </w:r>
      <w:r w:rsidRPr="00232C97">
        <w:t>injected on demand to control the pH at 8. The reactors were artificially illuminated using eight 28 W fluorescent tubes (Philips Daylight T5) on a simulated daylight cycle. The cultures’ temperature was kept at 25 °C. The reactors were operated in batch mode for 6 days, after w</w:t>
      </w:r>
      <w:r w:rsidR="006F6E84" w:rsidRPr="00232C97">
        <w:t xml:space="preserve">hich they were operated in </w:t>
      </w:r>
      <w:r w:rsidRPr="00232C97">
        <w:t>continuous mode. For this, 20 % of culture volume was harvested every day and replaced with fresh culture medium.</w:t>
      </w:r>
    </w:p>
    <w:p w14:paraId="60D7ED46" w14:textId="77777777" w:rsidR="002956A8" w:rsidRPr="00232C97" w:rsidRDefault="00F52D7F" w:rsidP="00DB2834">
      <w:pPr>
        <w:pStyle w:val="Ttulo3"/>
        <w:spacing w:line="480" w:lineRule="auto"/>
      </w:pPr>
      <w:bookmarkStart w:id="10" w:name="_Toc528533159"/>
      <w:r w:rsidRPr="00232C97">
        <w:lastRenderedPageBreak/>
        <w:t>Samples from</w:t>
      </w:r>
      <w:r w:rsidR="00011FC3" w:rsidRPr="00232C97">
        <w:t xml:space="preserve"> an</w:t>
      </w:r>
      <w:r w:rsidRPr="00232C97">
        <w:t xml:space="preserve"> o</w:t>
      </w:r>
      <w:r w:rsidR="002956A8" w:rsidRPr="00232C97">
        <w:t>utdoor raceway reactor fed with sewage</w:t>
      </w:r>
    </w:p>
    <w:bookmarkEnd w:id="10"/>
    <w:p w14:paraId="56B67058" w14:textId="2BDA7491" w:rsidR="002956A8" w:rsidRPr="00232C97" w:rsidRDefault="002956A8" w:rsidP="00DB2834">
      <w:pPr>
        <w:spacing w:line="480" w:lineRule="auto"/>
      </w:pPr>
      <w:r w:rsidRPr="00232C97">
        <w:t xml:space="preserve">A </w:t>
      </w:r>
      <w:r w:rsidR="00011FC3" w:rsidRPr="00232C97">
        <w:t>32 m</w:t>
      </w:r>
      <w:r w:rsidR="00011FC3" w:rsidRPr="00232C97">
        <w:rPr>
          <w:vertAlign w:val="superscript"/>
        </w:rPr>
        <w:t>2</w:t>
      </w:r>
      <w:r w:rsidR="00011FC3" w:rsidRPr="00232C97">
        <w:t xml:space="preserve"> (4.4 m</w:t>
      </w:r>
      <w:r w:rsidR="00011FC3" w:rsidRPr="00232C97">
        <w:rPr>
          <w:vertAlign w:val="superscript"/>
        </w:rPr>
        <w:t>3</w:t>
      </w:r>
      <w:r w:rsidR="00011FC3" w:rsidRPr="00232C97">
        <w:t xml:space="preserve">) </w:t>
      </w:r>
      <w:r w:rsidRPr="00232C97">
        <w:t xml:space="preserve">open raceway </w:t>
      </w:r>
      <w:r w:rsidR="006A1A7A" w:rsidRPr="00232C97">
        <w:t xml:space="preserve">reactor </w:t>
      </w:r>
      <w:r w:rsidRPr="00232C97">
        <w:t xml:space="preserve">operated at </w:t>
      </w:r>
      <w:r w:rsidR="00011FC3" w:rsidRPr="00232C97">
        <w:t xml:space="preserve">a </w:t>
      </w:r>
      <w:r w:rsidRPr="00232C97">
        <w:t xml:space="preserve">0.12 m water depth was used. The reactor is equipped with a </w:t>
      </w:r>
      <w:r w:rsidR="00011FC3" w:rsidRPr="00232C97">
        <w:t>1 m</w:t>
      </w:r>
      <w:r w:rsidR="00011FC3" w:rsidRPr="00232C97">
        <w:rPr>
          <w:vertAlign w:val="superscript"/>
        </w:rPr>
        <w:t>3</w:t>
      </w:r>
      <w:r w:rsidR="00011FC3" w:rsidRPr="00232C97">
        <w:t xml:space="preserve"> </w:t>
      </w:r>
      <w:r w:rsidRPr="00232C97">
        <w:t xml:space="preserve">sump </w:t>
      </w:r>
      <w:r w:rsidR="006A1A7A" w:rsidRPr="00232C97">
        <w:t xml:space="preserve">where pH is controlled </w:t>
      </w:r>
      <w:r w:rsidRPr="00232C97">
        <w:t xml:space="preserve">at </w:t>
      </w:r>
      <w:r w:rsidR="005D5AA9" w:rsidRPr="00232C97">
        <w:t xml:space="preserve">8. </w:t>
      </w:r>
      <w:r w:rsidRPr="00232C97">
        <w:t>In the raceway reactor, the culture is circulated at 0.2 m s</w:t>
      </w:r>
      <w:r w:rsidRPr="00232C97">
        <w:rPr>
          <w:vertAlign w:val="superscript"/>
        </w:rPr>
        <w:t>-1</w:t>
      </w:r>
      <w:r w:rsidRPr="00232C97">
        <w:t xml:space="preserve"> using a rotating paddlewheel actuated by an electric motor </w:t>
      </w:r>
      <w:r w:rsidR="00DD06C0" w:rsidRPr="00232C97">
        <w:fldChar w:fldCharType="begin" w:fldLock="1"/>
      </w:r>
      <w:r w:rsidR="002425C8" w:rsidRPr="00232C97">
        <w:instrText xml:space="preserve"> ADDIN ZOTERO_ITEM CSL_CITATION {"citationID":"SP63oAf5","properties":{"formattedCitation":"[20]","plainCitation":"[20]","noteIndex":0},"citationItems":[{"id":"uoYuZzLh/QKSRFlfJ","uris":["http://www.mendeley.com/documents/?uuid=4fdd459f-4eb3-4bcd-9d5b-66bbcbdae75d"],"uri":["http://www.mendeley.com/documents/?uuid=4fdd459f-4eb3-4bcd-9d5b-66bbcbdae75d"],"itemData":{"DOI":"10.1016/j.algal.2015.08.020","ISSN":"22119264","abstract":"In this paper, we have studied the outdoor production of the freshwater microalgae Scenedesmus sp. in two open reactors (32m2): thin-layer (1.2m3) and raceway (4.4m3), using centrate from anaerobic digestion as the sole nutrient source. The aim was to recover valuable nutrients (nitrogen and phosphorus) from effluents in order to maximize biomass productivity. Experiments were performed in semicontinuous mode, modifying the centrate percentage within the culture medium. The optimal centrate percentage was 30% — above this value the culture's performance reduced, probably due to ammonium excess (above 122mgl−1). Using the raceway reactor, biomass productivity was 24gm−2day−1, whereas using the thin-layer reactor, it increased up to 42gm−2day−1. Nitrogen and phosphorus removal was demonstrated to be proportional to biomass productivity, with maximal values up to 38mgNl−1day−1 and 3.9mgPl−1day−1 being removed, respectively. Ammonium stripping was only relevant in the raceway reactor, due to its lower biomass productivity, with more than 40% of the inlet nitrogen being lost to the air. The thin-layer reactor also proved to be more photosynthetically efficient, with maximal values of 4.7% being measured. An economic analysis demonstrated that the thin-layer reactor allowed a reduction in the biomass production cost, in addition to utilizing waste as the nutrient source, with a minimum production cost of 0.9€/kgbiomass being estimated. In conclusion, it is possible to use centrate from anaerobic digestion as the sole nutrient source for the large-scale production of Scenedesmus sp. biomass thus reducing the biomass production cost by avoiding the use of expensive and non-sustainable fertilizers; while also obtaining returns from the treatment of this type of residue. Such a combination helps to increase the possibility of producing commodities, or biofuels, from microalgae by coupling their production to treatment processes.","author":[{"dropping-particle":"","family":"Morales-Amaral","given":"Maria del Mar","non-dropping-particle":"","parse-names":false,"suffix":""},{"dropping-particle":"","family":"Gómez-Serrano","given":"Cintia","non-dropping-particle":"","parse-names":false,"suffix":""},{"dropping-particle":"","family":"Acién","given":"F. Gabriel","non-dropping-particle":"","parse-names":false,"suffix":""},{"dropping-particle":"","family":"Fernández-Sevilla","given":"José M.","non-dropping-particle":"","parse-names":false,"suffix":""},{"dropping-particle":"","family":"Molina-Grima","given":"E.","non-dropping-particle":"","parse-names":false,"suffix":""}],"container-title":"Algal Research","id":"ITEM-1","issued":{"date-parts":[["2015","11"]]},"page":"99-108","title":"Outdoor production of Scenedesmus sp. in thin-layer and raceway reactors using centrate from anaerobic digestion as the sole nutrient source","type":"article-journal","volume":"12"}}],"schema":"https://github.com/citation-style-language/schema/raw/master/csl-citation.json"} </w:instrText>
      </w:r>
      <w:r w:rsidR="00DD06C0" w:rsidRPr="00232C97">
        <w:fldChar w:fldCharType="separate"/>
      </w:r>
      <w:r w:rsidR="006D2A6F" w:rsidRPr="00232C97">
        <w:t>[20]</w:t>
      </w:r>
      <w:r w:rsidR="00DD06C0" w:rsidRPr="00232C97">
        <w:fldChar w:fldCharType="end"/>
      </w:r>
      <w:r w:rsidRPr="00232C97">
        <w:t xml:space="preserve">. </w:t>
      </w:r>
      <w:r w:rsidR="00555273" w:rsidRPr="00232C97">
        <w:t xml:space="preserve">A SCADA system monitors and controls the reactor’s overall operation, including environmental parameters such as solar radiation and ambient temperature, and culture parameters such as pH, temperature and dissolved oxygen. </w:t>
      </w:r>
      <w:r w:rsidR="00CA4A2E" w:rsidRPr="00232C97">
        <w:t>The e</w:t>
      </w:r>
      <w:r w:rsidRPr="00232C97">
        <w:t>xperiments were performed in semi</w:t>
      </w:r>
      <w:r w:rsidR="00067716" w:rsidRPr="00232C97">
        <w:t>-</w:t>
      </w:r>
      <w:r w:rsidRPr="00232C97">
        <w:t xml:space="preserve">continuous mode, </w:t>
      </w:r>
      <w:r w:rsidR="00067716" w:rsidRPr="00232C97">
        <w:t xml:space="preserve">by initially filling </w:t>
      </w:r>
      <w:r w:rsidRPr="00232C97">
        <w:t xml:space="preserve">the reactor with wastewater inoculated with 10% total volume of </w:t>
      </w:r>
      <w:r w:rsidR="000A199F" w:rsidRPr="00232C97">
        <w:rPr>
          <w:i/>
        </w:rPr>
        <w:t>Scenedesmus almeriensis</w:t>
      </w:r>
      <w:r w:rsidRPr="00232C97">
        <w:t xml:space="preserve"> culture, </w:t>
      </w:r>
      <w:r w:rsidR="00067716" w:rsidRPr="00232C97">
        <w:t xml:space="preserve">which was </w:t>
      </w:r>
      <w:r w:rsidRPr="00232C97">
        <w:t>operated in batch mode for one week, after which it was operated in semi</w:t>
      </w:r>
      <w:r w:rsidR="00067716" w:rsidRPr="00232C97">
        <w:t>-</w:t>
      </w:r>
      <w:r w:rsidRPr="00232C97">
        <w:t>continuous mode at a daily dilution rate of 20%.</w:t>
      </w:r>
    </w:p>
    <w:p w14:paraId="3000B89C" w14:textId="77777777" w:rsidR="002956A8" w:rsidRPr="00232C97" w:rsidRDefault="00F52D7F" w:rsidP="00DB2834">
      <w:pPr>
        <w:pStyle w:val="Ttulo3"/>
        <w:spacing w:line="480" w:lineRule="auto"/>
      </w:pPr>
      <w:r w:rsidRPr="00232C97">
        <w:t>Samples from</w:t>
      </w:r>
      <w:r w:rsidR="00067716" w:rsidRPr="00232C97">
        <w:t xml:space="preserve"> an</w:t>
      </w:r>
      <w:r w:rsidRPr="00232C97">
        <w:t xml:space="preserve"> o</w:t>
      </w:r>
      <w:r w:rsidR="002956A8" w:rsidRPr="00232C97">
        <w:t>utdoor thin-layer cascade reactor fed with diluted manure</w:t>
      </w:r>
    </w:p>
    <w:p w14:paraId="26B70DF1" w14:textId="33D97606" w:rsidR="002956A8" w:rsidRPr="00232C97" w:rsidRDefault="002956A8" w:rsidP="00DB2834">
      <w:pPr>
        <w:spacing w:line="480" w:lineRule="auto"/>
      </w:pPr>
      <w:r w:rsidRPr="00232C97">
        <w:t xml:space="preserve">An open </w:t>
      </w:r>
      <w:r w:rsidR="00067716" w:rsidRPr="00232C97">
        <w:t>32 m</w:t>
      </w:r>
      <w:r w:rsidR="00067716" w:rsidRPr="00232C97">
        <w:rPr>
          <w:vertAlign w:val="superscript"/>
        </w:rPr>
        <w:t>2</w:t>
      </w:r>
      <w:r w:rsidR="00067716" w:rsidRPr="00232C97">
        <w:t xml:space="preserve"> (1.</w:t>
      </w:r>
      <w:r w:rsidR="00B017DF" w:rsidRPr="00232C97">
        <w:t xml:space="preserve">4 </w:t>
      </w:r>
      <w:r w:rsidR="00067716" w:rsidRPr="00232C97">
        <w:t>m</w:t>
      </w:r>
      <w:r w:rsidR="00067716" w:rsidRPr="00232C97">
        <w:rPr>
          <w:vertAlign w:val="superscript"/>
        </w:rPr>
        <w:t>3</w:t>
      </w:r>
      <w:r w:rsidR="00067716" w:rsidRPr="00232C97">
        <w:t xml:space="preserve">) </w:t>
      </w:r>
      <w:r w:rsidRPr="00232C97">
        <w:t xml:space="preserve">thin-layer cascade reactor operated at </w:t>
      </w:r>
      <w:r w:rsidR="00067716" w:rsidRPr="00232C97">
        <w:t xml:space="preserve">a </w:t>
      </w:r>
      <w:r w:rsidRPr="00232C97">
        <w:t>0.02 m water depth was used</w:t>
      </w:r>
      <w:r w:rsidR="00555273" w:rsidRPr="00232C97">
        <w:t xml:space="preserve">. </w:t>
      </w:r>
      <w:r w:rsidR="001C7385" w:rsidRPr="00232C97">
        <w:t>The reactor is equipped with a 0.</w:t>
      </w:r>
      <w:r w:rsidR="00B017DF" w:rsidRPr="00232C97">
        <w:t>8</w:t>
      </w:r>
      <w:r w:rsidR="00555273" w:rsidRPr="00232C97">
        <w:t xml:space="preserve"> m</w:t>
      </w:r>
      <w:r w:rsidR="00555273" w:rsidRPr="00232C97">
        <w:rPr>
          <w:vertAlign w:val="superscript"/>
        </w:rPr>
        <w:t>3</w:t>
      </w:r>
      <w:r w:rsidR="00555273" w:rsidRPr="00232C97">
        <w:t xml:space="preserve"> sump where pH is controlled at 8 by the on-demand injection of pure CO</w:t>
      </w:r>
      <w:r w:rsidR="00555273" w:rsidRPr="00232C97">
        <w:rPr>
          <w:vertAlign w:val="subscript"/>
        </w:rPr>
        <w:t>2</w:t>
      </w:r>
      <w:r w:rsidR="00555273" w:rsidRPr="00232C97">
        <w:t xml:space="preserve"> at 5 l min</w:t>
      </w:r>
      <w:r w:rsidR="00555273" w:rsidRPr="00232C97">
        <w:rPr>
          <w:vertAlign w:val="superscript"/>
        </w:rPr>
        <w:t>-1</w:t>
      </w:r>
      <w:r w:rsidR="00555273" w:rsidRPr="00232C97">
        <w:t>, or air supplied at 50 l min</w:t>
      </w:r>
      <w:r w:rsidR="00555273" w:rsidRPr="00232C97">
        <w:rPr>
          <w:vertAlign w:val="superscript"/>
        </w:rPr>
        <w:t>-1</w:t>
      </w:r>
      <w:r w:rsidR="00555273" w:rsidRPr="00232C97">
        <w:t xml:space="preserve"> to remove oxygen</w:t>
      </w:r>
      <w:r w:rsidR="00CC5546" w:rsidRPr="00232C97">
        <w:t xml:space="preserve"> </w:t>
      </w:r>
      <w:r w:rsidR="00CC5546" w:rsidRPr="00232C97">
        <w:fldChar w:fldCharType="begin" w:fldLock="1"/>
      </w:r>
      <w:r w:rsidR="002425C8" w:rsidRPr="00232C97">
        <w:instrText xml:space="preserve"> ADDIN ZOTERO_ITEM CSL_CITATION {"citationID":"2rloipf8","properties":{"formattedCitation":"[20]","plainCitation":"[20]","noteIndex":0},"citationItems":[{"id":"uoYuZzLh/QKSRFlfJ","uris":["http://www.mendeley.com/documents/?uuid=4fdd459f-4eb3-4bcd-9d5b-66bbcbdae75d"],"uri":["http://www.mendeley.com/documents/?uuid=4fdd459f-4eb3-4bcd-9d5b-66bbcbdae75d"],"itemData":{"DOI":"10.1016/j.algal.2015.08.020","ISSN":"22119264","abstract":"In this paper, we have studied the outdoor production of the freshwater microalgae Scenedesmus sp. in two open reactors (32m2): thin-layer (1.2m3) and raceway (4.4m3), using centrate from anaerobic digestion as the sole nutrient source. The aim was to recover valuable nutrients (nitrogen and phosphorus) from effluents in order to maximize biomass productivity. Experiments were performed in semicontinuous mode, modifying the centrate percentage within the culture medium. The optimal centrate percentage was 30% — above this value the culture's performance reduced, probably due to ammonium excess (above 122mgl−1). Using the raceway reactor, biomass productivity was 24gm−2day−1, whereas using the thin-layer reactor, it increased up to 42gm−2day−1. Nitrogen and phosphorus removal was demonstrated to be proportional to biomass productivity, with maximal values up to 38mgNl−1day−1 and 3.9mgPl−1day−1 being removed, respectively. Ammonium stripping was only relevant in the raceway reactor, due to its lower biomass productivity, with more than 40% of the inlet nitrogen being lost to the air. The thin-layer reactor also proved to be more photosynthetically efficient, with maximal values of 4.7% being measured. An economic analysis demonstrated that the thin-layer reactor allowed a reduction in the biomass production cost, in addition to utilizing waste as the nutrient source, with a minimum production cost of 0.9€/kgbiomass being estimated. In conclusion, it is possible to use centrate from anaerobic digestion as the sole nutrient source for the large-scale production of Scenedesmus sp. biomass thus reducing the biomass production cost by avoiding the use of expensive and non-sustainable fertilizers; while also obtaining returns from the treatment of this type of residue. Such a combination helps to increase the possibility of producing commodities, or biofuels, from microalgae by coupling their production to treatment processes.","author":[{"dropping-particle":"","family":"Morales-Amaral","given":"Maria del Mar","non-dropping-particle":"","parse-names":false,"suffix":""},{"dropping-particle":"","family":"Gómez-Serrano","given":"Cintia","non-dropping-particle":"","parse-names":false,"suffix":""},{"dropping-particle":"","family":"Acién","given":"F. Gabriel","non-dropping-particle":"","parse-names":false,"suffix":""},{"dropping-particle":"","family":"Fernández-Sevilla","given":"José M.","non-dropping-particle":"","parse-names":false,"suffix":""},{"dropping-particle":"","family":"Molina-Grima","given":"E.","non-dropping-particle":"","parse-names":false,"suffix":""}],"container-title":"Algal Research","id":"ITEM-1","issued":{"date-parts":[["2015","11"]]},"page":"99-108","title":"Outdoor production of Scenedesmus sp. in thin-layer and raceway reactors using centrate from anaerobic digestion as the sole nutrient source","type":"article-journal","volume":"12"}}],"schema":"https://github.com/citation-style-language/schema/raw/master/csl-citation.json"} </w:instrText>
      </w:r>
      <w:r w:rsidR="00CC5546" w:rsidRPr="00232C97">
        <w:fldChar w:fldCharType="separate"/>
      </w:r>
      <w:r w:rsidR="006D2A6F" w:rsidRPr="00232C97">
        <w:t>[20]</w:t>
      </w:r>
      <w:r w:rsidR="00CC5546" w:rsidRPr="00232C97">
        <w:fldChar w:fldCharType="end"/>
      </w:r>
      <w:r w:rsidRPr="00232C97">
        <w:t>.</w:t>
      </w:r>
      <w:r w:rsidR="00555273" w:rsidRPr="00232C97">
        <w:t xml:space="preserve"> A SCADA system monitors and controls the reactor’s overall operation, including environmental parameters such as solar radiation and ambient temperature, and culture parameters.</w:t>
      </w:r>
      <w:r w:rsidRPr="00232C97">
        <w:t xml:space="preserve"> </w:t>
      </w:r>
      <w:r w:rsidR="00CA4A2E" w:rsidRPr="00232C97">
        <w:t>The e</w:t>
      </w:r>
      <w:r w:rsidRPr="00232C97">
        <w:t>xperiments were performed in semi</w:t>
      </w:r>
      <w:r w:rsidR="00CA4A2E" w:rsidRPr="00232C97">
        <w:t>-</w:t>
      </w:r>
      <w:r w:rsidRPr="00232C97">
        <w:t>continuous mode</w:t>
      </w:r>
      <w:r w:rsidR="00CA4A2E" w:rsidRPr="00232C97">
        <w:t xml:space="preserve"> by</w:t>
      </w:r>
      <w:r w:rsidRPr="00232C97">
        <w:t xml:space="preserve"> </w:t>
      </w:r>
      <w:r w:rsidR="00CA4A2E" w:rsidRPr="00232C97">
        <w:t xml:space="preserve">initially filling </w:t>
      </w:r>
      <w:r w:rsidRPr="00232C97">
        <w:t xml:space="preserve">the reactor with </w:t>
      </w:r>
      <w:r w:rsidR="004C064E" w:rsidRPr="00232C97">
        <w:t xml:space="preserve">pig manure diluted </w:t>
      </w:r>
      <w:r w:rsidR="00CA4A2E" w:rsidRPr="00232C97">
        <w:t xml:space="preserve">in </w:t>
      </w:r>
      <w:r w:rsidR="004C064E" w:rsidRPr="00232C97">
        <w:t xml:space="preserve">water (10% pig manure, 90% water) </w:t>
      </w:r>
      <w:r w:rsidRPr="00232C97">
        <w:t xml:space="preserve">and inoculated with </w:t>
      </w:r>
      <w:r w:rsidR="00CA4A2E" w:rsidRPr="00232C97">
        <w:t xml:space="preserve">a </w:t>
      </w:r>
      <w:r w:rsidRPr="00232C97">
        <w:t xml:space="preserve">10% total volume of </w:t>
      </w:r>
      <w:r w:rsidR="000A199F" w:rsidRPr="00232C97">
        <w:rPr>
          <w:i/>
        </w:rPr>
        <w:t>Scenedesmus almeriensis</w:t>
      </w:r>
      <w:r w:rsidRPr="00232C97">
        <w:t xml:space="preserve"> culture from a 3.0 m</w:t>
      </w:r>
      <w:r w:rsidRPr="00232C97">
        <w:rPr>
          <w:vertAlign w:val="superscript"/>
        </w:rPr>
        <w:t>3</w:t>
      </w:r>
      <w:r w:rsidRPr="00232C97">
        <w:t xml:space="preserve"> tubular photobioreactor, </w:t>
      </w:r>
      <w:r w:rsidR="00CA4A2E" w:rsidRPr="00232C97">
        <w:t>which was</w:t>
      </w:r>
      <w:r w:rsidRPr="00232C97">
        <w:t xml:space="preserve"> operated in batch mode for one week, after which it was operated in semi</w:t>
      </w:r>
      <w:r w:rsidR="00CA4A2E" w:rsidRPr="00232C97">
        <w:t>-</w:t>
      </w:r>
      <w:r w:rsidRPr="00232C97">
        <w:t xml:space="preserve">continuous mode at a daily dilution rate of </w:t>
      </w:r>
      <w:r w:rsidR="004C064E" w:rsidRPr="00232C97">
        <w:t>3</w:t>
      </w:r>
      <w:r w:rsidRPr="00232C97">
        <w:t>0%.</w:t>
      </w:r>
    </w:p>
    <w:p w14:paraId="579EA526" w14:textId="77777777" w:rsidR="004C064E" w:rsidRPr="00232C97" w:rsidRDefault="00F52D7F" w:rsidP="00DB2834">
      <w:pPr>
        <w:pStyle w:val="Ttulo3"/>
        <w:spacing w:line="480" w:lineRule="auto"/>
      </w:pPr>
      <w:r w:rsidRPr="00232C97">
        <w:t xml:space="preserve">Samples from </w:t>
      </w:r>
      <w:r w:rsidR="00CA4A2E" w:rsidRPr="00232C97">
        <w:t xml:space="preserve">an </w:t>
      </w:r>
      <w:r w:rsidRPr="00232C97">
        <w:t xml:space="preserve">outdoor </w:t>
      </w:r>
      <w:r w:rsidR="004C064E" w:rsidRPr="00232C97">
        <w:t>tubular photobioreactor fed with fertilizers</w:t>
      </w:r>
    </w:p>
    <w:p w14:paraId="7C329165" w14:textId="50A1CABD" w:rsidR="004C064E" w:rsidRPr="00232C97" w:rsidRDefault="001F269E" w:rsidP="00DB2834">
      <w:pPr>
        <w:spacing w:line="480" w:lineRule="auto"/>
      </w:pPr>
      <w:r w:rsidRPr="00232C97">
        <w:lastRenderedPageBreak/>
        <w:t xml:space="preserve">A </w:t>
      </w:r>
      <w:r w:rsidR="00CA4A2E" w:rsidRPr="00232C97">
        <w:t>3.0 m</w:t>
      </w:r>
      <w:r w:rsidR="00CA4A2E" w:rsidRPr="00232C97">
        <w:rPr>
          <w:vertAlign w:val="superscript"/>
        </w:rPr>
        <w:t>3</w:t>
      </w:r>
      <w:r w:rsidR="00CA4A2E" w:rsidRPr="00232C97">
        <w:t xml:space="preserve"> capacity </w:t>
      </w:r>
      <w:r w:rsidR="004A32E4" w:rsidRPr="00232C97">
        <w:t>industrial tubular photobioreactor (T-PBR)</w:t>
      </w:r>
      <w:r w:rsidR="004D769F" w:rsidRPr="00232C97">
        <w:t xml:space="preserve"> </w:t>
      </w:r>
      <w:r w:rsidR="004A32E4" w:rsidRPr="00232C97">
        <w:t xml:space="preserve">was used for </w:t>
      </w:r>
      <w:r w:rsidR="00CA4A2E" w:rsidRPr="00232C97">
        <w:t xml:space="preserve">the </w:t>
      </w:r>
      <w:r w:rsidR="004A32E4" w:rsidRPr="00232C97">
        <w:rPr>
          <w:i/>
        </w:rPr>
        <w:t>S.</w:t>
      </w:r>
      <w:r w:rsidR="004C064E" w:rsidRPr="00232C97">
        <w:rPr>
          <w:i/>
        </w:rPr>
        <w:t xml:space="preserve"> </w:t>
      </w:r>
      <w:r w:rsidR="004A32E4" w:rsidRPr="00232C97">
        <w:rPr>
          <w:i/>
        </w:rPr>
        <w:t>almeriensis</w:t>
      </w:r>
      <w:r w:rsidR="004A32E4" w:rsidRPr="00232C97">
        <w:t xml:space="preserve"> culture</w:t>
      </w:r>
      <w:r w:rsidR="004D769F" w:rsidRPr="00232C97">
        <w:t xml:space="preserve">. The facility consists of ten tubular fence-type photobioreactors built as previously described </w:t>
      </w:r>
      <w:r w:rsidR="00DD06C0" w:rsidRPr="00232C97">
        <w:fldChar w:fldCharType="begin" w:fldLock="1"/>
      </w:r>
      <w:r w:rsidR="002425C8" w:rsidRPr="00232C97">
        <w:instrText xml:space="preserve"> ADDIN ZOTERO_ITEM CSL_CITATION {"citationID":"5EI7m46l","properties":{"formattedCitation":"[21]","plainCitation":"[21]","noteIndex":0},"citationItems":[{"id":"uoYuZzLh/uSyv6b3y","uris":["http://www.mendeley.com/documents/?uuid=8bca6d00-dd28-4591-8243-9ac05e2acec4"],"uri":["http://www.mendeley.com/documents/?uuid=8bca6d00-dd28-4591-8243-9ac05e2acec4"],"itemData":{"DOI":"10.1021/ie501438r","ISSN":"15205045 08885885","abstract":"This paper outlines and extends a dynamic model for microalgal production in outdoor tubular photobioreactors. A first principle based model, which takes into account both spatial and temporal gradients for the main culture variables, is presented. A previous model has been refined and extended in order to represent the main distributed phenomena, incorporating the dynamic effects related to culture temperature. Thereby, calibration and validation tests have been performed in an outdoor industrial tubular photobioreactor, showing successful results. The developed model considers both fluid dynamics and biological phenomena. This work summarizes the required steps to obtain a biological model from knowledge acquired in previous works. Finally, in view of the obtained results, conclusions about the limitations of the developed model are drawn, as well as its main uses and applications, describing a simulation example which proves how a simple control of culture conditions, such as temperature and pH, allows obtaining a higher biomass production rate. © 2014 American Chemical Society.","author":[{"dropping-particle":"","family":"Fernández","given":"Ignacio","non-dropping-particle":"","parse-names":false,"suffix":""},{"dropping-particle":"","family":"Acién","given":"F.G. Gabriel","non-dropping-particle":"","parse-names":false,"suffix":""},{"dropping-particle":"","family":"Berenguel","given":"Manuel","non-dropping-particle":"","parse-names":false,"suffix":""},{"dropping-particle":"","family":"Guzmán","given":"José Luis J.L. L","non-dropping-particle":"","parse-names":false,"suffix":""}],"container-title":"Industrial and Engineering Chemistry Research","id":"ITEM-1","issue":"27","issued":{"date-parts":[["2014"]]},"page":"11121-11136","title":"First principles model of a tubular photobioreactor for microalgal production","type":"article-journal","volume":"53"}}],"schema":"https://github.com/citation-style-language/schema/raw/master/csl-citation.json"} </w:instrText>
      </w:r>
      <w:r w:rsidR="00DD06C0" w:rsidRPr="00232C97">
        <w:fldChar w:fldCharType="separate"/>
      </w:r>
      <w:r w:rsidR="006D2A6F" w:rsidRPr="00232C97">
        <w:t>[21]</w:t>
      </w:r>
      <w:r w:rsidR="00DD06C0" w:rsidRPr="00232C97">
        <w:fldChar w:fldCharType="end"/>
      </w:r>
      <w:r w:rsidR="004D769F" w:rsidRPr="00232C97">
        <w:t xml:space="preserve">. </w:t>
      </w:r>
      <w:r w:rsidR="00861F66" w:rsidRPr="00232C97">
        <w:t>The reactors were</w:t>
      </w:r>
      <w:r w:rsidR="00555273" w:rsidRPr="00232C97">
        <w:t xml:space="preserve"> bubbled at a constant airflow rate of 200 l·min</w:t>
      </w:r>
      <w:r w:rsidR="00555273" w:rsidRPr="00232C97">
        <w:rPr>
          <w:vertAlign w:val="superscript"/>
        </w:rPr>
        <w:t>-1</w:t>
      </w:r>
      <w:r w:rsidR="00555273" w:rsidRPr="00232C97">
        <w:t xml:space="preserve"> while </w:t>
      </w:r>
      <w:r w:rsidR="00861F66" w:rsidRPr="00232C97">
        <w:t xml:space="preserve">the pH is controlled (pH= 8) </w:t>
      </w:r>
      <w:r w:rsidR="00555273" w:rsidRPr="00232C97">
        <w:t>by the on-demand injection of pure CO</w:t>
      </w:r>
      <w:r w:rsidR="00555273" w:rsidRPr="00232C97">
        <w:rPr>
          <w:vertAlign w:val="subscript"/>
        </w:rPr>
        <w:t>2</w:t>
      </w:r>
      <w:r w:rsidR="00555273" w:rsidRPr="00232C97">
        <w:t xml:space="preserve"> at 3 l min</w:t>
      </w:r>
      <w:r w:rsidR="00555273" w:rsidRPr="00232C97">
        <w:rPr>
          <w:vertAlign w:val="superscript"/>
        </w:rPr>
        <w:t>-1</w:t>
      </w:r>
      <w:r w:rsidR="00861F66" w:rsidRPr="00232C97">
        <w:t>. The culture temperature was</w:t>
      </w:r>
      <w:r w:rsidR="00555273" w:rsidRPr="00232C97">
        <w:t xml:space="preserve"> controlled by passing cooling water. The reactor</w:t>
      </w:r>
      <w:r w:rsidR="00861F66" w:rsidRPr="00232C97">
        <w:t>s were</w:t>
      </w:r>
      <w:r w:rsidR="00555273" w:rsidRPr="00232C97">
        <w:t xml:space="preserve"> operated in continuous mode by harvesting</w:t>
      </w:r>
      <w:r w:rsidR="00861F66" w:rsidRPr="00232C97">
        <w:t xml:space="preserve"> 20% of the culture volume every day, which was</w:t>
      </w:r>
      <w:r w:rsidR="00555273" w:rsidRPr="00232C97">
        <w:t xml:space="preserve"> replaced by fresh medium.</w:t>
      </w:r>
    </w:p>
    <w:p w14:paraId="3B00D3CA" w14:textId="77777777" w:rsidR="003A0B18" w:rsidRPr="00232C97" w:rsidRDefault="002459E5" w:rsidP="00DB2834">
      <w:pPr>
        <w:pStyle w:val="Ttulo2"/>
        <w:spacing w:line="480" w:lineRule="auto"/>
      </w:pPr>
      <w:bookmarkStart w:id="11" w:name="_Toc528533161"/>
      <w:r w:rsidRPr="00232C97">
        <w:t>Biomass concentration and a</w:t>
      </w:r>
      <w:r w:rsidR="00731B3F" w:rsidRPr="00232C97">
        <w:t>nalytical methods</w:t>
      </w:r>
      <w:bookmarkEnd w:id="11"/>
      <w:r w:rsidR="00FB7065" w:rsidRPr="00232C97">
        <w:t>.</w:t>
      </w:r>
    </w:p>
    <w:p w14:paraId="29C9CF37" w14:textId="1650A6E2" w:rsidR="00F91EE9" w:rsidRPr="00232C97" w:rsidRDefault="00746099" w:rsidP="00DB2834">
      <w:pPr>
        <w:spacing w:line="480" w:lineRule="auto"/>
      </w:pPr>
      <w:r w:rsidRPr="00232C97">
        <w:t>The</w:t>
      </w:r>
      <w:r w:rsidR="003A0B18" w:rsidRPr="00232C97">
        <w:t xml:space="preserve"> biomass concentration</w:t>
      </w:r>
      <w:r w:rsidRPr="00232C97">
        <w:t xml:space="preserve"> (Cb)</w:t>
      </w:r>
      <w:r w:rsidR="003A0B18" w:rsidRPr="00232C97">
        <w:t xml:space="preserve"> was measured by dry weight.</w:t>
      </w:r>
      <w:r w:rsidRPr="00232C97">
        <w:t xml:space="preserve"> The biomass concentration includes both microalgae, bacteria and inert suspended particles.</w:t>
      </w:r>
      <w:r w:rsidR="003A0B18" w:rsidRPr="00232C97">
        <w:t xml:space="preserve"> </w:t>
      </w:r>
      <w:r w:rsidR="0067069F" w:rsidRPr="00232C97">
        <w:t>It was</w:t>
      </w:r>
      <w:r w:rsidR="003A0B18" w:rsidRPr="00232C97">
        <w:t xml:space="preserve"> used 100 mL aliquots of the culture filtered through </w:t>
      </w:r>
      <w:r w:rsidR="00E64C4B" w:rsidRPr="00232C97">
        <w:t xml:space="preserve">Macherey-Nagel glass fiber MN 85/90. </w:t>
      </w:r>
      <w:r w:rsidR="001119D6" w:rsidRPr="00232C97">
        <w:t>Then</w:t>
      </w:r>
      <w:r w:rsidR="003A0B18" w:rsidRPr="00232C97">
        <w:t>, the filters were dried in a</w:t>
      </w:r>
      <w:r w:rsidR="00B06BE6" w:rsidRPr="00232C97">
        <w:t>n</w:t>
      </w:r>
      <w:r w:rsidR="003A0B18" w:rsidRPr="00232C97">
        <w:t xml:space="preserve"> oven at 80ºC for 24 h.</w:t>
      </w:r>
      <w:r w:rsidR="00731B3F" w:rsidRPr="00232C97">
        <w:t xml:space="preserve"> </w:t>
      </w:r>
      <w:r w:rsidR="002459E5" w:rsidRPr="00232C97">
        <w:t>Standard official methods approved by the Spanish Ministry of Agriculture</w:t>
      </w:r>
      <w:r w:rsidR="006F6940" w:rsidRPr="00232C97">
        <w:t xml:space="preserve"> </w:t>
      </w:r>
      <w:r w:rsidR="006F6940" w:rsidRPr="00232C97">
        <w:fldChar w:fldCharType="begin"/>
      </w:r>
      <w:r w:rsidR="006F6940" w:rsidRPr="00232C97">
        <w:instrText xml:space="preserve"> ADDIN ZOTERO_ITEM CSL_CITATION {"citationID":"gHsQEgsq","properties":{"formattedCitation":"[22]","plainCitation":"[22]","noteIndex":0},"citationItems":[{"id":427,"uris":["http://zotero.org/users/local/AbFAswD0/items/SGTFA3NM"],"uri":["http://zotero.org/users/local/AbFAswD0/items/SGTFA3NM"],"itemData":{"id":427,"type":"article-journal","title":"Métodos Oficiales de Análisis: Suelos y Aguas","author":[{"family":"","given":"Ministerio de Agricultura"}],"issued":{"date-parts":[["1982"]]}}}],"schema":"https://github.com/citation-style-language/schema/raw/master/csl-citation.json"} </w:instrText>
      </w:r>
      <w:r w:rsidR="006F6940" w:rsidRPr="00232C97">
        <w:fldChar w:fldCharType="separate"/>
      </w:r>
      <w:r w:rsidR="006F6940" w:rsidRPr="00232C97">
        <w:t>[22]</w:t>
      </w:r>
      <w:r w:rsidR="006F6940" w:rsidRPr="00232C97">
        <w:fldChar w:fldCharType="end"/>
      </w:r>
      <w:r w:rsidR="002459E5" w:rsidRPr="00232C97">
        <w:t xml:space="preserve"> were used to </w:t>
      </w:r>
      <w:r w:rsidR="00FB7065" w:rsidRPr="00232C97">
        <w:t xml:space="preserve">check </w:t>
      </w:r>
      <w:r w:rsidR="00301319" w:rsidRPr="00232C97">
        <w:t xml:space="preserve">that the </w:t>
      </w:r>
      <w:r w:rsidR="00FB7065" w:rsidRPr="00232C97">
        <w:t xml:space="preserve">samples </w:t>
      </w:r>
      <w:r w:rsidR="00301319" w:rsidRPr="00232C97">
        <w:t xml:space="preserve">used </w:t>
      </w:r>
      <w:r w:rsidR="006F6940" w:rsidRPr="00232C97">
        <w:t xml:space="preserve">were in starvation. </w:t>
      </w:r>
      <w:r w:rsidR="00FB7065" w:rsidRPr="00232C97">
        <w:t xml:space="preserve">Furthermore, the same methods were applied to </w:t>
      </w:r>
      <w:r w:rsidR="00792C7D" w:rsidRPr="00232C97">
        <w:t>analyse</w:t>
      </w:r>
      <w:r w:rsidR="002459E5" w:rsidRPr="00232C97">
        <w:t xml:space="preserve"> the composition of </w:t>
      </w:r>
      <w:r w:rsidR="000D1FBA" w:rsidRPr="00232C97">
        <w:t xml:space="preserve">the </w:t>
      </w:r>
      <w:r w:rsidR="002459E5" w:rsidRPr="00232C97">
        <w:t xml:space="preserve">wastewater samples and </w:t>
      </w:r>
      <w:r w:rsidR="000D1FBA" w:rsidRPr="00232C97">
        <w:t xml:space="preserve">the </w:t>
      </w:r>
      <w:r w:rsidR="002459E5" w:rsidRPr="00232C97">
        <w:t xml:space="preserve">water from the </w:t>
      </w:r>
      <w:r w:rsidR="00FB7065" w:rsidRPr="00232C97">
        <w:t>reactors</w:t>
      </w:r>
      <w:r w:rsidR="002459E5" w:rsidRPr="00232C97">
        <w:t xml:space="preserve">. </w:t>
      </w:r>
      <w:r w:rsidR="000D1FBA" w:rsidRPr="00232C97">
        <w:t>The p</w:t>
      </w:r>
      <w:r w:rsidR="002459E5" w:rsidRPr="00232C97">
        <w:t xml:space="preserve">hosphorus was measured by visible spectrophotometry through the phospho-vanado-molybdate complex. Nitrates were quantified </w:t>
      </w:r>
      <w:r w:rsidR="00384EBC" w:rsidRPr="00232C97">
        <w:t xml:space="preserve">at between 220 and 275 nm </w:t>
      </w:r>
      <w:r w:rsidR="002459E5" w:rsidRPr="00232C97">
        <w:t xml:space="preserve">using a spectrophotometer. Ammonium was measured </w:t>
      </w:r>
      <w:r w:rsidR="003A38E2" w:rsidRPr="00232C97">
        <w:t xml:space="preserve">using </w:t>
      </w:r>
      <w:r w:rsidR="002459E5" w:rsidRPr="00232C97">
        <w:t xml:space="preserve">the Nessler reactive method. </w:t>
      </w:r>
      <w:r w:rsidR="003A38E2" w:rsidRPr="00232C97">
        <w:t xml:space="preserve">The </w:t>
      </w:r>
      <w:r w:rsidR="004D4E1D" w:rsidRPr="00232C97">
        <w:t xml:space="preserve">Total </w:t>
      </w:r>
      <w:r w:rsidR="002459E5" w:rsidRPr="00232C97">
        <w:t>Chemical Oxygen Demand (COD) was determined by spectrophotometric measurement using Hach-Lange kits (LCl-400).</w:t>
      </w:r>
    </w:p>
    <w:p w14:paraId="3E1F3ADC" w14:textId="77777777" w:rsidR="00F91EE9" w:rsidRPr="00232C97" w:rsidRDefault="00A75587" w:rsidP="00DB2834">
      <w:pPr>
        <w:pStyle w:val="Ttulo2"/>
        <w:spacing w:line="480" w:lineRule="auto"/>
      </w:pPr>
      <w:bookmarkStart w:id="12" w:name="_Toc528533162"/>
      <w:r w:rsidRPr="00232C97">
        <w:t>Software</w:t>
      </w:r>
      <w:bookmarkEnd w:id="12"/>
      <w:r w:rsidR="0002479F" w:rsidRPr="00232C97">
        <w:t xml:space="preserve"> and </w:t>
      </w:r>
      <w:r w:rsidR="00814EEC" w:rsidRPr="00232C97">
        <w:t>s</w:t>
      </w:r>
      <w:r w:rsidR="0002479F" w:rsidRPr="00232C97">
        <w:t>tatistical analysis</w:t>
      </w:r>
    </w:p>
    <w:p w14:paraId="4F21E782" w14:textId="77777777" w:rsidR="0002479F" w:rsidRPr="00232C97" w:rsidRDefault="00C06BD6" w:rsidP="00DB2834">
      <w:pPr>
        <w:spacing w:line="480" w:lineRule="auto"/>
      </w:pPr>
      <w:r w:rsidRPr="00232C97">
        <w:t xml:space="preserve">The </w:t>
      </w:r>
      <w:r w:rsidR="00C42BA5" w:rsidRPr="00232C97">
        <w:t>data acquisition</w:t>
      </w:r>
      <w:r w:rsidR="00095592" w:rsidRPr="00232C97">
        <w:t xml:space="preserve"> and control software DaqFactory</w:t>
      </w:r>
      <w:r w:rsidR="00745E80" w:rsidRPr="00232C97">
        <w:t xml:space="preserve"> </w:t>
      </w:r>
      <w:r w:rsidR="000F3F18" w:rsidRPr="00232C97">
        <w:t xml:space="preserve">(Azeotech, USA) was used to </w:t>
      </w:r>
      <w:r w:rsidR="00745E80" w:rsidRPr="00232C97">
        <w:t xml:space="preserve">gather </w:t>
      </w:r>
      <w:r w:rsidR="000F3F18" w:rsidRPr="00232C97">
        <w:t>the photosynthesis and respiration</w:t>
      </w:r>
      <w:r w:rsidR="001E2207" w:rsidRPr="00232C97">
        <w:t xml:space="preserve"> rate</w:t>
      </w:r>
      <w:r w:rsidR="00745E80" w:rsidRPr="00232C97">
        <w:t xml:space="preserve"> data</w:t>
      </w:r>
      <w:r w:rsidR="000F3F18" w:rsidRPr="00232C97">
        <w:t xml:space="preserve">. </w:t>
      </w:r>
      <w:r w:rsidR="00301319" w:rsidRPr="00232C97">
        <w:t xml:space="preserve">All the experiments </w:t>
      </w:r>
      <w:r w:rsidR="0002479F" w:rsidRPr="00232C97">
        <w:t xml:space="preserve">were performed </w:t>
      </w:r>
      <w:r w:rsidR="0002479F" w:rsidRPr="00232C97">
        <w:lastRenderedPageBreak/>
        <w:t>at least by triplicate</w:t>
      </w:r>
      <w:r w:rsidR="00301319" w:rsidRPr="00232C97">
        <w:t xml:space="preserve"> to allow calculating the</w:t>
      </w:r>
      <w:r w:rsidR="0002479F" w:rsidRPr="00232C97">
        <w:t xml:space="preserve"> mean values and standard deviation </w:t>
      </w:r>
      <w:r w:rsidR="00301319" w:rsidRPr="00232C97">
        <w:t>that are shown</w:t>
      </w:r>
      <w:r w:rsidR="0002479F" w:rsidRPr="00232C97">
        <w:t>. Statistical analysis of data was carried out with the software Microsoft</w:t>
      </w:r>
      <w:r w:rsidR="005E51AF" w:rsidRPr="00232C97">
        <w:t xml:space="preserve"> Excel</w:t>
      </w:r>
      <w:r w:rsidR="0002479F" w:rsidRPr="00232C97">
        <w:t>.</w:t>
      </w:r>
    </w:p>
    <w:p w14:paraId="62BB3B0B" w14:textId="3046F6E1" w:rsidR="002353DC" w:rsidRPr="00232C97" w:rsidRDefault="000F3F18" w:rsidP="00DB2834">
      <w:pPr>
        <w:pStyle w:val="Ttulo1"/>
        <w:spacing w:line="480" w:lineRule="auto"/>
      </w:pPr>
      <w:bookmarkStart w:id="13" w:name="_Toc528533163"/>
      <w:r w:rsidRPr="00232C97">
        <w:t>Results</w:t>
      </w:r>
      <w:bookmarkEnd w:id="13"/>
      <w:r w:rsidR="006566C1" w:rsidRPr="00232C97">
        <w:t xml:space="preserve"> </w:t>
      </w:r>
      <w:r w:rsidR="0038055A" w:rsidRPr="00232C97">
        <w:t>and discussion</w:t>
      </w:r>
    </w:p>
    <w:p w14:paraId="43D50683" w14:textId="77777777" w:rsidR="002353DC" w:rsidRPr="00232C97" w:rsidRDefault="002353DC" w:rsidP="00DB2834">
      <w:pPr>
        <w:pStyle w:val="Ttulo2"/>
        <w:spacing w:line="480" w:lineRule="auto"/>
      </w:pPr>
      <w:r w:rsidRPr="00232C97">
        <w:t>Development of</w:t>
      </w:r>
      <w:r w:rsidR="00D56425" w:rsidRPr="00232C97">
        <w:t xml:space="preserve"> the</w:t>
      </w:r>
      <w:r w:rsidRPr="00232C97">
        <w:t xml:space="preserve"> proposed methodology</w:t>
      </w:r>
    </w:p>
    <w:p w14:paraId="5E67B08C" w14:textId="7AF4BF9C" w:rsidR="0038055A" w:rsidRPr="00232C97" w:rsidRDefault="00345E56" w:rsidP="00DB2834">
      <w:pPr>
        <w:spacing w:line="480" w:lineRule="auto"/>
      </w:pPr>
      <w:r w:rsidRPr="00232C97">
        <w:t xml:space="preserve">To carry out the photo-respirometry methodology </w:t>
      </w:r>
      <w:r w:rsidR="0038055A" w:rsidRPr="00232C97">
        <w:t xml:space="preserve">it was necessary to subject </w:t>
      </w:r>
      <w:r w:rsidR="00024A13" w:rsidRPr="00232C97">
        <w:t xml:space="preserve">previously </w:t>
      </w:r>
      <w:r w:rsidR="0038055A" w:rsidRPr="00232C97">
        <w:t xml:space="preserve">the culture samples to starvation </w:t>
      </w:r>
      <w:r w:rsidRPr="00232C97">
        <w:t>to eliminate ammonium and organic matter. Then it is possible to</w:t>
      </w:r>
      <w:r w:rsidR="0038055A" w:rsidRPr="00232C97">
        <w:t xml:space="preserve"> add </w:t>
      </w:r>
      <w:r w:rsidRPr="00232C97">
        <w:t xml:space="preserve">specific </w:t>
      </w:r>
      <w:r w:rsidR="0038055A" w:rsidRPr="00232C97">
        <w:t>substrates</w:t>
      </w:r>
      <w:r w:rsidRPr="00232C97">
        <w:t xml:space="preserve"> that allow </w:t>
      </w:r>
      <w:r w:rsidR="00E46F33" w:rsidRPr="00232C97">
        <w:t>distinguishing</w:t>
      </w:r>
      <w:r w:rsidR="0038055A" w:rsidRPr="00232C97">
        <w:t xml:space="preserve"> between the respiration rates of the two types of bacteria studied. Heterotrophic biomass uses substrate consisting of carbonaceous material; therefore, </w:t>
      </w:r>
      <w:r w:rsidR="00A15945" w:rsidRPr="00232C97">
        <w:t>it was</w:t>
      </w:r>
      <w:r w:rsidR="0038055A" w:rsidRPr="00232C97">
        <w:t xml:space="preserve"> checked for the absence of organic matter in the samples after starvation. Nitrifying bacteria, on the other hand, are autotrophic bacteria which use dissolved carbon dioxide to oxidise ammonia to nitrite and nitrite to nitrate. </w:t>
      </w:r>
      <w:r w:rsidRPr="00232C97">
        <w:t>Thus</w:t>
      </w:r>
      <w:r w:rsidR="0038055A" w:rsidRPr="00232C97">
        <w:t xml:space="preserve">, starvation is </w:t>
      </w:r>
      <w:r w:rsidR="006E1875" w:rsidRPr="00232C97">
        <w:t xml:space="preserve">also </w:t>
      </w:r>
      <w:r w:rsidR="0038055A" w:rsidRPr="00232C97">
        <w:t xml:space="preserve">applied </w:t>
      </w:r>
      <w:r w:rsidRPr="00232C97">
        <w:t xml:space="preserve">in order </w:t>
      </w:r>
      <w:r w:rsidR="0038055A" w:rsidRPr="00232C97">
        <w:t xml:space="preserve">to </w:t>
      </w:r>
      <w:r w:rsidRPr="00232C97">
        <w:t xml:space="preserve">eliminate </w:t>
      </w:r>
      <w:r w:rsidR="0038055A" w:rsidRPr="00232C97">
        <w:t xml:space="preserve">the </w:t>
      </w:r>
      <w:r w:rsidRPr="00232C97">
        <w:t xml:space="preserve">initial </w:t>
      </w:r>
      <w:r w:rsidR="0038055A" w:rsidRPr="00232C97">
        <w:t>ammonium in the culture</w:t>
      </w:r>
      <w:r w:rsidRPr="00232C97">
        <w:t>. Then the addition of</w:t>
      </w:r>
      <w:r w:rsidR="0038055A" w:rsidRPr="00232C97">
        <w:t xml:space="preserve"> ammonium chloride</w:t>
      </w:r>
      <w:r w:rsidR="00A15945" w:rsidRPr="00232C97">
        <w:t xml:space="preserve"> is used</w:t>
      </w:r>
      <w:r w:rsidR="0038055A" w:rsidRPr="00232C97">
        <w:t xml:space="preserve"> to distinguish the nitrifying activity </w:t>
      </w:r>
      <w:r w:rsidR="0038055A" w:rsidRPr="00232C97">
        <w:fldChar w:fldCharType="begin"/>
      </w:r>
      <w:r w:rsidR="002425C8" w:rsidRPr="00232C97">
        <w:instrText xml:space="preserve"> ADDIN ZOTERO_ITEM CSL_CITATION {"citationID":"xWH9q5yw","properties":{"formattedCitation":"[23]","plainCitation":"[23]","noteIndex":0},"citationItems":[{"id":153,"uris":["http://zotero.org/users/local/AbFAswD0/items/MZ92ED9P"],"uri":["http://zotero.org/users/local/AbFAswD0/items/MZ92ED9P"],"itemData":{"id":153,"type":"article-journal","language":"en","page":"20","source":"Zotero","title":"Principles of Respirometry in Activated Sludge Wastewater Treatment","author":[{"family":"Vanrolleghem","given":"Peter A"}]}}],"schema":"https://github.com/citation-style-language/schema/raw/master/csl-citation.json"} </w:instrText>
      </w:r>
      <w:r w:rsidR="0038055A" w:rsidRPr="00232C97">
        <w:fldChar w:fldCharType="separate"/>
      </w:r>
      <w:r w:rsidR="00B01E0A" w:rsidRPr="00232C97">
        <w:t>[23]</w:t>
      </w:r>
      <w:r w:rsidR="0038055A" w:rsidRPr="00232C97">
        <w:fldChar w:fldCharType="end"/>
      </w:r>
      <w:r w:rsidRPr="00232C97">
        <w:t xml:space="preserve"> of the sample</w:t>
      </w:r>
      <w:r w:rsidR="0038055A" w:rsidRPr="00232C97">
        <w:t xml:space="preserve">. </w:t>
      </w:r>
      <w:r w:rsidR="00A15945" w:rsidRPr="00232C97">
        <w:t xml:space="preserve">It was </w:t>
      </w:r>
      <w:r w:rsidR="0038055A" w:rsidRPr="00232C97">
        <w:t xml:space="preserve">experimentally determined that one day of starvation is </w:t>
      </w:r>
      <w:r w:rsidRPr="00232C97">
        <w:t xml:space="preserve">sufficient </w:t>
      </w:r>
      <w:r w:rsidR="0038055A" w:rsidRPr="00232C97">
        <w:t>for primary domestic wastewater</w:t>
      </w:r>
      <w:r w:rsidR="00181762" w:rsidRPr="00232C97">
        <w:t xml:space="preserve">, </w:t>
      </w:r>
      <w:r w:rsidR="0038055A" w:rsidRPr="00232C97">
        <w:t xml:space="preserve">two days for animal manure wastewater </w:t>
      </w:r>
      <w:r w:rsidRPr="00232C97">
        <w:t xml:space="preserve">while </w:t>
      </w:r>
      <w:r w:rsidR="00181762" w:rsidRPr="00232C97">
        <w:t xml:space="preserve">three days </w:t>
      </w:r>
      <w:r w:rsidRPr="00232C97">
        <w:t xml:space="preserve">are needed </w:t>
      </w:r>
      <w:r w:rsidR="0038055A" w:rsidRPr="00232C97">
        <w:t>for lixiviated compost wastewater. A</w:t>
      </w:r>
      <w:r w:rsidR="00451FB9" w:rsidRPr="00232C97">
        <w:t xml:space="preserve">fter </w:t>
      </w:r>
      <w:r w:rsidR="00CF318B" w:rsidRPr="00232C97">
        <w:t xml:space="preserve">the </w:t>
      </w:r>
      <w:r w:rsidR="00451FB9" w:rsidRPr="00232C97">
        <w:t xml:space="preserve">starvation </w:t>
      </w:r>
      <w:r w:rsidRPr="00232C97">
        <w:t>period</w:t>
      </w:r>
      <w:r w:rsidR="0038055A" w:rsidRPr="00232C97">
        <w:t xml:space="preserve">, different </w:t>
      </w:r>
      <w:r w:rsidR="00451FB9" w:rsidRPr="00232C97">
        <w:t xml:space="preserve">respirometric </w:t>
      </w:r>
      <w:r w:rsidRPr="00232C97">
        <w:t xml:space="preserve">measurements </w:t>
      </w:r>
      <w:r w:rsidR="0038055A" w:rsidRPr="00232C97">
        <w:t>were performed using microalgae-bacter</w:t>
      </w:r>
      <w:r w:rsidR="0051699B" w:rsidRPr="00232C97">
        <w:t>ia cultures obtained from wastewater</w:t>
      </w:r>
      <w:r w:rsidR="00451FB9" w:rsidRPr="00232C97">
        <w:t xml:space="preserve"> to check the viability of the methodology</w:t>
      </w:r>
      <w:r w:rsidR="0038055A" w:rsidRPr="00232C97">
        <w:t xml:space="preserve">. </w:t>
      </w:r>
      <w:r w:rsidR="00181762" w:rsidRPr="00232C97">
        <w:t>A</w:t>
      </w:r>
      <w:r w:rsidR="0038055A" w:rsidRPr="00232C97">
        <w:t xml:space="preserve"> </w:t>
      </w:r>
      <w:r w:rsidR="00181762" w:rsidRPr="00232C97">
        <w:t xml:space="preserve">preliminary </w:t>
      </w:r>
      <w:r w:rsidR="0038055A" w:rsidRPr="00232C97">
        <w:t xml:space="preserve">example of </w:t>
      </w:r>
      <w:r w:rsidR="006E1875" w:rsidRPr="00232C97">
        <w:t xml:space="preserve">one functional test is </w:t>
      </w:r>
      <w:r w:rsidR="0038055A" w:rsidRPr="00232C97">
        <w:t>shown in</w:t>
      </w:r>
      <w:r w:rsidR="00FC3C20" w:rsidRPr="00232C97">
        <w:t xml:space="preserve"> </w:t>
      </w:r>
      <w:r w:rsidR="00FC3C20" w:rsidRPr="00232C97">
        <w:fldChar w:fldCharType="begin"/>
      </w:r>
      <w:r w:rsidR="00FC3C20" w:rsidRPr="00232C97">
        <w:instrText xml:space="preserve"> REF _Ref18499054 \h </w:instrText>
      </w:r>
      <w:r w:rsidR="00FC3C20" w:rsidRPr="00232C97">
        <w:fldChar w:fldCharType="separate"/>
      </w:r>
      <w:r w:rsidR="00FC3C20" w:rsidRPr="00232C97">
        <w:t xml:space="preserve">Table </w:t>
      </w:r>
      <w:r w:rsidR="00FC3C20" w:rsidRPr="00232C97">
        <w:rPr>
          <w:noProof/>
        </w:rPr>
        <w:t>2</w:t>
      </w:r>
      <w:r w:rsidR="00FC3C20" w:rsidRPr="00232C97">
        <w:t xml:space="preserve">. </w:t>
      </w:r>
      <w:r w:rsidR="00FC3C20" w:rsidRPr="00232C97">
        <w:fldChar w:fldCharType="end"/>
      </w:r>
      <w:r w:rsidR="00861F66" w:rsidRPr="00232C97">
        <w:t xml:space="preserve"> It </w:t>
      </w:r>
      <w:r w:rsidR="0038055A" w:rsidRPr="00232C97">
        <w:t>summarizes the overall values determined and the standard deviation</w:t>
      </w:r>
      <w:r w:rsidRPr="00232C97">
        <w:t xml:space="preserve"> of the measurements</w:t>
      </w:r>
      <w:r w:rsidR="000C49E5" w:rsidRPr="00232C97">
        <w:t xml:space="preserve">. </w:t>
      </w:r>
      <w:r w:rsidR="00A15945" w:rsidRPr="00232C97">
        <w:t xml:space="preserve">It </w:t>
      </w:r>
      <w:r w:rsidRPr="00232C97">
        <w:t xml:space="preserve">is </w:t>
      </w:r>
      <w:r w:rsidR="00A15945" w:rsidRPr="00232C97">
        <w:t xml:space="preserve">possible to </w:t>
      </w:r>
      <w:r w:rsidR="0038055A" w:rsidRPr="00232C97">
        <w:t xml:space="preserve">observe that during the light phase, the dissolved oxygen level increased rapidly from 100 %Sat to 110 %Sat.; the OPR was </w:t>
      </w:r>
      <w:r w:rsidR="008C6B56" w:rsidRPr="00232C97">
        <w:t>16.7</w:t>
      </w:r>
      <w:r w:rsidR="0038055A" w:rsidRPr="00232C97">
        <w:t xml:space="preserve"> mgO</w:t>
      </w:r>
      <w:r w:rsidR="0038055A" w:rsidRPr="00232C97">
        <w:rPr>
          <w:vertAlign w:val="subscript"/>
        </w:rPr>
        <w:t>2</w:t>
      </w:r>
      <w:r w:rsidR="0038055A" w:rsidRPr="00232C97">
        <w:t>/L·h. During the dark phase, the dissolved oxygen level dropped to 98 %Sat.; the OCR was 1.9 mgO</w:t>
      </w:r>
      <w:r w:rsidR="0038055A" w:rsidRPr="00232C97">
        <w:rPr>
          <w:vertAlign w:val="subscript"/>
        </w:rPr>
        <w:t>2</w:t>
      </w:r>
      <w:r w:rsidR="0038055A" w:rsidRPr="00232C97">
        <w:t>/L·h</w:t>
      </w:r>
      <w:r w:rsidR="00A15945" w:rsidRPr="00232C97">
        <w:t>. From these values, it was</w:t>
      </w:r>
      <w:r w:rsidR="0038055A" w:rsidRPr="00232C97">
        <w:t xml:space="preserve"> calculated that the </w:t>
      </w:r>
      <w:r w:rsidR="0038055A" w:rsidRPr="00232C97">
        <w:lastRenderedPageBreak/>
        <w:t>microalgae net photosynthesis rate (MNPR) was 37.</w:t>
      </w:r>
      <w:r w:rsidR="00F62344" w:rsidRPr="00232C97">
        <w:t>9</w:t>
      </w:r>
      <w:r w:rsidR="0038055A" w:rsidRPr="00232C97">
        <w:t xml:space="preserve"> mgO</w:t>
      </w:r>
      <w:r w:rsidR="0038055A" w:rsidRPr="00232C97">
        <w:rPr>
          <w:vertAlign w:val="subscript"/>
        </w:rPr>
        <w:t>2</w:t>
      </w:r>
      <w:r w:rsidR="0038055A" w:rsidRPr="00232C97">
        <w:t>/g</w:t>
      </w:r>
      <w:r w:rsidR="007A67CA" w:rsidRPr="00232C97">
        <w:t>biomass</w:t>
      </w:r>
      <w:r w:rsidR="0038055A" w:rsidRPr="00232C97">
        <w:t xml:space="preserve">·h, a </w:t>
      </w:r>
      <w:r w:rsidRPr="00232C97">
        <w:t xml:space="preserve">value </w:t>
      </w:r>
      <w:r w:rsidR="0038055A" w:rsidRPr="00232C97">
        <w:t xml:space="preserve">normalized to the biomass dry weight. Another sample of culture was used to determine the heterotrophic bacteria respiration rate (HBRR), which was calculated by adding sodium acetate to the sample after starvation. In this case, the dissolved oxygen level </w:t>
      </w:r>
      <w:r w:rsidR="00CF318B" w:rsidRPr="00232C97">
        <w:t xml:space="preserve">decreased </w:t>
      </w:r>
      <w:r w:rsidR="0038055A" w:rsidRPr="00232C97">
        <w:t>to 93.9 %Sat.</w:t>
      </w:r>
      <w:r w:rsidRPr="00232C97">
        <w:t>, resulting in a</w:t>
      </w:r>
      <w:r w:rsidR="0038055A" w:rsidRPr="00232C97">
        <w:t xml:space="preserve"> HBRR </w:t>
      </w:r>
      <w:r w:rsidRPr="00232C97">
        <w:t xml:space="preserve">of </w:t>
      </w:r>
      <w:r w:rsidR="0038055A" w:rsidRPr="00232C97">
        <w:t>11.5 mgO</w:t>
      </w:r>
      <w:r w:rsidR="0038055A" w:rsidRPr="00232C97">
        <w:rPr>
          <w:vertAlign w:val="subscript"/>
        </w:rPr>
        <w:t>2</w:t>
      </w:r>
      <w:r w:rsidR="007A67CA" w:rsidRPr="00232C97">
        <w:t>/ gbiomass</w:t>
      </w:r>
      <w:r w:rsidR="0038055A" w:rsidRPr="00232C97">
        <w:t>·h. Lastly, the nitrifying activity was determined by adding ammonium chloride as the nitrogen source. In these experiments the dissolved oxygen concentration during the dark phase dropped to 96.9 %Sat., corresponding to an NBRR of 7.2 mgO</w:t>
      </w:r>
      <w:r w:rsidR="0038055A" w:rsidRPr="00232C97">
        <w:rPr>
          <w:vertAlign w:val="subscript"/>
        </w:rPr>
        <w:t>2</w:t>
      </w:r>
      <w:r w:rsidR="007A67CA" w:rsidRPr="00232C97">
        <w:t>/ gbiomass</w:t>
      </w:r>
      <w:r w:rsidR="0038055A" w:rsidRPr="00232C97">
        <w:t xml:space="preserve">·h. The results confirm the </w:t>
      </w:r>
      <w:r w:rsidR="00564638" w:rsidRPr="00232C97">
        <w:t>precision</w:t>
      </w:r>
      <w:r w:rsidR="0038055A" w:rsidRPr="00232C97">
        <w:t xml:space="preserve"> of the measurements, with the standard deviation being less than 10% of the values obtained. </w:t>
      </w:r>
    </w:p>
    <w:p w14:paraId="4AECC659" w14:textId="4ED567A9" w:rsidR="0038055A" w:rsidRPr="00232C97" w:rsidRDefault="0038055A" w:rsidP="00DB2834">
      <w:pPr>
        <w:spacing w:line="480" w:lineRule="auto"/>
      </w:pPr>
      <w:r w:rsidRPr="00232C97">
        <w:t>The results reported here show that a respirometry method based on oxygen production/consumption is a useful and rapid technique. This</w:t>
      </w:r>
      <w:r w:rsidR="00A15945" w:rsidRPr="00232C97">
        <w:t xml:space="preserve"> </w:t>
      </w:r>
      <w:r w:rsidR="000064BF" w:rsidRPr="00232C97">
        <w:t xml:space="preserve">permitted </w:t>
      </w:r>
      <w:r w:rsidRPr="00232C97">
        <w:t>to study the contribution of each population in the microalgae-bacteria consortium by distinguishing the oxygen production rate (OPR) from microalgae photosynthetic activity, the oxygen consumption rate (OCR) from endogenous respiration, the microalgae net photosynthesis rate (MNPR), the heterotrophic bacteria respiration rate (HBRR), and the nitrifying b</w:t>
      </w:r>
      <w:r w:rsidR="006F68C0" w:rsidRPr="00232C97">
        <w:t>acteria respiration rate (NBRR)</w:t>
      </w:r>
      <w:r w:rsidRPr="00232C97">
        <w:t xml:space="preserve">. The results from these </w:t>
      </w:r>
      <w:r w:rsidR="00CF318B" w:rsidRPr="00232C97">
        <w:t xml:space="preserve">preliminary </w:t>
      </w:r>
      <w:r w:rsidR="0051699B" w:rsidRPr="00232C97">
        <w:t>test</w:t>
      </w:r>
      <w:r w:rsidR="00CF318B" w:rsidRPr="00232C97">
        <w:t>s</w:t>
      </w:r>
      <w:r w:rsidRPr="00232C97">
        <w:t>,</w:t>
      </w:r>
      <w:r w:rsidR="0051699B" w:rsidRPr="00232C97">
        <w:t xml:space="preserve"> and it</w:t>
      </w:r>
      <w:r w:rsidR="00CF318B" w:rsidRPr="00232C97">
        <w:t>s</w:t>
      </w:r>
      <w:r w:rsidRPr="00232C97">
        <w:t xml:space="preserve"> variability, were comparable to </w:t>
      </w:r>
      <w:r w:rsidR="00CF318B" w:rsidRPr="00232C97">
        <w:t xml:space="preserve">previous </w:t>
      </w:r>
      <w:r w:rsidRPr="00232C97">
        <w:t>studies focusing on the activity of microalgal-bacterial wastewater consortia using respirometric tests. The oxygen consumption rate (OCR) results from endogenous respiration (3.8 mgO2/gbiomass</w:t>
      </w:r>
      <w:r w:rsidRPr="00232C97">
        <w:rPr>
          <w:rFonts w:ascii="Calibri" w:hAnsi="Calibri" w:cs="Calibri"/>
        </w:rPr>
        <w:t>·</w:t>
      </w:r>
      <w:r w:rsidRPr="00232C97">
        <w:t xml:space="preserve">h) were quite similar to the results described by </w:t>
      </w:r>
      <w:r w:rsidRPr="00232C97">
        <w:fldChar w:fldCharType="begin" w:fldLock="1"/>
      </w:r>
      <w:r w:rsidR="002425C8" w:rsidRPr="00232C97">
        <w:instrText xml:space="preserve"> ADDIN ZOTERO_ITEM CSL_CITATION {"citationID":"3bipHXPr","properties":{"formattedCitation":"[17]","plainCitation":"[17]","noteIndex":0},"citationItems":[{"id":154,"uris":["http://www.mendeley.com/documents/?uuid=4093edb5-e5c0-499f-9d82-639727c67009","http://zotero.org/users/local/AbFAswD0/items/76A3VB62"],"uri":["http://www.mendeley.com/documents/?uuid=4093edb5-e5c0-499f-9d82-639727c67009","http://zotero.org/users/local/AbFAswD0/items/76A3VB62"],"itemData":{"id":154,"type":"article-journal","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ponds.","container-title":"Water Science and Technology: A Journal of the International Association on Water Pollution Research","DOI":"10.2166/wst.2018.078","ISSN":"0273-1223","issue":"1-2","journalAbbreviation":"Water Sci. Technol.","language":"eng","note":"PMID: 30101803\nPMCID: wst_2018_078","page":"207-215","source":"PubMed","title":"Activity assessment of microalgal-bacterial consortia based on respirometric tests","volume":"78","author":[{"family":"Rossi","given":"S."},{"family":"Bellucci","given":"M."},{"family":"Marazzi","given":"F."},{"family":"Mezzanotte","given":"V."},{"family":"Ficara","given":"E."}],"issued":{"date-parts":[["2018",8]]}}}],"schema":"https://github.com/citation-style-language/schema/raw/master/csl-citation.json"} </w:instrText>
      </w:r>
      <w:r w:rsidRPr="00232C97">
        <w:fldChar w:fldCharType="separate"/>
      </w:r>
      <w:r w:rsidR="006D2A6F" w:rsidRPr="00232C97">
        <w:t>[17]</w:t>
      </w:r>
      <w:r w:rsidRPr="00232C97">
        <w:fldChar w:fldCharType="end"/>
      </w:r>
      <w:r w:rsidRPr="00232C97">
        <w:t xml:space="preserve"> of 4.3 and 4.1 mg O2/gTSS.h, and were within the range i</w:t>
      </w:r>
      <w:r w:rsidR="00825C1F" w:rsidRPr="00232C97">
        <w:t xml:space="preserve">ndicated by </w:t>
      </w:r>
      <w:r w:rsidR="00825C1F" w:rsidRPr="00232C97">
        <w:fldChar w:fldCharType="begin"/>
      </w:r>
      <w:r w:rsidR="002425C8" w:rsidRPr="00232C97">
        <w:instrText xml:space="preserve"> ADDIN ZOTERO_ITEM CSL_CITATION {"citationID":"SEbVh7xp","properties":{"formattedCitation":"[24]","plainCitation":"[24]","noteIndex":0},"citationItems":[{"id":428,"uris":["http://zotero.org/users/local/AbFAswD0/items/UWEIIKKK"],"uri":["http://zotero.org/users/local/AbFAswD0/items/UWEIIKKK"],"itemData":{"id":428,"type":"article-journal","container-title":"Ecological Engineering","DOI":"10.1016/j.ecoleng.2016.02.025","ISSN":"09258574","journalAbbreviation":"Ecological Engineering","language":"en","page":"265-269","source":"DOI.org (Crossref)","title":"Behavior of mixed Chlorophyceae cultures under prolonged dark exposure. Respiration rate modeling","volume":"91","author":[{"family":"Ruiz-Martinez","given":"A."},{"family":"Serralta","given":"J."},{"family":"Seco","given":"A."},{"family":"Ferrer","given":"J."}],"issued":{"date-parts":[["2016",6]]}}}],"schema":"https://github.com/citation-style-language/schema/raw/master/csl-citation.json"} </w:instrText>
      </w:r>
      <w:r w:rsidR="00825C1F" w:rsidRPr="00232C97">
        <w:fldChar w:fldCharType="separate"/>
      </w:r>
      <w:r w:rsidR="00B01E0A" w:rsidRPr="00232C97">
        <w:t>[24]</w:t>
      </w:r>
      <w:r w:rsidR="00825C1F" w:rsidRPr="00232C97">
        <w:fldChar w:fldCharType="end"/>
      </w:r>
      <w:r w:rsidRPr="00232C97">
        <w:t xml:space="preserve"> (0.9-5.1 mg O2/gTSS)</w:t>
      </w:r>
      <w:r w:rsidR="0051699B" w:rsidRPr="00232C97">
        <w:t>.</w:t>
      </w:r>
    </w:p>
    <w:p w14:paraId="788215DA" w14:textId="77777777" w:rsidR="00101AD3" w:rsidRPr="00232C97" w:rsidRDefault="00101AD3" w:rsidP="00DB2834">
      <w:pPr>
        <w:pStyle w:val="Ttulo2"/>
        <w:spacing w:line="480" w:lineRule="auto"/>
      </w:pPr>
      <w:r w:rsidRPr="00232C97">
        <w:t>Determination of optimum light availability</w:t>
      </w:r>
      <w:r w:rsidR="008023A5" w:rsidRPr="00232C97">
        <w:t xml:space="preserve"> and biomass concentration</w:t>
      </w:r>
    </w:p>
    <w:p w14:paraId="318D3E03" w14:textId="51578FF0" w:rsidR="0053438A" w:rsidRPr="00232C97" w:rsidRDefault="00A62490" w:rsidP="00DB2834">
      <w:pPr>
        <w:spacing w:line="480" w:lineRule="auto"/>
      </w:pPr>
      <w:r w:rsidRPr="00232C97">
        <w:lastRenderedPageBreak/>
        <w:t xml:space="preserve">One of the </w:t>
      </w:r>
      <w:r w:rsidR="00BD5D58" w:rsidRPr="00232C97">
        <w:t xml:space="preserve">main </w:t>
      </w:r>
      <w:r w:rsidRPr="00232C97">
        <w:t xml:space="preserve">factors influencing </w:t>
      </w:r>
      <w:r w:rsidR="00BD5D58" w:rsidRPr="00232C97">
        <w:t xml:space="preserve">microalgae </w:t>
      </w:r>
      <w:r w:rsidR="008E7FF8" w:rsidRPr="00232C97">
        <w:t>behaviour is light availability,</w:t>
      </w:r>
      <w:r w:rsidR="0081456D" w:rsidRPr="00232C97">
        <w:t xml:space="preserve"> </w:t>
      </w:r>
      <w:r w:rsidR="000064BF" w:rsidRPr="00232C97">
        <w:t>this is</w:t>
      </w:r>
      <w:r w:rsidR="008E7FF8" w:rsidRPr="00232C97">
        <w:t xml:space="preserve"> the </w:t>
      </w:r>
      <w:r w:rsidR="001B0FE7" w:rsidRPr="00232C97">
        <w:t>irradiance</w:t>
      </w:r>
      <w:r w:rsidR="008E7FF8" w:rsidRPr="00232C97">
        <w:t xml:space="preserve"> </w:t>
      </w:r>
      <w:r w:rsidR="0081456D" w:rsidRPr="00232C97">
        <w:t xml:space="preserve">to </w:t>
      </w:r>
      <w:r w:rsidR="008E7FF8" w:rsidRPr="00232C97">
        <w:t xml:space="preserve">which the cells are exposed in the culture. </w:t>
      </w:r>
      <w:r w:rsidR="008023A5" w:rsidRPr="00232C97">
        <w:t xml:space="preserve">This is determined by the external irradiance and </w:t>
      </w:r>
      <w:r w:rsidR="00437EFF" w:rsidRPr="00232C97">
        <w:t xml:space="preserve">the </w:t>
      </w:r>
      <w:r w:rsidR="008023A5" w:rsidRPr="00232C97">
        <w:t>biomass concentration</w:t>
      </w:r>
      <w:r w:rsidR="00437EFF" w:rsidRPr="00232C97">
        <w:t xml:space="preserve"> as well as</w:t>
      </w:r>
      <w:r w:rsidR="00562CD0" w:rsidRPr="00232C97">
        <w:t xml:space="preserve"> </w:t>
      </w:r>
      <w:r w:rsidR="008023A5" w:rsidRPr="00232C97">
        <w:t xml:space="preserve">the culture </w:t>
      </w:r>
      <w:r w:rsidR="000064BF" w:rsidRPr="00232C97">
        <w:t>geometry and size (</w:t>
      </w:r>
      <w:r w:rsidR="00562CD0" w:rsidRPr="00232C97">
        <w:t>diameter</w:t>
      </w:r>
      <w:r w:rsidR="000064BF" w:rsidRPr="00232C97">
        <w:t xml:space="preserve"> in our case)</w:t>
      </w:r>
      <w:r w:rsidR="008023A5" w:rsidRPr="00232C97">
        <w:t xml:space="preserve">. To determine the optimal irradiance </w:t>
      </w:r>
      <w:r w:rsidR="008C5874" w:rsidRPr="00232C97">
        <w:t>to carry out</w:t>
      </w:r>
      <w:r w:rsidR="008023A5" w:rsidRPr="00232C97">
        <w:t xml:space="preserve"> the measurements</w:t>
      </w:r>
      <w:r w:rsidR="000008A1" w:rsidRPr="00232C97">
        <w:t>, experiments</w:t>
      </w:r>
      <w:r w:rsidRPr="00232C97">
        <w:t xml:space="preserve"> </w:t>
      </w:r>
      <w:r w:rsidR="00C04642" w:rsidRPr="00232C97">
        <w:t>were performed</w:t>
      </w:r>
      <w:r w:rsidR="008023A5" w:rsidRPr="00232C97">
        <w:t xml:space="preserve"> using </w:t>
      </w:r>
      <w:r w:rsidRPr="00232C97">
        <w:t>samples from laboratory stirred</w:t>
      </w:r>
      <w:r w:rsidR="000008A1" w:rsidRPr="00232C97">
        <w:t>-</w:t>
      </w:r>
      <w:r w:rsidRPr="00232C97">
        <w:t>tank reactors</w:t>
      </w:r>
      <w:r w:rsidR="008023A5" w:rsidRPr="00232C97">
        <w:t xml:space="preserve"> fed with sewage. These samples were selected </w:t>
      </w:r>
      <w:r w:rsidRPr="00232C97">
        <w:t xml:space="preserve">because </w:t>
      </w:r>
      <w:r w:rsidR="008023A5" w:rsidRPr="00232C97">
        <w:t xml:space="preserve">they are </w:t>
      </w:r>
      <w:r w:rsidRPr="00232C97">
        <w:t>the most relevant</w:t>
      </w:r>
      <w:r w:rsidR="001B0FE7" w:rsidRPr="00232C97">
        <w:t xml:space="preserve"> </w:t>
      </w:r>
      <w:r w:rsidR="00C305D1" w:rsidRPr="00232C97">
        <w:t>in terms of</w:t>
      </w:r>
      <w:r w:rsidR="004564C7" w:rsidRPr="00232C97">
        <w:t xml:space="preserve"> the</w:t>
      </w:r>
      <w:r w:rsidR="00C305D1" w:rsidRPr="00232C97">
        <w:t xml:space="preserve"> </w:t>
      </w:r>
      <w:r w:rsidR="008023A5" w:rsidRPr="00232C97">
        <w:t>further application of the methodology proposed.</w:t>
      </w:r>
      <w:r w:rsidR="00012E80" w:rsidRPr="00232C97">
        <w:t xml:space="preserve"> </w:t>
      </w:r>
      <w:r w:rsidR="008C5874" w:rsidRPr="00232C97">
        <w:t xml:space="preserve">The experiments </w:t>
      </w:r>
      <w:r w:rsidR="008023A5" w:rsidRPr="00232C97">
        <w:t>were carried out at a fix</w:t>
      </w:r>
      <w:r w:rsidR="004564C7" w:rsidRPr="00232C97">
        <w:t>ed</w:t>
      </w:r>
      <w:r w:rsidR="008023A5" w:rsidRPr="00232C97">
        <w:t xml:space="preserve"> biomass concentration of 0.5 g/L</w:t>
      </w:r>
      <w:r w:rsidR="00801894" w:rsidRPr="00232C97">
        <w:t xml:space="preserve">, the </w:t>
      </w:r>
      <w:r w:rsidR="008C5874" w:rsidRPr="00232C97">
        <w:t xml:space="preserve">irradiance inside the sample, measured with the interior sensor, was modified by changing the </w:t>
      </w:r>
      <w:r w:rsidR="00801894" w:rsidRPr="00232C97">
        <w:t>external irradiance</w:t>
      </w:r>
      <w:r w:rsidR="008023A5" w:rsidRPr="00232C97">
        <w:t xml:space="preserve">. </w:t>
      </w:r>
      <w:r w:rsidR="008F0C8F" w:rsidRPr="00232C97">
        <w:t>The r</w:t>
      </w:r>
      <w:r w:rsidR="00012E80" w:rsidRPr="00232C97">
        <w:t xml:space="preserve">esults show </w:t>
      </w:r>
      <w:r w:rsidR="008F0C8F" w:rsidRPr="00232C97">
        <w:t xml:space="preserve">that, </w:t>
      </w:r>
      <w:r w:rsidR="008023A5" w:rsidRPr="00232C97">
        <w:t>at</w:t>
      </w:r>
      <w:r w:rsidR="00012E80" w:rsidRPr="00232C97">
        <w:t xml:space="preserve"> low irradiance </w:t>
      </w:r>
      <w:r w:rsidR="008023A5" w:rsidRPr="00232C97">
        <w:t xml:space="preserve">values </w:t>
      </w:r>
      <w:r w:rsidR="00A1057E" w:rsidRPr="00232C97">
        <w:t>(50 µmol photons</w:t>
      </w:r>
      <w:r w:rsidR="00012E80" w:rsidRPr="00232C97">
        <w:t>/m</w:t>
      </w:r>
      <w:r w:rsidR="00012E80" w:rsidRPr="00232C97">
        <w:rPr>
          <w:vertAlign w:val="superscript"/>
        </w:rPr>
        <w:t>2</w:t>
      </w:r>
      <w:r w:rsidR="00012E80" w:rsidRPr="00232C97">
        <w:t>⸱</w:t>
      </w:r>
      <w:r w:rsidR="001B0FE7" w:rsidRPr="00232C97">
        <w:t>s)</w:t>
      </w:r>
      <w:r w:rsidR="008F0C8F" w:rsidRPr="00232C97">
        <w:t>,</w:t>
      </w:r>
      <w:r w:rsidR="00012E80" w:rsidRPr="00232C97">
        <w:t xml:space="preserve"> the microalgae photosynthesis rate is </w:t>
      </w:r>
      <w:r w:rsidR="00CD52E4" w:rsidRPr="00232C97">
        <w:t xml:space="preserve">also </w:t>
      </w:r>
      <w:r w:rsidR="00012E80" w:rsidRPr="00232C97">
        <w:t xml:space="preserve">low, increasing with light </w:t>
      </w:r>
      <w:r w:rsidR="00554673" w:rsidRPr="00232C97">
        <w:t>availability up to values of 500</w:t>
      </w:r>
      <w:r w:rsidR="00A1057E" w:rsidRPr="00232C97">
        <w:t xml:space="preserve"> µmol photons </w:t>
      </w:r>
      <w:r w:rsidR="00012E80" w:rsidRPr="00232C97">
        <w:t>/m</w:t>
      </w:r>
      <w:r w:rsidR="00012E80" w:rsidRPr="00232C97">
        <w:rPr>
          <w:vertAlign w:val="superscript"/>
        </w:rPr>
        <w:t>2</w:t>
      </w:r>
      <w:r w:rsidR="00012E80" w:rsidRPr="00232C97">
        <w:t xml:space="preserve">⸱s, </w:t>
      </w:r>
      <w:r w:rsidR="000C15F7" w:rsidRPr="00232C97">
        <w:t>and then</w:t>
      </w:r>
      <w:r w:rsidR="001B0FE7" w:rsidRPr="00232C97">
        <w:t xml:space="preserve"> </w:t>
      </w:r>
      <w:r w:rsidR="008023A5" w:rsidRPr="00232C97">
        <w:t xml:space="preserve">remaining </w:t>
      </w:r>
      <w:r w:rsidR="00012E80" w:rsidRPr="00232C97">
        <w:t>constant up to values of</w:t>
      </w:r>
      <w:r w:rsidR="00554673" w:rsidRPr="00232C97">
        <w:t xml:space="preserve"> 2000</w:t>
      </w:r>
      <w:r w:rsidR="00E46F33" w:rsidRPr="00232C97">
        <w:t xml:space="preserve"> µmol photons</w:t>
      </w:r>
      <w:r w:rsidR="00012E80" w:rsidRPr="00232C97">
        <w:t>/m</w:t>
      </w:r>
      <w:r w:rsidR="00012E80" w:rsidRPr="00232C97">
        <w:rPr>
          <w:vertAlign w:val="superscript"/>
        </w:rPr>
        <w:t>2</w:t>
      </w:r>
      <w:r w:rsidR="00012E80" w:rsidRPr="00232C97">
        <w:t>⸱s</w:t>
      </w:r>
      <w:r w:rsidR="0065771D" w:rsidRPr="00232C97">
        <w:t xml:space="preserve"> (</w:t>
      </w:r>
      <w:r w:rsidR="00C72E15" w:rsidRPr="00232C97">
        <w:fldChar w:fldCharType="begin"/>
      </w:r>
      <w:r w:rsidR="00C72E15" w:rsidRPr="00232C97">
        <w:instrText xml:space="preserve"> REF _Ref532718270 \h  \* MERGEFORMAT </w:instrText>
      </w:r>
      <w:r w:rsidR="00C72E15" w:rsidRPr="00232C97">
        <w:fldChar w:fldCharType="separate"/>
      </w:r>
      <w:r w:rsidR="0065771D" w:rsidRPr="00232C97">
        <w:t xml:space="preserve">Figure </w:t>
      </w:r>
      <w:r w:rsidR="00C72E15" w:rsidRPr="00232C97">
        <w:fldChar w:fldCharType="end"/>
      </w:r>
      <w:r w:rsidR="0051699B" w:rsidRPr="00232C97">
        <w:t>2</w:t>
      </w:r>
      <w:r w:rsidR="0065771D" w:rsidRPr="00232C97">
        <w:t>)</w:t>
      </w:r>
      <w:r w:rsidR="001B0FE7" w:rsidRPr="00232C97">
        <w:t xml:space="preserve">. </w:t>
      </w:r>
      <w:r w:rsidR="008023A5" w:rsidRPr="00232C97">
        <w:t xml:space="preserve">Regarding </w:t>
      </w:r>
      <w:r w:rsidR="0065771D" w:rsidRPr="00232C97">
        <w:t xml:space="preserve">the heterotrophic and nitrifying bacteria, they did not show </w:t>
      </w:r>
      <w:r w:rsidR="008C5874" w:rsidRPr="00232C97">
        <w:t>significant</w:t>
      </w:r>
      <w:r w:rsidR="0065771D" w:rsidRPr="00232C97">
        <w:t xml:space="preserve"> differen</w:t>
      </w:r>
      <w:r w:rsidR="008C5874" w:rsidRPr="00232C97">
        <w:t>ces</w:t>
      </w:r>
      <w:r w:rsidR="0065771D" w:rsidRPr="00232C97">
        <w:t xml:space="preserve"> </w:t>
      </w:r>
      <w:r w:rsidR="00E63249" w:rsidRPr="00232C97">
        <w:t xml:space="preserve">regardless of </w:t>
      </w:r>
      <w:r w:rsidR="008023A5" w:rsidRPr="00232C97">
        <w:t xml:space="preserve">the </w:t>
      </w:r>
      <w:r w:rsidR="0065771D" w:rsidRPr="00232C97">
        <w:t>irradiance values</w:t>
      </w:r>
      <w:r w:rsidR="008023A5" w:rsidRPr="00232C97">
        <w:t xml:space="preserve"> </w:t>
      </w:r>
      <w:r w:rsidR="008D3977" w:rsidRPr="00232C97">
        <w:t>imposed</w:t>
      </w:r>
      <w:r w:rsidR="0065771D" w:rsidRPr="00232C97">
        <w:t xml:space="preserve">. </w:t>
      </w:r>
      <w:r w:rsidR="001C6656" w:rsidRPr="00232C97">
        <w:t>M</w:t>
      </w:r>
      <w:r w:rsidR="00145922" w:rsidRPr="00232C97">
        <w:t>icroalgae activity</w:t>
      </w:r>
      <w:r w:rsidR="001C6656" w:rsidRPr="00232C97">
        <w:t xml:space="preserve">, on the other hand, </w:t>
      </w:r>
      <w:r w:rsidR="00145922" w:rsidRPr="00232C97">
        <w:t xml:space="preserve">was maximal </w:t>
      </w:r>
      <w:r w:rsidR="001B0FE7" w:rsidRPr="00232C97">
        <w:t xml:space="preserve">at values </w:t>
      </w:r>
      <w:r w:rsidR="00554673" w:rsidRPr="00232C97">
        <w:t>of 500</w:t>
      </w:r>
      <w:r w:rsidR="00E46F33" w:rsidRPr="00232C97">
        <w:t xml:space="preserve"> µmol photons</w:t>
      </w:r>
      <w:r w:rsidR="001B0FE7" w:rsidRPr="00232C97">
        <w:t>/m</w:t>
      </w:r>
      <w:r w:rsidR="001B0FE7" w:rsidRPr="00232C97">
        <w:rPr>
          <w:vertAlign w:val="superscript"/>
        </w:rPr>
        <w:t>2</w:t>
      </w:r>
      <w:r w:rsidR="001B0FE7" w:rsidRPr="00232C97">
        <w:t>⸱s</w:t>
      </w:r>
      <w:r w:rsidR="000C7BB2" w:rsidRPr="00232C97">
        <w:t xml:space="preserve"> but</w:t>
      </w:r>
      <w:r w:rsidR="001B0FE7" w:rsidRPr="00232C97">
        <w:t xml:space="preserve"> </w:t>
      </w:r>
      <w:r w:rsidR="008023A5" w:rsidRPr="00232C97">
        <w:t xml:space="preserve">to avoid saturation </w:t>
      </w:r>
      <w:r w:rsidR="00E34988" w:rsidRPr="00232C97">
        <w:t>during</w:t>
      </w:r>
      <w:r w:rsidR="008023A5" w:rsidRPr="00232C97">
        <w:t xml:space="preserve"> photosynthesis</w:t>
      </w:r>
      <w:r w:rsidR="00E34988" w:rsidRPr="00232C97">
        <w:t>,</w:t>
      </w:r>
      <w:r w:rsidR="008023A5" w:rsidRPr="00232C97">
        <w:t xml:space="preserve"> </w:t>
      </w:r>
      <w:r w:rsidR="00E34988" w:rsidRPr="00232C97">
        <w:t xml:space="preserve">an irradiance of </w:t>
      </w:r>
      <w:r w:rsidR="00E46F33" w:rsidRPr="00232C97">
        <w:t>200 µmol photons</w:t>
      </w:r>
      <w:r w:rsidR="001B0FE7" w:rsidRPr="00232C97">
        <w:t>/m</w:t>
      </w:r>
      <w:r w:rsidR="001B0FE7" w:rsidRPr="00232C97">
        <w:rPr>
          <w:vertAlign w:val="superscript"/>
        </w:rPr>
        <w:t>2</w:t>
      </w:r>
      <w:r w:rsidR="001B0FE7" w:rsidRPr="00232C97">
        <w:t>⸱s</w:t>
      </w:r>
      <w:r w:rsidR="008023A5" w:rsidRPr="00232C97">
        <w:t xml:space="preserve"> was selected </w:t>
      </w:r>
      <w:r w:rsidR="00B246EC" w:rsidRPr="00232C97">
        <w:t>for</w:t>
      </w:r>
      <w:r w:rsidR="00451FB9" w:rsidRPr="00232C97">
        <w:t xml:space="preserve"> the measurements. </w:t>
      </w:r>
      <w:r w:rsidR="00A15945" w:rsidRPr="00232C97">
        <w:t>As with the preview</w:t>
      </w:r>
      <w:r w:rsidR="003A5ED3" w:rsidRPr="00232C97">
        <w:t>s</w:t>
      </w:r>
      <w:r w:rsidR="00A15945" w:rsidRPr="00232C97">
        <w:t xml:space="preserve"> studies, the</w:t>
      </w:r>
      <w:r w:rsidR="00451FB9" w:rsidRPr="00232C97">
        <w:t xml:space="preserve"> results have verified that under real conditions, the cultures are mainly photo-limited, the average irradiance being from 100 to 300 </w:t>
      </w:r>
      <w:r w:rsidR="00E46F33" w:rsidRPr="00232C97">
        <w:t>µmol photons</w:t>
      </w:r>
      <w:r w:rsidR="00451FB9" w:rsidRPr="00232C97">
        <w:t>/m</w:t>
      </w:r>
      <w:r w:rsidR="00451FB9" w:rsidRPr="00232C97">
        <w:rPr>
          <w:vertAlign w:val="superscript"/>
        </w:rPr>
        <w:t>2</w:t>
      </w:r>
      <w:r w:rsidR="00451FB9" w:rsidRPr="00232C97">
        <w:t xml:space="preserve">·s </w:t>
      </w:r>
      <w:r w:rsidR="00451FB9" w:rsidRPr="00232C97">
        <w:fldChar w:fldCharType="begin"/>
      </w:r>
      <w:r w:rsidR="002425C8" w:rsidRPr="00232C97">
        <w:instrText xml:space="preserve"> ADDIN ZOTERO_ITEM CSL_CITATION {"citationID":"puqGTfwF","properties":{"formattedCitation":"[15,25,26]","plainCitation":"[15,25,26]","noteIndex":0},"citationItems":[{"id":214,"uris":["http://zotero.org/users/local/AbFAswD0/items/NK73K72X"],"uri":["http://zotero.org/users/local/AbFAswD0/items/NK73K72X"],"itemData":{"id":214,"type":"chapter","abstract":"Design and scaleup of tubular photobioreactors are discussed for outdoor culture of microalgae. Culture productivity is invariably controlled by availability of light, particularly as the scale of operation increases. Thus, light regime analysis is emphasized with details of a methodology for computation of the internal culture illumination levels in outdoor systems. Supply of carbon dioxide is discussed as another important feature of algal culture. Finally, potential scaleup approaches are outlined including promising novel concepts based on fundamentals of the unavoidable light-dark cycling of the culture.","collection-title":"Marine Bioprocess Engineering","container-title":"Progress in Industrial Microbiology","note":"DOI: 10.1016/S0079-6352(99)80118-0","page":"231-247","publisher":"Elsevier","source":"ScienceDirect","title":"Photobioreactors: light regime, mass transfer, and scaleup","title-short":"Photobioreactors","URL":"http://www.sciencedirect.com/science/article/pii/S0079635299801180","volume":"35","author":[{"family":"Acién Fernández","given":"F. G."},{"family":"García Camacho","given":"F."},{"family":"Chisti","given":"Yusuf"}],"editor":[{"family":"Osinga","given":"R."},{"family":"Tramper","given":"J."},{"family":"Burgess","given":"J. G."},{"family":"Wijffels","given":"R. H."}],"accessed":{"date-parts":[["2018",11,12]]},"issued":{"date-parts":[["1999",1,1]]}}},{"id":"uoYuZzLh/VlhS75Oo","uris":["http://www.mendeley.com/documents/?uuid=86b1d839-4da7-4ed2-a947-3a8ed5014905"],"uri":["http://www.mendeley.com/documents/?uuid=86b1d839-4da7-4ed2-a947-3a8ed5014905"],"itemData":{"ISSN":"01757598 14320614","abstract":"In this paper, the influence of culture conditions (irradiance, temperature, pH, and dissolved oxygen) on the photosynthesis rate of Scenedesmus almeriensis cultures is analyzed. Short-run experiments were performed to study cell response to variations in culture conditions, which take place in changing environments such as outdoor photobioreactors. Experiments were performed by subjecting diluted samples of cells to different levels of irradiance, temperature, pH, and dissolved oxygen concentration. Results demonstrate the existence of photoinhibition phenomena at irradiances higher than 1,000 μE/m2 s; in addition to reduced photosynthesis rates at inadequate temperatures or pH-the optimal values being 35 °C and 8, respectively. Moreover, photosynthesis rate reduction at dissolved oxygen concentrations above 20 mg/l is demonstrated. Data have been used to develop an integrated model based on considering the simultaneous influence of irradiance, temperature, pH, and dissolved oxygen. The model fits the experimental results in the range of culture conditions tested, and it was validated using data obtained by the simultaneous variation of two of the modified variables. Furthermore, the model fits experimental results obtained from an outdoor culture of S. almeriensis performed in an open raceway reactor. Results demonstrate that photosynthetic efficiency is modified as a function of culture conditions, and can be used to determine the proximity of culture conditions to optimal values. Optimal conditions found (T=35 °C, pH=8, dissolved oxygen concentration ≤20mg/l) allows to maximize the use of light by the cells. The developed model is a powerful tool for the optimal design and management of microalgae-based processes, especially outdoors, where the cultures are subject to daily culture condition variations. © Springer-Verlag Berlin Heidelberg 2013.","author":[{"dropping-particle":"","family":"Costache","given":"T.A. A","non-dropping-particle":"","parse-names":false,"suffix":""},{"dropping-particle":"","family":"Fernández","given":"F Gabriel Acién","non-dropping-particle":"","parse-names":false,"suffix":""},{"dropping-particle":"","family":"Acien","given":"F.G.","non-dropping-particle":"","parse-names":false,"suffix":""},{"dropping-particle":"","family":"Morales","given":"M.M.","non-dropping-particle":"","parse-names":false,"suffix":""},{"dropping-particle":"","family":"Fernández-Sevilla","given":"J.M.","non-dropping-particle":"","parse-names":false,"suffix":""},{"dropping-particle":"","family":"Stamatin","given":"I.","non-dropping-particle":"","parse-names":false,"suffix":""},{"dropping-particle":"","family":"Molina","given":"E.","non-dropping-particle":"","parse-names":false,"suffix":""}],"container-title":"Applied Microbiology and Biotechnology","id":"WFUDEphy/uHj6h73q","issue":"17","issued":{"date-parts":[["2013"]]},"note":"From Duplicate 1 (Comprehensive model of microalgae photosynthesis rate as a function of culture conditions in photobioreactors - Costache, T.A.; Acien, F.G.; Morales, M.M.; Fernández-Sevilla, J.M.; Stamatin, I.; Molina, E.)\n\nFrom Duplicate 1 (Comprehensive model of microalgae photosynthesis rate as a function of culture conditions in photobioreactors - Costache, T A; Fernandez, F Gabriel Acien; Morales, M M; Fernández-Sevilla, J M; Stamatin, I; Molina, E)\n\nCited By :2\n\nFrom Duplicate 3 (Comprehensive model of microalgae photosynthesis rate as a function of culture conditions in photobioreactors - Costache, T A; Fernandez, F Gabriel Acien; Morales, M M; Fernández-Sevilla, J M; Stamatin, I; Molina, E)\n\nCited By (since 1996):2","page":"7627-7637","title":"Comprehensive model of microalgae photosynthesis rate as a function of culture conditions in photobioreactors","type":"article-journal","volume":"97"}},{"id":212,"uris":["http://zotero.org/users/local/AbFAswD0/items/IC49UW3J"],"uri":["http://zotero.org/users/local/AbFAswD0/items/IC49UW3J"],"itemData":{"id":212,"type":"article-journal","abstract":"A macromodel is developed for estimating the year-long biomass productivity of outdoor cultures of microalga in tubular photobioreactors. The model evaluates the solar irradiance on the culture surface as a function of day of the year and the geographic location. In a second step, the geometry of the system is taken into account in estimating the average irradiance to which the cells are exposed. Finally, the growth rate is estimated as a function of irradiance, taking into account photoinhibition and photolimitation. The model interconnects solar irradiance (an environmental variable), tube diameter (a design variable), and dilution rate (an operating variable). Continuous cultures in two different tubular photobioreactors were analyzed using the macromodel. The biomass productivity ranged from 0.50 to 2.04 g L-1 d-1, and from 1.08 to 2. 76 g L-1 d-1, for the larger and the smaller tube diameter photobioreactors, respectively. The quantum yield ranged from 1.1 to 2.2 g E-1; the higher the incident solar radiation, the lower the quantum yield. Simultaneous photolimitation and photoinhibition of outdoor cultures was observed. The model reproduced the experimental results with less than 20% error. If photoinhibition was neglected, and a growth model that considered only photolimitation was used to fit the data, the error increased to 45%, thus reflecting the inadequacy of previous outdoor growth models that disregard photoinhibition. Copyright 1998 John Wiley &amp; Sons, Inc.","container-title":"Biotechnology and Bioengineering","ISSN":"1097-0290","issue":"6","journalAbbreviation":"Biotechnol. Bioeng.","language":"eng","note":"PMID: 10099298","page":"605-616","source":"PubMed","title":"Modeling of biomass productivity in tubular photobioreactors for microalgal cultures: effects of dilution rate, tube diameter, and solar irradiance","title-short":"Modeling of biomass productivity in tubular photobioreactors for microalgal cultures","volume":"58","author":[{"family":"Fernandez","given":"null"},{"family":"Camacho","given":"null"},{"family":"Perez","given":"null"},{"family":"Sevilla","given":"null"},{"family":"Grima","given":"null"}],"issued":{"date-parts":[["1998",6,20]]}}}],"schema":"https://github.com/citation-style-language/schema/raw/master/csl-citation.json"} </w:instrText>
      </w:r>
      <w:r w:rsidR="00451FB9" w:rsidRPr="00232C97">
        <w:fldChar w:fldCharType="separate"/>
      </w:r>
      <w:r w:rsidR="00B01E0A" w:rsidRPr="00232C97">
        <w:t>[15,25,26]</w:t>
      </w:r>
      <w:r w:rsidR="00451FB9" w:rsidRPr="00232C97">
        <w:fldChar w:fldCharType="end"/>
      </w:r>
      <w:r w:rsidR="00451FB9" w:rsidRPr="00232C97">
        <w:t>.</w:t>
      </w:r>
      <w:r w:rsidR="00CC5546" w:rsidRPr="00232C97">
        <w:t xml:space="preserve"> </w:t>
      </w:r>
      <w:r w:rsidR="008023A5" w:rsidRPr="00232C97">
        <w:t xml:space="preserve">Regarding the biomass </w:t>
      </w:r>
      <w:bookmarkStart w:id="14" w:name="_Toc528533164"/>
      <w:r w:rsidR="008023A5" w:rsidRPr="00232C97">
        <w:t>concentration</w:t>
      </w:r>
      <w:r w:rsidR="00801894" w:rsidRPr="00232C97">
        <w:t xml:space="preserve">, </w:t>
      </w:r>
      <w:bookmarkEnd w:id="14"/>
      <w:r w:rsidR="001E2D6C" w:rsidRPr="00232C97">
        <w:t>there is a direct relationship between the production/uptake of oxygen and the relative biomass concentration in the cultures</w:t>
      </w:r>
      <w:r w:rsidR="00801894" w:rsidRPr="00232C97">
        <w:t xml:space="preserve">. </w:t>
      </w:r>
      <w:r w:rsidR="006B2AD5" w:rsidRPr="00232C97">
        <w:t xml:space="preserve">For </w:t>
      </w:r>
      <w:r w:rsidR="00801894" w:rsidRPr="00232C97">
        <w:t>this reason</w:t>
      </w:r>
      <w:r w:rsidR="006B2AD5" w:rsidRPr="00232C97">
        <w:t>,</w:t>
      </w:r>
      <w:r w:rsidR="00801894" w:rsidRPr="00232C97">
        <w:t xml:space="preserve"> </w:t>
      </w:r>
      <w:r w:rsidR="001E2D6C" w:rsidRPr="00232C97">
        <w:t>determin</w:t>
      </w:r>
      <w:r w:rsidR="006B2AD5" w:rsidRPr="00232C97">
        <w:t>ing</w:t>
      </w:r>
      <w:r w:rsidR="001E2D6C" w:rsidRPr="00232C97">
        <w:t xml:space="preserve"> the optimal biomass concentration at which the measurements </w:t>
      </w:r>
      <w:r w:rsidR="006B2AD5" w:rsidRPr="00232C97">
        <w:t xml:space="preserve">should </w:t>
      </w:r>
      <w:r w:rsidR="001E2D6C" w:rsidRPr="00232C97">
        <w:t>be performed</w:t>
      </w:r>
      <w:r w:rsidR="00A15945" w:rsidRPr="00232C97">
        <w:t xml:space="preserve"> was</w:t>
      </w:r>
      <w:r w:rsidR="00801894" w:rsidRPr="00232C97">
        <w:t xml:space="preserve"> </w:t>
      </w:r>
      <w:r w:rsidR="006B2AD5" w:rsidRPr="00232C97">
        <w:t>essential</w:t>
      </w:r>
      <w:r w:rsidR="001E2D6C" w:rsidRPr="00232C97">
        <w:t xml:space="preserve">. </w:t>
      </w:r>
      <w:r w:rsidR="002D0BFA" w:rsidRPr="00232C97">
        <w:t xml:space="preserve">This variable </w:t>
      </w:r>
      <w:r w:rsidR="006B2AD5" w:rsidRPr="00232C97">
        <w:t xml:space="preserve">greatly impacts </w:t>
      </w:r>
      <w:r w:rsidR="002D0BFA" w:rsidRPr="00232C97">
        <w:t xml:space="preserve">the </w:t>
      </w:r>
      <w:r w:rsidR="006B2AD5" w:rsidRPr="00232C97">
        <w:t xml:space="preserve">method’s </w:t>
      </w:r>
      <w:r w:rsidR="00A15945" w:rsidRPr="00232C97">
        <w:t>precision</w:t>
      </w:r>
      <w:r w:rsidR="002D0BFA" w:rsidRPr="00232C97">
        <w:t xml:space="preserve"> </w:t>
      </w:r>
      <w:r w:rsidR="006B2AD5" w:rsidRPr="00232C97">
        <w:t>and sensitivity</w:t>
      </w:r>
      <w:r w:rsidR="002D0BFA" w:rsidRPr="00232C97">
        <w:t xml:space="preserve">. </w:t>
      </w:r>
      <w:r w:rsidR="006B2AD5" w:rsidRPr="00232C97">
        <w:t>Consequently</w:t>
      </w:r>
      <w:r w:rsidR="002D0BFA" w:rsidRPr="00232C97">
        <w:t xml:space="preserve">, experiments were </w:t>
      </w:r>
      <w:r w:rsidR="00801894" w:rsidRPr="00232C97">
        <w:t>also p</w:t>
      </w:r>
      <w:r w:rsidR="002D0BFA" w:rsidRPr="00232C97">
        <w:t>erformed using microalgae cultures from laboratory stirred</w:t>
      </w:r>
      <w:r w:rsidR="006B2AD5" w:rsidRPr="00232C97">
        <w:t>-</w:t>
      </w:r>
      <w:r w:rsidR="002D0BFA" w:rsidRPr="00232C97">
        <w:t xml:space="preserve">tank </w:t>
      </w:r>
      <w:r w:rsidR="002D0BFA" w:rsidRPr="00232C97">
        <w:lastRenderedPageBreak/>
        <w:t xml:space="preserve">reactors </w:t>
      </w:r>
      <w:r w:rsidR="00801894" w:rsidRPr="00232C97">
        <w:t>fed with sewage as</w:t>
      </w:r>
      <w:r w:rsidR="006B2AD5" w:rsidRPr="00232C97">
        <w:t xml:space="preserve"> the</w:t>
      </w:r>
      <w:r w:rsidR="00801894" w:rsidRPr="00232C97">
        <w:t xml:space="preserve"> most representative sample type, </w:t>
      </w:r>
      <w:r w:rsidR="006B2AD5" w:rsidRPr="00232C97">
        <w:t xml:space="preserve">with </w:t>
      </w:r>
      <w:r w:rsidR="00740147" w:rsidRPr="00232C97">
        <w:t>distilled water as</w:t>
      </w:r>
      <w:r w:rsidR="006B2AD5" w:rsidRPr="00232C97">
        <w:t xml:space="preserve"> the</w:t>
      </w:r>
      <w:r w:rsidR="00740147" w:rsidRPr="00232C97">
        <w:t xml:space="preserve"> control</w:t>
      </w:r>
      <w:r w:rsidR="002D0BFA" w:rsidRPr="00232C97">
        <w:t xml:space="preserve">. Measurements were carried out at different biomass concentrations </w:t>
      </w:r>
      <w:r w:rsidR="005E0B05" w:rsidRPr="00232C97">
        <w:t>up t</w:t>
      </w:r>
      <w:r w:rsidR="002D0BFA" w:rsidRPr="00232C97">
        <w:t>o 0.8 g</w:t>
      </w:r>
      <w:r w:rsidR="00731B3F" w:rsidRPr="00232C97">
        <w:t>/</w:t>
      </w:r>
      <w:r w:rsidR="002D0BFA" w:rsidRPr="00232C97">
        <w:t xml:space="preserve">L, determining the three </w:t>
      </w:r>
      <w:r w:rsidR="006B2AD5" w:rsidRPr="00232C97">
        <w:t xml:space="preserve">main </w:t>
      </w:r>
      <w:r w:rsidR="002D0BFA" w:rsidRPr="00232C97">
        <w:t>metabolisms</w:t>
      </w:r>
      <w:r w:rsidR="00731B3F" w:rsidRPr="00232C97">
        <w:t>:</w:t>
      </w:r>
      <w:r w:rsidR="002D0BFA" w:rsidRPr="00232C97">
        <w:t xml:space="preserve"> </w:t>
      </w:r>
      <w:r w:rsidR="00731B3F" w:rsidRPr="00232C97">
        <w:t xml:space="preserve">(i) </w:t>
      </w:r>
      <w:r w:rsidR="002D0BFA" w:rsidRPr="00232C97">
        <w:t xml:space="preserve">photosynthesis by microalgae, </w:t>
      </w:r>
      <w:r w:rsidR="00731B3F" w:rsidRPr="00232C97">
        <w:t xml:space="preserve">(ii) </w:t>
      </w:r>
      <w:r w:rsidR="002D0BFA" w:rsidRPr="00232C97">
        <w:t xml:space="preserve">respiration by heterotrophic bacteria and </w:t>
      </w:r>
      <w:r w:rsidR="00731B3F" w:rsidRPr="00232C97">
        <w:t xml:space="preserve">(iii) </w:t>
      </w:r>
      <w:r w:rsidR="002D0BFA" w:rsidRPr="00232C97">
        <w:t>resp</w:t>
      </w:r>
      <w:r w:rsidR="00DE68CD" w:rsidRPr="00232C97">
        <w:t xml:space="preserve">iration by nitrifying bacteria </w:t>
      </w:r>
      <w:r w:rsidR="006A6F61" w:rsidRPr="00232C97">
        <w:t>(</w:t>
      </w:r>
      <w:r w:rsidR="00DD06C0" w:rsidRPr="00232C97">
        <w:fldChar w:fldCharType="begin"/>
      </w:r>
      <w:r w:rsidR="00335238" w:rsidRPr="00232C97">
        <w:instrText xml:space="preserve"> REF _Ref532718270 \h </w:instrText>
      </w:r>
      <w:r w:rsidR="00DB2834" w:rsidRPr="00232C97">
        <w:instrText xml:space="preserve"> \* MERGEFORMAT </w:instrText>
      </w:r>
      <w:r w:rsidR="00DD06C0" w:rsidRPr="00232C97">
        <w:fldChar w:fldCharType="separate"/>
      </w:r>
      <w:r w:rsidR="0065771D" w:rsidRPr="00232C97">
        <w:t xml:space="preserve">Figure </w:t>
      </w:r>
      <w:r w:rsidR="00DD06C0" w:rsidRPr="00232C97">
        <w:fldChar w:fldCharType="end"/>
      </w:r>
      <w:r w:rsidR="0051699B" w:rsidRPr="00232C97">
        <w:t>3</w:t>
      </w:r>
      <w:r w:rsidR="006A6F61" w:rsidRPr="00232C97">
        <w:t>)</w:t>
      </w:r>
      <w:r w:rsidR="00B8554F" w:rsidRPr="00232C97">
        <w:t>.</w:t>
      </w:r>
      <w:r w:rsidR="002353DC" w:rsidRPr="00232C97">
        <w:t xml:space="preserve"> </w:t>
      </w:r>
      <w:r w:rsidR="006B2AD5" w:rsidRPr="00232C97">
        <w:t>The r</w:t>
      </w:r>
      <w:r w:rsidR="002353DC" w:rsidRPr="00232C97">
        <w:t xml:space="preserve">esults show </w:t>
      </w:r>
      <w:r w:rsidR="006B2AD5" w:rsidRPr="00232C97">
        <w:t xml:space="preserve">that </w:t>
      </w:r>
      <w:r w:rsidR="008C5874" w:rsidRPr="00232C97">
        <w:t xml:space="preserve">even for </w:t>
      </w:r>
      <w:r w:rsidR="00B92919" w:rsidRPr="00232C97">
        <w:t xml:space="preserve">low </w:t>
      </w:r>
      <w:r w:rsidR="006B2AD5" w:rsidRPr="00232C97">
        <w:t xml:space="preserve">biomass concentration </w:t>
      </w:r>
      <w:r w:rsidR="00B92919" w:rsidRPr="00232C97">
        <w:t>values</w:t>
      </w:r>
      <w:r w:rsidR="006F0FD5" w:rsidRPr="00232C97">
        <w:t xml:space="preserve">, </w:t>
      </w:r>
      <w:r w:rsidR="006B2AD5" w:rsidRPr="00232C97">
        <w:t>as low as</w:t>
      </w:r>
      <w:r w:rsidR="00A11828" w:rsidRPr="00232C97">
        <w:t xml:space="preserve"> 0.1 g/L, </w:t>
      </w:r>
      <w:r w:rsidR="004A658E" w:rsidRPr="00232C97">
        <w:t xml:space="preserve">the photosynthesis rate </w:t>
      </w:r>
      <w:r w:rsidR="006B2AD5" w:rsidRPr="00232C97">
        <w:t xml:space="preserve">was </w:t>
      </w:r>
      <w:r w:rsidR="004A658E" w:rsidRPr="00232C97">
        <w:t xml:space="preserve">high enough to provide a </w:t>
      </w:r>
      <w:r w:rsidR="003B26DF" w:rsidRPr="00232C97">
        <w:t xml:space="preserve">statistically </w:t>
      </w:r>
      <w:r w:rsidR="006B2AD5" w:rsidRPr="00232C97">
        <w:t xml:space="preserve">significant </w:t>
      </w:r>
      <w:r w:rsidR="004A658E" w:rsidRPr="00232C97">
        <w:t>response</w:t>
      </w:r>
      <w:r w:rsidR="006B2AD5" w:rsidRPr="00232C97">
        <w:t>,</w:t>
      </w:r>
      <w:r w:rsidR="004A658E" w:rsidRPr="00232C97">
        <w:t xml:space="preserve"> </w:t>
      </w:r>
      <w:r w:rsidR="003B26DF" w:rsidRPr="00232C97">
        <w:t>much larger</w:t>
      </w:r>
      <w:r w:rsidR="006B2AD5" w:rsidRPr="00232C97">
        <w:t xml:space="preserve"> </w:t>
      </w:r>
      <w:r w:rsidR="00A11828" w:rsidRPr="00232C97">
        <w:t xml:space="preserve">than the </w:t>
      </w:r>
      <w:r w:rsidR="006B2AD5" w:rsidRPr="00232C97">
        <w:t xml:space="preserve">measurements’ </w:t>
      </w:r>
      <w:r w:rsidR="00A11828" w:rsidRPr="00232C97">
        <w:t>standard deviation. The oxygen production rate</w:t>
      </w:r>
      <w:r w:rsidR="006B2AD5" w:rsidRPr="00232C97">
        <w:t>’s</w:t>
      </w:r>
      <w:r w:rsidR="00A11828" w:rsidRPr="00232C97">
        <w:t xml:space="preserve"> </w:t>
      </w:r>
      <w:r w:rsidR="006B2AD5" w:rsidRPr="00232C97">
        <w:t xml:space="preserve">standard deviation, based on the </w:t>
      </w:r>
      <w:r w:rsidR="00A11828" w:rsidRPr="00232C97">
        <w:t>photosynthesis rate</w:t>
      </w:r>
      <w:r w:rsidR="006B2AD5" w:rsidRPr="00232C97">
        <w:t>,</w:t>
      </w:r>
      <w:r w:rsidR="00A11828" w:rsidRPr="00232C97">
        <w:t xml:space="preserve"> was similar </w:t>
      </w:r>
      <w:r w:rsidR="003B26DF" w:rsidRPr="00232C97">
        <w:t>for every</w:t>
      </w:r>
      <w:r w:rsidR="00A11828" w:rsidRPr="00232C97">
        <w:t xml:space="preserve"> biomass concentration</w:t>
      </w:r>
      <w:r w:rsidR="003B26DF" w:rsidRPr="00232C97">
        <w:t xml:space="preserve"> tested</w:t>
      </w:r>
      <w:r w:rsidR="00A11828" w:rsidRPr="00232C97">
        <w:t xml:space="preserve">, </w:t>
      </w:r>
      <w:r w:rsidR="00AD5411" w:rsidRPr="00232C97">
        <w:t xml:space="preserve">so </w:t>
      </w:r>
      <w:r w:rsidR="00A11828" w:rsidRPr="00232C97">
        <w:t>values from 0.1 to 0.8</w:t>
      </w:r>
      <w:r w:rsidR="000375F0" w:rsidRPr="00232C97">
        <w:t xml:space="preserve"> g/L</w:t>
      </w:r>
      <w:r w:rsidR="00A11828" w:rsidRPr="00232C97">
        <w:t xml:space="preserve"> can be used for the standard method. However, </w:t>
      </w:r>
      <w:r w:rsidR="00B92919" w:rsidRPr="00232C97">
        <w:t xml:space="preserve">the </w:t>
      </w:r>
      <w:r w:rsidR="00A11828" w:rsidRPr="00232C97">
        <w:t xml:space="preserve">oxygen consumption rate </w:t>
      </w:r>
      <w:r w:rsidR="00AD5411" w:rsidRPr="00232C97">
        <w:t xml:space="preserve">from the </w:t>
      </w:r>
      <w:r w:rsidR="00B92919" w:rsidRPr="00232C97">
        <w:t xml:space="preserve">respiration </w:t>
      </w:r>
      <w:r w:rsidR="00A11828" w:rsidRPr="00232C97">
        <w:t xml:space="preserve">measured </w:t>
      </w:r>
      <w:r w:rsidR="00AD5411" w:rsidRPr="00232C97">
        <w:t xml:space="preserve">was </w:t>
      </w:r>
      <w:r w:rsidR="00A11828" w:rsidRPr="00232C97">
        <w:t xml:space="preserve">much lower than </w:t>
      </w:r>
      <w:r w:rsidR="00AD5411" w:rsidRPr="00232C97">
        <w:t xml:space="preserve">from </w:t>
      </w:r>
      <w:r w:rsidR="00A11828" w:rsidRPr="00232C97">
        <w:t>photosynthesis</w:t>
      </w:r>
      <w:r w:rsidR="00AD5411" w:rsidRPr="00232C97">
        <w:t>;</w:t>
      </w:r>
      <w:r w:rsidR="00A11828" w:rsidRPr="00232C97">
        <w:t xml:space="preserve"> </w:t>
      </w:r>
      <w:r w:rsidR="000375F0" w:rsidRPr="00232C97">
        <w:t>hardly measurable</w:t>
      </w:r>
      <w:r w:rsidR="00AD5411" w:rsidRPr="00232C97">
        <w:t xml:space="preserve"> </w:t>
      </w:r>
      <w:r w:rsidR="00A11828" w:rsidRPr="00232C97">
        <w:t xml:space="preserve">at biomass concentrations of 0.1 g/L. </w:t>
      </w:r>
      <w:r w:rsidR="0053438A" w:rsidRPr="00232C97">
        <w:t xml:space="preserve">Only at </w:t>
      </w:r>
      <w:r w:rsidR="000375F0" w:rsidRPr="00232C97">
        <w:t xml:space="preserve">a </w:t>
      </w:r>
      <w:r w:rsidR="0053438A" w:rsidRPr="00232C97">
        <w:t xml:space="preserve">biomass concentrations of 0.2 g/L there </w:t>
      </w:r>
      <w:r w:rsidR="008C5874" w:rsidRPr="00232C97">
        <w:t xml:space="preserve">was </w:t>
      </w:r>
      <w:r w:rsidR="0053438A" w:rsidRPr="00232C97">
        <w:t>a measurable oxygen consumption rate for bacteria</w:t>
      </w:r>
      <w:r w:rsidR="000375F0" w:rsidRPr="00232C97">
        <w:t xml:space="preserve"> but too close to </w:t>
      </w:r>
      <w:r w:rsidR="0053438A" w:rsidRPr="00232C97">
        <w:t>the measurement</w:t>
      </w:r>
      <w:r w:rsidR="000375F0" w:rsidRPr="00232C97">
        <w:t xml:space="preserve"> error, so we decided to choose</w:t>
      </w:r>
      <w:r w:rsidR="0053438A" w:rsidRPr="00232C97">
        <w:t xml:space="preserve"> </w:t>
      </w:r>
      <w:r w:rsidR="000375F0" w:rsidRPr="00232C97">
        <w:t>a</w:t>
      </w:r>
      <w:r w:rsidR="0053438A" w:rsidRPr="00232C97">
        <w:t xml:space="preserve"> biomass concentration </w:t>
      </w:r>
      <w:r w:rsidR="000375F0" w:rsidRPr="00232C97">
        <w:t>of</w:t>
      </w:r>
      <w:r w:rsidR="0053438A" w:rsidRPr="00232C97">
        <w:t xml:space="preserve"> 0.5 g/L</w:t>
      </w:r>
      <w:r w:rsidR="000375F0" w:rsidRPr="00232C97">
        <w:t xml:space="preserve"> and not higher to prevent </w:t>
      </w:r>
      <w:r w:rsidR="00B659F4" w:rsidRPr="00232C97">
        <w:t xml:space="preserve">severe </w:t>
      </w:r>
      <w:r w:rsidR="000375F0" w:rsidRPr="00232C97">
        <w:t>light attenuation effects</w:t>
      </w:r>
      <w:r w:rsidR="0053438A" w:rsidRPr="00232C97">
        <w:t xml:space="preserve"> </w:t>
      </w:r>
      <w:r w:rsidR="00B659F4" w:rsidRPr="00232C97">
        <w:t>and because most samples are obtained with a concentration close to 0.5 g/L</w:t>
      </w:r>
      <w:r w:rsidR="0053438A" w:rsidRPr="00232C97">
        <w:t>.</w:t>
      </w:r>
      <w:r w:rsidR="00A15945" w:rsidRPr="00232C97">
        <w:t xml:space="preserve"> </w:t>
      </w:r>
    </w:p>
    <w:p w14:paraId="1290CFA3" w14:textId="77777777" w:rsidR="00A738B6" w:rsidRPr="00232C97" w:rsidRDefault="00A738B6" w:rsidP="00A738B6">
      <w:pPr>
        <w:pStyle w:val="Ttulo2"/>
      </w:pPr>
      <w:r w:rsidRPr="00232C97">
        <w:t xml:space="preserve">Determination of mixotrophic activity </w:t>
      </w:r>
    </w:p>
    <w:p w14:paraId="587A4BD2" w14:textId="7BF92920" w:rsidR="00242AA8" w:rsidRPr="00232C97" w:rsidRDefault="00A738B6" w:rsidP="00A738B6">
      <w:pPr>
        <w:spacing w:line="480" w:lineRule="auto"/>
      </w:pPr>
      <w:r w:rsidRPr="00232C97">
        <w:t xml:space="preserve">In </w:t>
      </w:r>
      <w:r w:rsidR="00EA362B" w:rsidRPr="00232C97">
        <w:t xml:space="preserve">the </w:t>
      </w:r>
      <w:r w:rsidRPr="00232C97">
        <w:t xml:space="preserve">literature, results about mixotrophic metabolism in microalgae-bacteria culture are ambiguous. Mixotrophic activity in microalgae is relevant because it could </w:t>
      </w:r>
      <w:r w:rsidR="00EA362B" w:rsidRPr="00232C97">
        <w:t xml:space="preserve">significantly </w:t>
      </w:r>
      <w:r w:rsidRPr="00232C97">
        <w:t>affect the oxygen production and consumption</w:t>
      </w:r>
      <w:r w:rsidR="00EA362B" w:rsidRPr="00232C97">
        <w:t xml:space="preserve"> rate</w:t>
      </w:r>
      <w:r w:rsidRPr="00232C97">
        <w:t xml:space="preserve">, especially when carbonaceous substrates such as sodium acetate are used. Accordingly, some experiments were designed to evaluate the potential mixotrophic metabolism of microalgae in order to </w:t>
      </w:r>
      <w:r w:rsidR="00242AA8" w:rsidRPr="00232C97">
        <w:t>ensure that sodium acetate is consumed by heterotrophic bacteria when it is used as a substrate in respirometric tests.</w:t>
      </w:r>
    </w:p>
    <w:p w14:paraId="66BBAC8D" w14:textId="02F34B23" w:rsidR="00E4713E" w:rsidRPr="00232C97" w:rsidRDefault="00A738B6" w:rsidP="00A738B6">
      <w:pPr>
        <w:spacing w:line="480" w:lineRule="auto"/>
      </w:pPr>
      <w:r w:rsidRPr="00232C97">
        <w:lastRenderedPageBreak/>
        <w:t xml:space="preserve">On the one hand, samples from an outdoor raceway reactor fed with sewage were taken and the heterotrophic activity was evaluated following the proposed </w:t>
      </w:r>
      <w:r w:rsidR="00E4713E" w:rsidRPr="00232C97">
        <w:t xml:space="preserve">respirometric </w:t>
      </w:r>
      <w:r w:rsidRPr="00232C97">
        <w:t xml:space="preserve">methodology. To </w:t>
      </w:r>
      <w:r w:rsidR="004F3408" w:rsidRPr="00232C97">
        <w:t xml:space="preserve">ensure that </w:t>
      </w:r>
      <w:r w:rsidRPr="00232C97">
        <w:t xml:space="preserve">this activity was due to the heterotrophic biomass and not </w:t>
      </w:r>
      <w:r w:rsidR="004F3408" w:rsidRPr="00232C97">
        <w:t xml:space="preserve">to </w:t>
      </w:r>
      <w:r w:rsidRPr="00232C97">
        <w:t>the microalgae activity of</w:t>
      </w:r>
      <w:r w:rsidR="004F3408" w:rsidRPr="00232C97">
        <w:t xml:space="preserve"> the</w:t>
      </w:r>
      <w:r w:rsidRPr="00232C97">
        <w:t xml:space="preserve"> wastewater culture, samples of the same culture were filtered through 0,9 µm fiber filters to separate the biomass from the liquid phase</w:t>
      </w:r>
      <w:r w:rsidR="00E4713E" w:rsidRPr="00232C97">
        <w:t>.</w:t>
      </w:r>
    </w:p>
    <w:p w14:paraId="48D78154" w14:textId="7A1B2539" w:rsidR="00A738B6" w:rsidRPr="00232C97" w:rsidRDefault="00E4713E" w:rsidP="00A738B6">
      <w:pPr>
        <w:spacing w:line="480" w:lineRule="auto"/>
      </w:pPr>
      <w:r w:rsidRPr="00232C97">
        <w:t xml:space="preserve">Then, </w:t>
      </w:r>
      <w:r w:rsidR="00A738B6" w:rsidRPr="00232C97">
        <w:t>the heterotrophic activity of the filtrate</w:t>
      </w:r>
      <w:r w:rsidRPr="00232C97">
        <w:t xml:space="preserve"> was evaluated by respirometric tests</w:t>
      </w:r>
      <w:r w:rsidR="00A738B6" w:rsidRPr="00232C97">
        <w:t xml:space="preserve">. </w:t>
      </w:r>
      <w:r w:rsidR="008C5874" w:rsidRPr="00232C97">
        <w:t xml:space="preserve">The results </w:t>
      </w:r>
      <w:r w:rsidR="00A738B6" w:rsidRPr="00232C97">
        <w:t>showed that heterotrophic activity in microalgae wastewater samples was 2.3 mgO</w:t>
      </w:r>
      <w:r w:rsidR="00A738B6" w:rsidRPr="00232C97">
        <w:rPr>
          <w:vertAlign w:val="subscript"/>
        </w:rPr>
        <w:t>2</w:t>
      </w:r>
      <w:r w:rsidR="00A738B6" w:rsidRPr="00232C97">
        <w:t>/L</w:t>
      </w:r>
      <w:r w:rsidR="00A738B6" w:rsidRPr="00232C97">
        <w:rPr>
          <w:rFonts w:ascii="Calibri" w:hAnsi="Calibri" w:cs="Calibri"/>
        </w:rPr>
        <w:t>·</w:t>
      </w:r>
      <w:r w:rsidR="00A738B6" w:rsidRPr="00232C97">
        <w:t>h while 2.1 mgO</w:t>
      </w:r>
      <w:r w:rsidR="00A738B6" w:rsidRPr="00232C97">
        <w:rPr>
          <w:vertAlign w:val="subscript"/>
        </w:rPr>
        <w:t>2</w:t>
      </w:r>
      <w:r w:rsidR="00A738B6" w:rsidRPr="00232C97">
        <w:t>/L</w:t>
      </w:r>
      <w:r w:rsidR="00A738B6" w:rsidRPr="00232C97">
        <w:rPr>
          <w:rFonts w:ascii="Calibri" w:hAnsi="Calibri" w:cs="Calibri"/>
        </w:rPr>
        <w:t>·</w:t>
      </w:r>
      <w:r w:rsidR="00A738B6" w:rsidRPr="00232C97">
        <w:t xml:space="preserve">h was the heterotrophic activity in the liquid phase using </w:t>
      </w:r>
      <w:r w:rsidR="00CC1B12" w:rsidRPr="00232C97">
        <w:t>acetate as a substrate (Figure 4</w:t>
      </w:r>
      <w:r w:rsidR="00A738B6" w:rsidRPr="00232C97">
        <w:t xml:space="preserve">). This experiment was essential to ensure that the mixotrophic behaviour of the microalgae can be neglected because </w:t>
      </w:r>
      <w:r w:rsidR="00E46F33" w:rsidRPr="00232C97">
        <w:t xml:space="preserve">the heterotrophic activity </w:t>
      </w:r>
      <w:r w:rsidR="00A738B6" w:rsidRPr="00232C97">
        <w:t>was the same with or without microalgae, being this activity caused by the heterotrophic biomass from the wastewater. The small difference between the two measurements could be due to the heterotrophic biomass that is retained in the filter along with the microalgae.</w:t>
      </w:r>
    </w:p>
    <w:p w14:paraId="40AE440C" w14:textId="1127C718" w:rsidR="00B161EB" w:rsidRPr="00232C97" w:rsidRDefault="00A738B6" w:rsidP="00A738B6">
      <w:pPr>
        <w:spacing w:line="480" w:lineRule="auto"/>
      </w:pPr>
      <w:r w:rsidRPr="00232C97">
        <w:t>Once the mixotrophic activity in wastewater cultures has been discarded, the possi</w:t>
      </w:r>
      <w:r w:rsidR="00242AA8" w:rsidRPr="00232C97">
        <w:t>ble mixotrophic growth of</w:t>
      </w:r>
      <w:r w:rsidRPr="00232C97">
        <w:t xml:space="preserve"> </w:t>
      </w:r>
      <w:r w:rsidR="00242AA8" w:rsidRPr="00232C97">
        <w:rPr>
          <w:i/>
        </w:rPr>
        <w:t xml:space="preserve">Scenedesmus </w:t>
      </w:r>
      <w:r w:rsidRPr="00232C97">
        <w:rPr>
          <w:i/>
        </w:rPr>
        <w:t>almeriensis</w:t>
      </w:r>
      <w:r w:rsidRPr="00232C97">
        <w:t xml:space="preserve"> culture</w:t>
      </w:r>
      <w:r w:rsidR="00242AA8" w:rsidRPr="00232C97">
        <w:t>s</w:t>
      </w:r>
      <w:r w:rsidRPr="00232C97">
        <w:t xml:space="preserve"> using sodium acetate as an organic substrate has been studied. </w:t>
      </w:r>
      <w:r w:rsidR="00B161EB" w:rsidRPr="00232C97">
        <w:t>In this way, the methodology described in section “2.4.2 Samples from spherical flasks fed with Arnon medium with acetate” was applied.</w:t>
      </w:r>
    </w:p>
    <w:p w14:paraId="0E8940C5" w14:textId="7B14A1FF" w:rsidR="00A738B6" w:rsidRPr="00232C97" w:rsidRDefault="00A738B6" w:rsidP="00A738B6">
      <w:pPr>
        <w:spacing w:line="480" w:lineRule="auto"/>
      </w:pPr>
      <w:r w:rsidRPr="00232C97">
        <w:t xml:space="preserve">The results show that the growth of </w:t>
      </w:r>
      <w:r w:rsidRPr="00232C97">
        <w:rPr>
          <w:i/>
        </w:rPr>
        <w:t>Scenedesmus almeriensis</w:t>
      </w:r>
      <w:r w:rsidR="00B161EB" w:rsidRPr="00232C97">
        <w:t xml:space="preserve"> </w:t>
      </w:r>
      <w:r w:rsidRPr="00232C97">
        <w:t xml:space="preserve">is the same under </w:t>
      </w:r>
      <w:r w:rsidR="00872705" w:rsidRPr="00232C97">
        <w:t>photoautotrophic conditions and</w:t>
      </w:r>
      <w:r w:rsidRPr="00232C97">
        <w:t xml:space="preserve"> using 0.005 M, 0.01 M and 0.05 M sodium acetate (</w:t>
      </w:r>
      <w:r w:rsidR="00FD6917" w:rsidRPr="00232C97">
        <w:t>d</w:t>
      </w:r>
      <w:r w:rsidRPr="00232C97">
        <w:t>ata not shown).</w:t>
      </w:r>
      <w:r w:rsidR="00B01E0A" w:rsidRPr="00232C97">
        <w:t xml:space="preserve"> </w:t>
      </w:r>
      <w:r w:rsidRPr="00232C97">
        <w:t xml:space="preserve">In this sense, it can be ruled out that </w:t>
      </w:r>
      <w:r w:rsidRPr="00232C97">
        <w:rPr>
          <w:i/>
        </w:rPr>
        <w:t>Scenedesmus almeriensis</w:t>
      </w:r>
      <w:r w:rsidRPr="00232C97">
        <w:t xml:space="preserve"> uses sodium acetate for its growth. These data</w:t>
      </w:r>
      <w:r w:rsidR="004C4A0A" w:rsidRPr="00232C97">
        <w:t xml:space="preserve"> demonstrate t</w:t>
      </w:r>
      <w:r w:rsidR="00746099" w:rsidRPr="00232C97">
        <w:t>hat the main</w:t>
      </w:r>
      <w:r w:rsidR="004C4A0A" w:rsidRPr="00232C97">
        <w:t xml:space="preserve"> microalgae </w:t>
      </w:r>
      <w:r w:rsidR="00746099" w:rsidRPr="00232C97">
        <w:t xml:space="preserve">presents </w:t>
      </w:r>
      <w:r w:rsidR="004C4A0A" w:rsidRPr="00232C97">
        <w:t>in the cultures does</w:t>
      </w:r>
      <w:r w:rsidRPr="00232C97">
        <w:t xml:space="preserve"> not use so</w:t>
      </w:r>
      <w:r w:rsidR="004C4A0A" w:rsidRPr="00232C97">
        <w:t>dium acetate in the short term. This results  allowed</w:t>
      </w:r>
      <w:r w:rsidRPr="00232C97">
        <w:t xml:space="preserve"> discarding the influence of sodium acetate consumption during respirometric tests, although the </w:t>
      </w:r>
      <w:r w:rsidRPr="00232C97">
        <w:lastRenderedPageBreak/>
        <w:t xml:space="preserve">possibility that they were capable of using acetate for mixotrophic growth in the long term cannot be ruled out, but in any case it requires a </w:t>
      </w:r>
      <w:r w:rsidR="00872705" w:rsidRPr="00232C97">
        <w:t>long adaptation time or it</w:t>
      </w:r>
      <w:r w:rsidRPr="00232C97">
        <w:t xml:space="preserve"> is only consumed under conditions of strong light limitation</w:t>
      </w:r>
      <w:r w:rsidR="00B01E0A" w:rsidRPr="00232C97">
        <w:t xml:space="preserve"> </w:t>
      </w:r>
      <w:r w:rsidR="00B01E0A" w:rsidRPr="00232C97">
        <w:fldChar w:fldCharType="begin"/>
      </w:r>
      <w:r w:rsidR="002425C8" w:rsidRPr="00232C97">
        <w:instrText xml:space="preserve"> ADDIN ZOTERO_ITEM CSL_CITATION {"citationID":"0vyAN940","properties":{"formattedCitation":"[27]","plainCitation":"[27]","noteIndex":0},"citationItems":[{"id":424,"uris":["http://zotero.org/users/local/AbFAswD0/items/HX3M43RD"],"uri":["http://zotero.org/users/local/AbFAswD0/items/HX3M43RD"],"itemData":{"id":424,"type":"article-journal","abstract":"Mixotrophic growth of the eicosapentaenoic acid (EPA) producing diatom Phaeodactylum tricornutum UTEX 640 was carried out in 1-L batch cultures under an external irradiance of 165 µmol photons m−2 s−1 by supplementing the inorganic culture medium with glycerol. The effect on the growth and the fatty acid proﬁle was studied for different initial glycerol concentrations (0–0.1 M). The optimal glycerol concentration was 0.1 M. A lag phase was observed at high glycerol concentrations. The present study also shows that successive additions of glycerol at 0.1M concentration and using ammonium chloride as a nitrogen source remarkably increased the maximum biomass concentration (16.2 g L−1) and maximum biomass productivity (61.5 mg L−1 h−1). These values were respectively 9 and 8-fold higher than in the photoautotrophically grown control. The level of saponiﬁable lipids in mixotrophically cultured cells was signiﬁcantly higher than in photoautotrophically cultured cells and increased with the glycerol concentration in the medium. The concentration of storage lipids, saturated and monounsaturated fatty acids, were enhanced but the EPA content did not change signiﬁcantly. The EPA content was around 2.2% of biomass dry weight. The maximum EPA yield was 33.5 mg L−1 d−1 and was obtained in a culture containing 0.1 M glycerol, supplemented periodically by ammonium chloride. This productivity was 10-fold higher than the EPA productivity obtained under mixotrophic conditions.","language":"en","page":"11","source":"Zotero","title":"Mixotrophic growth of Phaeodactylum tricornutum on glycerol: growth rate and fatty acid proﬁle","author":[{"family":"Garcıa","given":"M C Ceron"},{"family":"Sevilla","given":"J M Fernandez"},{"family":"Fernandez","given":"F G Acien"},{"family":"Grima","given":"E Molina"},{"family":"Camacho","given":"F Garcıa"}]}}],"schema":"https://github.com/citation-style-language/schema/raw/master/csl-citation.json"} </w:instrText>
      </w:r>
      <w:r w:rsidR="00B01E0A" w:rsidRPr="00232C97">
        <w:fldChar w:fldCharType="separate"/>
      </w:r>
      <w:r w:rsidR="00B01E0A" w:rsidRPr="00232C97">
        <w:t>[27]</w:t>
      </w:r>
      <w:r w:rsidR="00B01E0A" w:rsidRPr="00232C97">
        <w:fldChar w:fldCharType="end"/>
      </w:r>
      <w:r w:rsidRPr="00232C97">
        <w:t>.</w:t>
      </w:r>
    </w:p>
    <w:p w14:paraId="42868375" w14:textId="77777777" w:rsidR="00484775" w:rsidRPr="00232C97" w:rsidRDefault="006566C1" w:rsidP="00DB2834">
      <w:pPr>
        <w:pStyle w:val="Ttulo2"/>
        <w:spacing w:line="480" w:lineRule="auto"/>
      </w:pPr>
      <w:bookmarkStart w:id="15" w:name="_Toc528533165"/>
      <w:r w:rsidRPr="00232C97">
        <w:t xml:space="preserve">Evaluation of </w:t>
      </w:r>
      <w:r w:rsidR="00AD5411" w:rsidRPr="00232C97">
        <w:t xml:space="preserve">the </w:t>
      </w:r>
      <w:r w:rsidRPr="00232C97">
        <w:t>metabolisms prevailing in different cultures</w:t>
      </w:r>
      <w:bookmarkEnd w:id="15"/>
    </w:p>
    <w:p w14:paraId="3D6DFAB1" w14:textId="6015C7D9" w:rsidR="00451FB9" w:rsidRPr="00232C97" w:rsidRDefault="00A11828" w:rsidP="00DB2834">
      <w:pPr>
        <w:spacing w:line="480" w:lineRule="auto"/>
      </w:pPr>
      <w:r w:rsidRPr="00232C97">
        <w:t xml:space="preserve">Once the methodology </w:t>
      </w:r>
      <w:r w:rsidR="00AD5411" w:rsidRPr="00232C97">
        <w:t>was</w:t>
      </w:r>
      <w:r w:rsidRPr="00232C97">
        <w:t xml:space="preserve"> defined</w:t>
      </w:r>
      <w:r w:rsidR="0012242D" w:rsidRPr="00232C97">
        <w:t>,</w:t>
      </w:r>
      <w:r w:rsidRPr="00232C97">
        <w:t xml:space="preserve"> it </w:t>
      </w:r>
      <w:r w:rsidR="00AD5411" w:rsidRPr="00232C97">
        <w:t xml:space="preserve">could </w:t>
      </w:r>
      <w:r w:rsidRPr="00232C97">
        <w:t>be used to evaluate the metab</w:t>
      </w:r>
      <w:r w:rsidR="00CC5546" w:rsidRPr="00232C97">
        <w:t xml:space="preserve">olism in different samples </w:t>
      </w:r>
      <w:r w:rsidR="003B2CA1" w:rsidRPr="00232C97">
        <w:t xml:space="preserve">from </w:t>
      </w:r>
      <w:r w:rsidR="0012242D" w:rsidRPr="00232C97">
        <w:t>different culture media and reactors (</w:t>
      </w:r>
      <w:r w:rsidR="003B2CA1" w:rsidRPr="00232C97">
        <w:t xml:space="preserve">both in the </w:t>
      </w:r>
      <w:r w:rsidR="0012242D" w:rsidRPr="00232C97">
        <w:t>laboratory and outdoor</w:t>
      </w:r>
      <w:r w:rsidR="003B2CA1" w:rsidRPr="00232C97">
        <w:t>s</w:t>
      </w:r>
      <w:r w:rsidR="0012242D" w:rsidRPr="00232C97">
        <w:t>) (</w:t>
      </w:r>
      <w:r w:rsidR="00DD06C0" w:rsidRPr="00232C97">
        <w:fldChar w:fldCharType="begin"/>
      </w:r>
      <w:r w:rsidR="005B15A0" w:rsidRPr="00232C97">
        <w:instrText xml:space="preserve"> REF _Ref529004657 \h </w:instrText>
      </w:r>
      <w:r w:rsidR="00DB2834" w:rsidRPr="00232C97">
        <w:instrText xml:space="preserve"> \* MERGEFORMAT </w:instrText>
      </w:r>
      <w:r w:rsidR="00DD06C0" w:rsidRPr="00232C97">
        <w:fldChar w:fldCharType="separate"/>
      </w:r>
      <w:r w:rsidR="005B15A0" w:rsidRPr="00232C97">
        <w:t xml:space="preserve">Table </w:t>
      </w:r>
      <w:r w:rsidR="005B15A0" w:rsidRPr="00232C97">
        <w:rPr>
          <w:noProof/>
        </w:rPr>
        <w:t>1</w:t>
      </w:r>
      <w:r w:rsidR="00DD06C0" w:rsidRPr="00232C97">
        <w:fldChar w:fldCharType="end"/>
      </w:r>
      <w:r w:rsidR="0012242D" w:rsidRPr="00232C97">
        <w:t>)</w:t>
      </w:r>
      <w:r w:rsidR="005B15A0" w:rsidRPr="00232C97">
        <w:t xml:space="preserve">. </w:t>
      </w:r>
      <w:r w:rsidR="003B2CA1" w:rsidRPr="00232C97">
        <w:t>The r</w:t>
      </w:r>
      <w:r w:rsidR="005B15A0" w:rsidRPr="00232C97">
        <w:t xml:space="preserve">esults show </w:t>
      </w:r>
      <w:r w:rsidR="003B2CA1" w:rsidRPr="00232C97">
        <w:t xml:space="preserve">that </w:t>
      </w:r>
      <w:r w:rsidR="005B15A0" w:rsidRPr="00232C97">
        <w:t xml:space="preserve">the oxygen production rate </w:t>
      </w:r>
      <w:r w:rsidR="003B2CA1" w:rsidRPr="00232C97">
        <w:t xml:space="preserve">from </w:t>
      </w:r>
      <w:r w:rsidR="0012242D" w:rsidRPr="00232C97">
        <w:t xml:space="preserve">photosynthesis </w:t>
      </w:r>
      <w:r w:rsidR="00900AA6" w:rsidRPr="00232C97">
        <w:t xml:space="preserve">was higher than </w:t>
      </w:r>
      <w:r w:rsidR="003B2CA1" w:rsidRPr="00232C97">
        <w:t xml:space="preserve">the </w:t>
      </w:r>
      <w:r w:rsidR="006566C1" w:rsidRPr="00232C97">
        <w:t>heterotrophic</w:t>
      </w:r>
      <w:r w:rsidR="0065771D" w:rsidRPr="00232C97">
        <w:t xml:space="preserve"> and nitrifying</w:t>
      </w:r>
      <w:r w:rsidR="00900AA6" w:rsidRPr="00232C97">
        <w:t xml:space="preserve"> activity in all cases</w:t>
      </w:r>
      <w:r w:rsidR="003B2CA1" w:rsidRPr="00232C97">
        <w:t>,</w:t>
      </w:r>
      <w:r w:rsidR="00900AA6" w:rsidRPr="00232C97">
        <w:t xml:space="preserve"> </w:t>
      </w:r>
      <w:r w:rsidR="003B2CA1" w:rsidRPr="00232C97">
        <w:t>with</w:t>
      </w:r>
      <w:r w:rsidR="00900AA6" w:rsidRPr="00232C97">
        <w:t xml:space="preserve"> maximal values </w:t>
      </w:r>
      <w:r w:rsidR="003B2CA1" w:rsidRPr="00232C97">
        <w:t xml:space="preserve">being </w:t>
      </w:r>
      <w:r w:rsidR="00900AA6" w:rsidRPr="00232C97">
        <w:t xml:space="preserve">obtained </w:t>
      </w:r>
      <w:r w:rsidR="003B2CA1" w:rsidRPr="00232C97">
        <w:t xml:space="preserve">from </w:t>
      </w:r>
      <w:r w:rsidR="00900AA6" w:rsidRPr="00232C97">
        <w:t>pure microalgae cultures</w:t>
      </w:r>
      <w:r w:rsidR="006566C1" w:rsidRPr="00232C97">
        <w:t xml:space="preserve"> (</w:t>
      </w:r>
      <w:r w:rsidR="00DD06C0" w:rsidRPr="00232C97">
        <w:fldChar w:fldCharType="begin"/>
      </w:r>
      <w:r w:rsidR="006566C1" w:rsidRPr="00232C97">
        <w:instrText xml:space="preserve"> REF _Ref529008103 \h </w:instrText>
      </w:r>
      <w:r w:rsidR="00DB2834" w:rsidRPr="00232C97">
        <w:instrText xml:space="preserve"> \* MERGEFORMAT </w:instrText>
      </w:r>
      <w:r w:rsidR="00DD06C0" w:rsidRPr="00232C97">
        <w:fldChar w:fldCharType="separate"/>
      </w:r>
      <w:r w:rsidR="00956113" w:rsidRPr="00232C97">
        <w:t xml:space="preserve">Figure </w:t>
      </w:r>
      <w:r w:rsidR="00DD06C0" w:rsidRPr="00232C97">
        <w:fldChar w:fldCharType="end"/>
      </w:r>
      <w:r w:rsidR="00CC1B12" w:rsidRPr="00232C97">
        <w:t>5</w:t>
      </w:r>
      <w:r w:rsidR="006566C1" w:rsidRPr="00232C97">
        <w:t>)</w:t>
      </w:r>
      <w:r w:rsidR="003B2CA1" w:rsidRPr="00232C97">
        <w:t>; es</w:t>
      </w:r>
      <w:r w:rsidR="00900AA6" w:rsidRPr="00232C97">
        <w:t>pecially</w:t>
      </w:r>
      <w:r w:rsidR="003B2CA1" w:rsidRPr="00232C97">
        <w:t xml:space="preserve"> in</w:t>
      </w:r>
      <w:r w:rsidR="00900AA6" w:rsidRPr="00232C97">
        <w:t xml:space="preserve"> </w:t>
      </w:r>
      <w:r w:rsidR="00900AA6" w:rsidRPr="00232C97">
        <w:rPr>
          <w:i/>
        </w:rPr>
        <w:t>S.</w:t>
      </w:r>
      <w:r w:rsidR="006566C1" w:rsidRPr="00232C97">
        <w:rPr>
          <w:i/>
        </w:rPr>
        <w:t xml:space="preserve"> </w:t>
      </w:r>
      <w:r w:rsidR="00900AA6" w:rsidRPr="00232C97">
        <w:rPr>
          <w:i/>
        </w:rPr>
        <w:t>almeriensis</w:t>
      </w:r>
      <w:r w:rsidR="006B29F3" w:rsidRPr="00232C97">
        <w:t xml:space="preserve"> culture from spherical flasks</w:t>
      </w:r>
      <w:r w:rsidR="005B15A0" w:rsidRPr="00232C97">
        <w:t xml:space="preserve"> </w:t>
      </w:r>
      <w:r w:rsidR="00AE1D4A" w:rsidRPr="00232C97">
        <w:t>(129</w:t>
      </w:r>
      <w:r w:rsidR="003E3D47" w:rsidRPr="00232C97">
        <w:t xml:space="preserve"> mgO</w:t>
      </w:r>
      <w:r w:rsidR="003E3D47" w:rsidRPr="00232C97">
        <w:rPr>
          <w:vertAlign w:val="subscript"/>
        </w:rPr>
        <w:t>2</w:t>
      </w:r>
      <w:r w:rsidR="003E3D47" w:rsidRPr="00232C97">
        <w:t>/gbiomass</w:t>
      </w:r>
      <w:r w:rsidR="0008458D" w:rsidRPr="00232C97">
        <w:t>·</w:t>
      </w:r>
      <w:r w:rsidR="003E3D47" w:rsidRPr="00232C97">
        <w:t>h</w:t>
      </w:r>
      <w:r w:rsidR="006566C1" w:rsidRPr="00232C97">
        <w:t>)</w:t>
      </w:r>
      <w:r w:rsidR="00FB4F5E" w:rsidRPr="00232C97">
        <w:t>.</w:t>
      </w:r>
      <w:r w:rsidR="0008458D" w:rsidRPr="00232C97">
        <w:t xml:space="preserve"> The </w:t>
      </w:r>
      <w:r w:rsidR="00040B6B" w:rsidRPr="00232C97">
        <w:t xml:space="preserve">microalgae </w:t>
      </w:r>
      <w:r w:rsidR="0008458D" w:rsidRPr="00232C97">
        <w:t>net</w:t>
      </w:r>
      <w:r w:rsidR="00A80CC5" w:rsidRPr="00232C97">
        <w:t xml:space="preserve"> photosynthetic activity</w:t>
      </w:r>
      <w:r w:rsidR="003E3D47" w:rsidRPr="00232C97">
        <w:t xml:space="preserve"> </w:t>
      </w:r>
      <w:r w:rsidR="003B2CA1" w:rsidRPr="00232C97">
        <w:t xml:space="preserve">from </w:t>
      </w:r>
      <w:r w:rsidR="003B2CA1" w:rsidRPr="00232C97">
        <w:rPr>
          <w:i/>
        </w:rPr>
        <w:t>S. almeriensis</w:t>
      </w:r>
      <w:r w:rsidR="003B2CA1" w:rsidRPr="00232C97">
        <w:t xml:space="preserve"> </w:t>
      </w:r>
      <w:r w:rsidR="00A80CC5" w:rsidRPr="00232C97">
        <w:t xml:space="preserve">in </w:t>
      </w:r>
      <w:r w:rsidR="005B15A0" w:rsidRPr="00232C97">
        <w:t xml:space="preserve">bubble </w:t>
      </w:r>
      <w:r w:rsidR="00A80CC5" w:rsidRPr="00232C97">
        <w:t>column</w:t>
      </w:r>
      <w:r w:rsidR="003B2CA1" w:rsidRPr="00232C97">
        <w:t>s</w:t>
      </w:r>
      <w:r w:rsidR="00A80CC5" w:rsidRPr="00232C97">
        <w:t xml:space="preserve"> was comparable </w:t>
      </w:r>
      <w:r w:rsidR="003B2CA1" w:rsidRPr="00232C97">
        <w:t xml:space="preserve">to </w:t>
      </w:r>
      <w:r w:rsidR="00A80CC5" w:rsidRPr="00232C97">
        <w:t>the act</w:t>
      </w:r>
      <w:r w:rsidR="00684D50" w:rsidRPr="00232C97">
        <w:t xml:space="preserve">ivity </w:t>
      </w:r>
      <w:r w:rsidR="00A15549" w:rsidRPr="00232C97">
        <w:t xml:space="preserve">in </w:t>
      </w:r>
      <w:r w:rsidR="00AE1D4A" w:rsidRPr="00232C97">
        <w:t>spherical flasks (118.9</w:t>
      </w:r>
      <w:r w:rsidR="00A80CC5" w:rsidRPr="00232C97">
        <w:t xml:space="preserve"> mgO</w:t>
      </w:r>
      <w:r w:rsidR="00A80CC5" w:rsidRPr="00232C97">
        <w:rPr>
          <w:vertAlign w:val="subscript"/>
        </w:rPr>
        <w:t>2</w:t>
      </w:r>
      <w:r w:rsidR="00A80CC5" w:rsidRPr="00232C97">
        <w:t>/gbiomass</w:t>
      </w:r>
      <w:r w:rsidR="0008458D" w:rsidRPr="00232C97">
        <w:t>·</w:t>
      </w:r>
      <w:r w:rsidR="00A80CC5" w:rsidRPr="00232C97">
        <w:t>h)</w:t>
      </w:r>
      <w:r w:rsidR="006566C1" w:rsidRPr="00232C97">
        <w:t xml:space="preserve">. </w:t>
      </w:r>
      <w:r w:rsidR="003E3D47" w:rsidRPr="00232C97">
        <w:t>The</w:t>
      </w:r>
      <w:r w:rsidR="005B15A0" w:rsidRPr="00232C97">
        <w:t xml:space="preserve"> </w:t>
      </w:r>
      <w:r w:rsidR="003E3D47" w:rsidRPr="00232C97">
        <w:t xml:space="preserve">photosynthetic activity </w:t>
      </w:r>
      <w:r w:rsidR="00A15549" w:rsidRPr="00232C97">
        <w:t>of</w:t>
      </w:r>
      <w:r w:rsidR="003E3D47" w:rsidRPr="00232C97">
        <w:t xml:space="preserve"> </w:t>
      </w:r>
      <w:r w:rsidR="003E3D47" w:rsidRPr="00232C97">
        <w:rPr>
          <w:i/>
        </w:rPr>
        <w:t>S.</w:t>
      </w:r>
      <w:r w:rsidR="005B15A0" w:rsidRPr="00232C97">
        <w:rPr>
          <w:i/>
        </w:rPr>
        <w:t xml:space="preserve"> </w:t>
      </w:r>
      <w:r w:rsidR="003E3D47" w:rsidRPr="00232C97">
        <w:rPr>
          <w:i/>
        </w:rPr>
        <w:t>almeriensis</w:t>
      </w:r>
      <w:r w:rsidR="003E3D47" w:rsidRPr="00232C97">
        <w:t xml:space="preserve"> </w:t>
      </w:r>
      <w:r w:rsidR="00A15549" w:rsidRPr="00232C97">
        <w:t xml:space="preserve">in </w:t>
      </w:r>
      <w:r w:rsidR="00871489" w:rsidRPr="00232C97">
        <w:t xml:space="preserve">the </w:t>
      </w:r>
      <w:r w:rsidR="003E3D47" w:rsidRPr="00232C97">
        <w:t>tubular photo</w:t>
      </w:r>
      <w:r w:rsidR="006B29F3" w:rsidRPr="00232C97">
        <w:t>bio</w:t>
      </w:r>
      <w:r w:rsidR="003E3D47" w:rsidRPr="00232C97">
        <w:t xml:space="preserve">reactor </w:t>
      </w:r>
      <w:r w:rsidR="00A15549" w:rsidRPr="00232C97">
        <w:t>was likewise very similar to that in</w:t>
      </w:r>
      <w:r w:rsidR="005B15A0" w:rsidRPr="00232C97">
        <w:t xml:space="preserve"> culture produced using </w:t>
      </w:r>
      <w:r w:rsidR="003E3D47" w:rsidRPr="00232C97">
        <w:t xml:space="preserve">animal manure </w:t>
      </w:r>
      <w:r w:rsidR="005B15A0" w:rsidRPr="00232C97">
        <w:t>in a</w:t>
      </w:r>
      <w:r w:rsidR="003E3D47" w:rsidRPr="00232C97">
        <w:t xml:space="preserve"> thin</w:t>
      </w:r>
      <w:r w:rsidR="00A15549" w:rsidRPr="00232C97">
        <w:t>-</w:t>
      </w:r>
      <w:r w:rsidR="003E3D47" w:rsidRPr="00232C97">
        <w:t>laye</w:t>
      </w:r>
      <w:r w:rsidR="00A80CC5" w:rsidRPr="00232C97">
        <w:t xml:space="preserve">r reactor </w:t>
      </w:r>
      <w:r w:rsidR="00A15549" w:rsidRPr="00232C97">
        <w:t>(</w:t>
      </w:r>
      <w:r w:rsidR="00AE1D4A" w:rsidRPr="00232C97">
        <w:t>94.3 and 92.5</w:t>
      </w:r>
      <w:r w:rsidR="003E3D47" w:rsidRPr="00232C97">
        <w:t xml:space="preserve"> mgO</w:t>
      </w:r>
      <w:r w:rsidR="003E3D47" w:rsidRPr="00232C97">
        <w:rPr>
          <w:vertAlign w:val="subscript"/>
        </w:rPr>
        <w:t>2</w:t>
      </w:r>
      <w:r w:rsidR="003E3D47" w:rsidRPr="00232C97">
        <w:t>/gbiomas</w:t>
      </w:r>
      <w:r w:rsidR="0008458D" w:rsidRPr="00232C97">
        <w:t>s·</w:t>
      </w:r>
      <w:r w:rsidR="003E3D47" w:rsidRPr="00232C97">
        <w:t>h</w:t>
      </w:r>
      <w:r w:rsidR="00A15549" w:rsidRPr="00232C97">
        <w:t>,</w:t>
      </w:r>
      <w:r w:rsidR="00FB5A79" w:rsidRPr="00232C97">
        <w:t xml:space="preserve"> respectively</w:t>
      </w:r>
      <w:r w:rsidR="00A15549" w:rsidRPr="00232C97">
        <w:t>)</w:t>
      </w:r>
      <w:r w:rsidR="005B15A0" w:rsidRPr="00232C97">
        <w:t xml:space="preserve">. </w:t>
      </w:r>
      <w:r w:rsidR="00451FB9" w:rsidRPr="00232C97">
        <w:t xml:space="preserve">These results suggest that using pig manure as the microalgae substrate is an excellent alternative method for treating animal manure and producing microalgae biomass. Although the most common way of reusing pig manure is to spread it on farmland, some authors have described </w:t>
      </w:r>
      <w:r w:rsidR="00A64F9F" w:rsidRPr="00232C97">
        <w:t>how it can be used</w:t>
      </w:r>
      <w:r w:rsidR="00451FB9" w:rsidRPr="00232C97">
        <w:t xml:space="preserve"> to produce microalgae biomass </w:t>
      </w:r>
      <w:r w:rsidR="00451FB9" w:rsidRPr="00232C97">
        <w:fldChar w:fldCharType="begin" w:fldLock="1"/>
      </w:r>
      <w:r w:rsidR="002425C8" w:rsidRPr="00232C97">
        <w:instrText xml:space="preserve"> ADDIN ZOTERO_ITEM CSL_CITATION {"citationID":"tLPD77M9","properties":{"formattedCitation":"[28,29]","plainCitation":"[28,29]","noteIndex":0},"citationItems":[{"id":201,"uris":["http://zotero.org/users/local/AbFAswD0/items/MHLZYME9"],"uri":["http://zotero.org/users/local/AbFAswD0/items/MHLZYME9"],"itemData":{"id":201,"type":"article-journal","container-title":"Agronomy for Sustainable Development","DOI":"10.1007/s13593-011-0077-2","ISSN":"1774-0746, 1773-0155","issue":"3","language":"en","page":"611-618","source":"Crossref","title":"Algae production on pig sludge","volume":"32","author":[{"family":"Bai","given":"Attila"},{"family":"Stündl","given":"László"},{"family":"Bársony","given":"Péter"},{"family":"Fehér","given":"Milán"},{"family":"Jobbágy","given":"Péter"},{"family":"Herpergel","given":"Zoltán"},{"family":"Vaszkó","given":"Gábor"}],"issued":{"date-parts":[["2012",7]]}}},{"id":203,"uris":["http://zotero.org/users/local/AbFAswD0/items/NNUU6CAH"],"uri":["http://zotero.org/users/local/AbFAswD0/items/NNUU6CAH"],"itemData":{"id":203,"type":"article-journal","abstract":"The algal flora of two pig waste lagoons was investigated and four species of algae were isolated which were able to tolerate high concentrations of pig manure. One of these, Chlorella pyrenoidosa Chick, was studied in detail to determine its growth characteristics on pig manure. It was found that when grown under optimum conditions it could reduce the permanganate value of 5% pig manure by up to 94.6%. The results of outdoor trials with the alga are also reported. It was found that when the alga was grown in conjunction with the normal bacterial flora of pig waste, a reduction in permanganate value occurred which was greater than with either bacteria or alga alone. The feasibility of using this algal system for the disposal of pig waste is discussed and the possibility of using the algal crop as an animal feed supplement is suggested.","container-title":"Irish Journal of Agricultural Research","ISSN":"0578-7483","issue":"1","page":"49-60","source":"JSTOR","title":"Growth of Algae on Pig Manure","volume":"13","author":[{"family":"Wilson","given":"M."},{"family":"Houghton","given":"J. A."}],"issued":{"date-parts":[["1974"]]}}}],"schema":"https://github.com/citation-style-language/schema/raw/master/csl-citation.json"} </w:instrText>
      </w:r>
      <w:r w:rsidR="00451FB9" w:rsidRPr="00232C97">
        <w:fldChar w:fldCharType="separate"/>
      </w:r>
      <w:r w:rsidR="00B01E0A" w:rsidRPr="00232C97">
        <w:t>[28,29]</w:t>
      </w:r>
      <w:r w:rsidR="00451FB9" w:rsidRPr="00232C97">
        <w:fldChar w:fldCharType="end"/>
      </w:r>
      <w:r w:rsidR="00451FB9" w:rsidRPr="00232C97">
        <w:t>. Not only have we been able to demonstrate that pig manure serves as a good microalgae substrate, but the data also show the high microalgae activity achieved from using agricultural leachate wastes as the substrate, with</w:t>
      </w:r>
      <w:r w:rsidR="00A64F9F" w:rsidRPr="00232C97">
        <w:t xml:space="preserve"> a</w:t>
      </w:r>
      <w:r w:rsidR="00451FB9" w:rsidRPr="00232C97">
        <w:t xml:space="preserve"> microalgae activity of </w:t>
      </w:r>
      <w:r w:rsidR="00AE1D4A" w:rsidRPr="00232C97">
        <w:t>56.1</w:t>
      </w:r>
      <w:r w:rsidR="00451FB9" w:rsidRPr="00232C97">
        <w:t xml:space="preserve"> mgO</w:t>
      </w:r>
      <w:r w:rsidR="00451FB9" w:rsidRPr="00232C97">
        <w:rPr>
          <w:vertAlign w:val="subscript"/>
        </w:rPr>
        <w:t>2</w:t>
      </w:r>
      <w:r w:rsidR="00451FB9" w:rsidRPr="00232C97">
        <w:t>/gbiomass·h. In the outdoor raceway reactor using primary domestic wastewater, mic</w:t>
      </w:r>
      <w:r w:rsidR="00AE1D4A" w:rsidRPr="00232C97">
        <w:t>roalgae activity was lower (37.8</w:t>
      </w:r>
      <w:r w:rsidR="00451FB9" w:rsidRPr="00232C97">
        <w:t xml:space="preserve"> mgO</w:t>
      </w:r>
      <w:r w:rsidR="00451FB9" w:rsidRPr="00232C97">
        <w:rPr>
          <w:vertAlign w:val="subscript"/>
        </w:rPr>
        <w:t>2</w:t>
      </w:r>
      <w:r w:rsidR="00451FB9" w:rsidRPr="00232C97">
        <w:t>/gbiomass.h), similar to that achieved using the laboratory-scale photobioreactor</w:t>
      </w:r>
      <w:r w:rsidR="00AE1D4A" w:rsidRPr="00232C97">
        <w:t xml:space="preserve"> (34</w:t>
      </w:r>
      <w:r w:rsidR="00451FB9" w:rsidRPr="00232C97">
        <w:t>.3 mgO</w:t>
      </w:r>
      <w:r w:rsidR="00451FB9" w:rsidRPr="00232C97">
        <w:rPr>
          <w:vertAlign w:val="subscript"/>
        </w:rPr>
        <w:t>2</w:t>
      </w:r>
      <w:r w:rsidR="00451FB9" w:rsidRPr="00232C97">
        <w:t xml:space="preserve">/gbiomass·h) As </w:t>
      </w:r>
      <w:r w:rsidR="00605981" w:rsidRPr="00232C97">
        <w:t>previous</w:t>
      </w:r>
      <w:r w:rsidR="00451FB9" w:rsidRPr="00232C97">
        <w:t xml:space="preserve"> studies reported, </w:t>
      </w:r>
      <w:r w:rsidR="00451FB9" w:rsidRPr="00232C97">
        <w:lastRenderedPageBreak/>
        <w:t xml:space="preserve">this was possible because the thin-layer reactor was more photosynthetically efficient at producing </w:t>
      </w:r>
      <w:r w:rsidR="00451FB9" w:rsidRPr="00232C97">
        <w:rPr>
          <w:i/>
        </w:rPr>
        <w:t>Scenedesmus sp.</w:t>
      </w:r>
      <w:r w:rsidR="00451FB9" w:rsidRPr="00232C97">
        <w:t xml:space="preserve"> than the raceway reactor and the closed tubular photobioreactor </w:t>
      </w:r>
      <w:r w:rsidR="00451FB9" w:rsidRPr="00232C97">
        <w:fldChar w:fldCharType="begin" w:fldLock="1"/>
      </w:r>
      <w:r w:rsidR="002425C8" w:rsidRPr="00232C97">
        <w:instrText xml:space="preserve"> ADDIN ZOTERO_ITEM CSL_CITATION {"citationID":"5oA6tofO","properties":{"formattedCitation":"[20,30]","plainCitation":"[20,30]","noteIndex":0},"citationItems":[{"id":"uoYuZzLh/TVggm4A4","uris":["http://www.mendeley.com/documents/?uuid=30ad405e-1ec1-4838-bd9f-49a4cbea5533"],"uri":["http://www.mendeley.com/documents/?uuid=30ad405e-1ec1-4838-bd9f-49a4cbea5533"],"itemData":{"ISBN":"0734-9750","ISSN":"07349750","PMID":"22361647","abstract":"The cost analysis of a real facility for the production of high value microalgae biomass is presented. The facility is based on ten 3m3 tubular photobioreactors operated in continuous mode for 2years, data of Scenedesmus almeriensis productivity but also of nutrients and power consumption from this facility being used. The yield of the facility was close to maximum expected for the location of Almer??a, the annual production capacity being 3.8t/year (90t/ha??year) and the photosynthetic efficiency being 3.6%. The production cost was 69 ???/kg. Economic analysis shows that labor and depreciation are the major factors contributing to this cost. Simplification of the technology and scale-up to a production capacity of 200t/year allows to reduce the production cost up to 12.6 ???/kg. Moreover, to reduce the microalgae production cost to approaches the energy or commodities markets it is necessary to reduce the photobioreactor cost (by simplifying its design or materials used), use waste water and flue gases, and reduce the power consumption and labor required for the production step. It can be concluded that although it has been reported that production of biofuels from microalgae is relatively close to being economically feasible, data here reported demonstrated that to achieve it by using the current production technologies, it is necessary to substantially reduce their costs and to operate them near their optimum values. ?? 2012 Elsevier Inc.","author":[{"dropping-particle":"","family":"Acién","given":"F.G.","non-dropping-particle":"","parse-names":false,"suffix":""},{"dropping-particle":"","family":"Fernández","given":"J.M.","non-dropping-particle":"","parse-names":false,"suffix":""},{"dropping-particle":"","family":"Magán","given":"J.J.","non-dropping-particle":"","parse-names":false,"suffix":""},{"dropping-particle":"","family":"Molina","given":"E.","non-dropping-particle":"","parse-names":false,"suffix":""}],"container-title":"Biotechnology Advances","id":"ITEM-1","issue":"6","issued":{"date-parts":[["2012"]]},"page":"1344-1353","publisher":"Elsevier Inc.","title":"Production cost of a real microalgae production plant and strategies to reduce it","type":"article-journal","volume":"30"}},{"id":"uoYuZzLh/QKSRFlfJ","uris":["http://www.mendeley.com/documents/?uuid=4fdd459f-4eb3-4bcd-9d5b-66bbcbdae75d"],"uri":["http://www.mendeley.com/documents/?uuid=4fdd459f-4eb3-4bcd-9d5b-66bbcbdae75d"],"itemData":{"DOI":"10.1016/j.algal.2015.08.020","ISSN":"22119264","abstract":"In this paper, we have studied the outdoor production of the freshwater microalgae Scenedesmus sp. in two open reactors (32m2): thin-layer (1.2m3) and raceway (4.4m3), using centrate from anaerobic digestion as the sole nutrient source. The aim was to recover valuable nutrients (nitrogen and phosphorus) from effluents in order to maximize biomass productivity. Experiments were performed in semicontinuous mode, modifying the centrate percentage within the culture medium. The optimal centrate percentage was 30% — above this value the culture's performance reduced, probably due to ammonium excess (above 122mgl−1). Using the raceway reactor, biomass productivity was 24gm−2day−1, whereas using the thin-layer reactor, it increased up to 42gm−2day−1. Nitrogen and phosphorus removal was demonstrated to be proportional to biomass productivity, with maximal values up to 38mgNl−1day−1 and 3.9mgPl−1day−1 being removed, respectively. Ammonium stripping was only relevant in the raceway reactor, due to its lower biomass productivity, with more than 40% of the inlet nitrogen being lost to the air. The thin-layer reactor also proved to be more photosynthetically efficient, with maximal values of 4.7% being measured. An economic analysis demonstrated that the thin-layer reactor allowed a reduction in the biomass production cost, in addition to utilizing waste as the nutrient source, with a minimum production cost of 0.9€/kgbiomass being estimated. In conclusion, it is possible to use centrate from anaerobic digestion as the sole nutrient source for the large-scale production of Scenedesmus sp. biomass thus reducing the biomass production cost by avoiding the use of expensive and non-sustainable fertilizers; while also obtaining returns from the treatment of this type of residue. Such a combination helps to increase the possibility of producing commodities, or biofuels, from microalgae by coupling their production to treatment processes.","author":[{"dropping-particle":"","family":"Morales-Amaral","given":"Maria del Mar","non-dropping-particle":"","parse-names":false,"suffix":""},{"dropping-particle":"","family":"Gómez-Serrano","given":"Cintia","non-dropping-particle":"","parse-names":false,"suffix":""},{"dropping-particle":"","family":"Acién","given":"F. Gabriel","non-dropping-particle":"","parse-names":false,"suffix":""},{"dropping-particle":"","family":"Fernández-Sevilla","given":"José M.","non-dropping-particle":"","parse-names":false,"suffix":""},{"dropping-particle":"","family":"Molina-Grima","given":"E.","non-dropping-particle":"","parse-names":false,"suffix":""}],"container-title":"Algal Research","id":"ITEM-2","issued":{"date-parts":[["2015","11"]]},"page":"99-108","title":"Outdoor production of Scenedesmus sp. in thin-layer and raceway reactors using centrate from anaerobic digestion as the sole nutrient source","type":"article-journal","volume":"12"}}],"schema":"https://github.com/citation-style-language/schema/raw/master/csl-citation.json"} </w:instrText>
      </w:r>
      <w:r w:rsidR="00451FB9" w:rsidRPr="00232C97">
        <w:fldChar w:fldCharType="separate"/>
      </w:r>
      <w:r w:rsidR="00B01E0A" w:rsidRPr="00232C97">
        <w:t>[20,30]</w:t>
      </w:r>
      <w:r w:rsidR="00451FB9" w:rsidRPr="00232C97">
        <w:fldChar w:fldCharType="end"/>
      </w:r>
      <w:r w:rsidR="00451FB9" w:rsidRPr="00232C97">
        <w:t xml:space="preserve">. </w:t>
      </w:r>
    </w:p>
    <w:p w14:paraId="3F373450" w14:textId="1032BDD0" w:rsidR="001969DB" w:rsidRPr="00232C97" w:rsidRDefault="00451FB9" w:rsidP="00DB2834">
      <w:pPr>
        <w:spacing w:line="480" w:lineRule="auto"/>
      </w:pPr>
      <w:r w:rsidRPr="00232C97">
        <w:t xml:space="preserve">Heterotrophic activity in the activated sludge treatment process has been studied and described for decades because it is responsible for oxidizing the organic material and is capable of forming flocs, which also facilitate effluent clearing </w:t>
      </w:r>
      <w:r w:rsidRPr="00232C97">
        <w:fldChar w:fldCharType="begin" w:fldLock="1"/>
      </w:r>
      <w:r w:rsidR="002425C8" w:rsidRPr="00232C97">
        <w:instrText xml:space="preserve"> ADDIN ZOTERO_ITEM CSL_CITATION {"citationID":"D19xYpZh","properties":{"formattedCitation":"[31]","plainCitation":"[31]","noteIndex":0},"citationItems":[{"id":206,"uris":["http://zotero.org/users/local/AbFAswD0/items/Q8A4TBLL"],"uri":["http://zotero.org/users/local/AbFAswD0/items/Q8A4TBLL"],"itemData":{"id":206,"type":"article-journal","container-title":"Journal of Applied Bacteriology","DOI":"10.1111/j.1365-2672.1970.tb02205.x","ISSN":"00218847","issue":"2","language":"en","page":"342-350","source":"Crossref","title":"Isolation and Enumeration of Aerobic Heterotrophic Bacteria in Activated Sludge","volume":"33","author":[{"family":"Gayford","given":"C. G."},{"family":"Richards","given":"J. P."}],"issued":{"date-parts":[["1970",6]]}}}],"schema":"https://github.com/citation-style-language/schema/raw/master/csl-citation.json"} </w:instrText>
      </w:r>
      <w:r w:rsidRPr="00232C97">
        <w:fldChar w:fldCharType="separate"/>
      </w:r>
      <w:r w:rsidR="00B01E0A" w:rsidRPr="00232C97">
        <w:t>[31]</w:t>
      </w:r>
      <w:r w:rsidRPr="00232C97">
        <w:fldChar w:fldCharType="end"/>
      </w:r>
      <w:r w:rsidRPr="00232C97">
        <w:t>. Accordingly, it is necessary to determine the heterotrophic population which appears in microalgae-bacteria consortia wastewater treatment. Our results show that heterotrophic activity was very similar in vegetal compost leachate culture (</w:t>
      </w:r>
      <w:r w:rsidR="006C6327" w:rsidRPr="00232C97">
        <w:t>8.9</w:t>
      </w:r>
      <w:r w:rsidRPr="00232C97">
        <w:t xml:space="preserve"> mg O</w:t>
      </w:r>
      <w:r w:rsidRPr="00232C97">
        <w:rPr>
          <w:vertAlign w:val="subscript"/>
        </w:rPr>
        <w:t>2</w:t>
      </w:r>
      <w:r w:rsidRPr="00232C97">
        <w:t>/gbiomas</w:t>
      </w:r>
      <w:r w:rsidR="006C6327" w:rsidRPr="00232C97">
        <w:t>s.h) and animal manure culture (7.6</w:t>
      </w:r>
      <w:r w:rsidRPr="00232C97">
        <w:t xml:space="preserve"> mg O</w:t>
      </w:r>
      <w:r w:rsidRPr="00232C97">
        <w:rPr>
          <w:vertAlign w:val="subscript"/>
        </w:rPr>
        <w:t>2</w:t>
      </w:r>
      <w:r w:rsidRPr="00232C97">
        <w:t>/gbiomass.h), corresponding to the highest heterotrophic activity values measured.</w:t>
      </w:r>
      <w:r w:rsidR="00D72E56" w:rsidRPr="00232C97">
        <w:t xml:space="preserve"> </w:t>
      </w:r>
      <w:r w:rsidRPr="00232C97">
        <w:t xml:space="preserve">These results were in agreement with the chemical oxygen demand (COD) values recorded in animal manure and compost leachate, corresponding to 20.200 mg/L and 33.200 mg/L, respectively. </w:t>
      </w:r>
      <w:r w:rsidR="00C01EA4" w:rsidRPr="00232C97">
        <w:t xml:space="preserve">The results </w:t>
      </w:r>
      <w:r w:rsidR="008A295D" w:rsidRPr="00232C97">
        <w:t xml:space="preserve">from </w:t>
      </w:r>
      <w:r w:rsidR="00C01EA4" w:rsidRPr="00232C97">
        <w:t xml:space="preserve">the two systems </w:t>
      </w:r>
      <w:r w:rsidR="008A295D" w:rsidRPr="00232C97">
        <w:t xml:space="preserve">using </w:t>
      </w:r>
      <w:r w:rsidR="00C01EA4" w:rsidRPr="00232C97">
        <w:t xml:space="preserve">primary domestic wastewater </w:t>
      </w:r>
      <w:r w:rsidR="008A295D" w:rsidRPr="00232C97">
        <w:t xml:space="preserve">were </w:t>
      </w:r>
      <w:r w:rsidR="00C01EA4" w:rsidRPr="00232C97">
        <w:t>comparable</w:t>
      </w:r>
      <w:r w:rsidR="008A295D" w:rsidRPr="00232C97">
        <w:t>,</w:t>
      </w:r>
      <w:r w:rsidR="00C01EA4" w:rsidRPr="00232C97">
        <w:t xml:space="preserve"> show</w:t>
      </w:r>
      <w:r w:rsidR="008A295D" w:rsidRPr="00232C97">
        <w:t>ing</w:t>
      </w:r>
      <w:r w:rsidR="00C01EA4" w:rsidRPr="00232C97">
        <w:t xml:space="preserve"> th</w:t>
      </w:r>
      <w:r w:rsidR="0094490B" w:rsidRPr="00232C97">
        <w:t xml:space="preserve">at heterotrophic activity </w:t>
      </w:r>
      <w:r w:rsidR="008A295D" w:rsidRPr="00232C97">
        <w:t xml:space="preserve">was </w:t>
      </w:r>
      <w:r w:rsidR="0094490B" w:rsidRPr="00232C97">
        <w:t>present at a similar level, though</w:t>
      </w:r>
      <w:r w:rsidR="008A295D" w:rsidRPr="00232C97">
        <w:t xml:space="preserve"> slightly</w:t>
      </w:r>
      <w:r w:rsidR="0094490B" w:rsidRPr="00232C97">
        <w:t xml:space="preserve"> lower in the raceway</w:t>
      </w:r>
      <w:r w:rsidR="008A295D" w:rsidRPr="00232C97">
        <w:t xml:space="preserve"> reactor</w:t>
      </w:r>
      <w:r w:rsidR="006C6327" w:rsidRPr="00232C97">
        <w:t xml:space="preserve"> (2.6</w:t>
      </w:r>
      <w:r w:rsidR="0094490B" w:rsidRPr="00232C97">
        <w:t xml:space="preserve"> mg O</w:t>
      </w:r>
      <w:r w:rsidR="0094490B" w:rsidRPr="00232C97">
        <w:rPr>
          <w:vertAlign w:val="subscript"/>
        </w:rPr>
        <w:t>2</w:t>
      </w:r>
      <w:r w:rsidR="0094490B" w:rsidRPr="00232C97">
        <w:t>/gbiomass.h</w:t>
      </w:r>
      <w:r w:rsidR="00C01EA4" w:rsidRPr="00232C97">
        <w:t xml:space="preserve">) than in </w:t>
      </w:r>
      <w:r w:rsidR="008A295D" w:rsidRPr="00232C97">
        <w:t xml:space="preserve">the </w:t>
      </w:r>
      <w:r w:rsidR="00C01EA4" w:rsidRPr="00232C97">
        <w:t xml:space="preserve">laboratory </w:t>
      </w:r>
      <w:r w:rsidR="006C6327" w:rsidRPr="00232C97">
        <w:t>reactors (4</w:t>
      </w:r>
      <w:r w:rsidR="0094490B" w:rsidRPr="00232C97">
        <w:t xml:space="preserve"> mg O</w:t>
      </w:r>
      <w:r w:rsidR="0094490B" w:rsidRPr="00232C97">
        <w:rPr>
          <w:vertAlign w:val="subscript"/>
        </w:rPr>
        <w:t>2</w:t>
      </w:r>
      <w:r w:rsidR="0094490B" w:rsidRPr="00232C97">
        <w:t>/gbiomass.h</w:t>
      </w:r>
      <w:r w:rsidR="00C01EA4" w:rsidRPr="00232C97">
        <w:t>).</w:t>
      </w:r>
      <w:r w:rsidR="0094490B" w:rsidRPr="00232C97">
        <w:t xml:space="preserve"> The respiration rate using </w:t>
      </w:r>
      <w:r w:rsidR="0094490B" w:rsidRPr="00232C97">
        <w:rPr>
          <w:i/>
        </w:rPr>
        <w:t>S.</w:t>
      </w:r>
      <w:r w:rsidR="00BC6397" w:rsidRPr="00232C97">
        <w:rPr>
          <w:i/>
        </w:rPr>
        <w:t xml:space="preserve"> </w:t>
      </w:r>
      <w:r w:rsidR="0094490B" w:rsidRPr="00232C97">
        <w:rPr>
          <w:i/>
        </w:rPr>
        <w:t>almeriensis</w:t>
      </w:r>
      <w:r w:rsidR="0094490B" w:rsidRPr="00232C97">
        <w:t xml:space="preserve"> cul</w:t>
      </w:r>
      <w:r w:rsidR="00723B9D" w:rsidRPr="00232C97">
        <w:t>ture in</w:t>
      </w:r>
      <w:r w:rsidR="008A295D" w:rsidRPr="00232C97">
        <w:t xml:space="preserve"> the </w:t>
      </w:r>
      <w:r w:rsidR="00723B9D" w:rsidRPr="00232C97">
        <w:t>pi</w:t>
      </w:r>
      <w:r w:rsidR="006C6327" w:rsidRPr="00232C97">
        <w:t>lot column system (3.8</w:t>
      </w:r>
      <w:r w:rsidR="0094490B" w:rsidRPr="00232C97">
        <w:t xml:space="preserve"> mgO</w:t>
      </w:r>
      <w:r w:rsidR="0094490B" w:rsidRPr="00232C97">
        <w:rPr>
          <w:vertAlign w:val="subscript"/>
        </w:rPr>
        <w:t>2</w:t>
      </w:r>
      <w:r w:rsidR="0094490B" w:rsidRPr="00232C97">
        <w:t xml:space="preserve">/gbiomass.h) </w:t>
      </w:r>
      <w:r w:rsidR="00684D50" w:rsidRPr="00232C97">
        <w:t>and in</w:t>
      </w:r>
      <w:r w:rsidR="008A295D" w:rsidRPr="00232C97">
        <w:t xml:space="preserve"> the</w:t>
      </w:r>
      <w:r w:rsidR="006C6327" w:rsidRPr="00232C97">
        <w:t xml:space="preserve"> tubular cultures (3.7</w:t>
      </w:r>
      <w:r w:rsidR="00723B9D" w:rsidRPr="00232C97">
        <w:t xml:space="preserve"> mgO</w:t>
      </w:r>
      <w:r w:rsidR="00723B9D" w:rsidRPr="00232C97">
        <w:rPr>
          <w:vertAlign w:val="subscript"/>
        </w:rPr>
        <w:t>2</w:t>
      </w:r>
      <w:r w:rsidR="00723B9D" w:rsidRPr="00232C97">
        <w:t xml:space="preserve">/gbiomass.h) </w:t>
      </w:r>
      <w:r w:rsidR="008A295D" w:rsidRPr="00232C97">
        <w:t xml:space="preserve">was </w:t>
      </w:r>
      <w:r w:rsidR="0094490B" w:rsidRPr="00232C97">
        <w:t xml:space="preserve">similar </w:t>
      </w:r>
      <w:r w:rsidR="008A295D" w:rsidRPr="00232C97">
        <w:t xml:space="preserve">to that </w:t>
      </w:r>
      <w:r w:rsidR="0094490B" w:rsidRPr="00232C97">
        <w:t xml:space="preserve">obtained </w:t>
      </w:r>
      <w:r w:rsidR="008A295D" w:rsidRPr="00232C97">
        <w:t xml:space="preserve">from </w:t>
      </w:r>
      <w:r w:rsidR="0094490B" w:rsidRPr="00232C97">
        <w:t xml:space="preserve">wastewater, indicating </w:t>
      </w:r>
      <w:r w:rsidR="008A295D" w:rsidRPr="00232C97">
        <w:t xml:space="preserve">that </w:t>
      </w:r>
      <w:r w:rsidR="0094490B" w:rsidRPr="00232C97">
        <w:t>organic matter remov</w:t>
      </w:r>
      <w:r w:rsidR="008A295D" w:rsidRPr="00232C97">
        <w:t>al</w:t>
      </w:r>
      <w:r w:rsidR="0094490B" w:rsidRPr="00232C97">
        <w:t xml:space="preserve"> </w:t>
      </w:r>
      <w:r w:rsidR="008A295D" w:rsidRPr="00232C97">
        <w:t xml:space="preserve">from </w:t>
      </w:r>
      <w:r w:rsidR="0094490B" w:rsidRPr="00232C97">
        <w:t xml:space="preserve">wastewater treatment </w:t>
      </w:r>
      <w:r w:rsidR="008A295D" w:rsidRPr="00232C97">
        <w:t xml:space="preserve">using </w:t>
      </w:r>
      <w:r w:rsidR="00723B9D" w:rsidRPr="00232C97">
        <w:t xml:space="preserve">microalgae </w:t>
      </w:r>
      <w:r w:rsidR="008A295D" w:rsidRPr="00232C97">
        <w:t xml:space="preserve">was </w:t>
      </w:r>
      <w:r w:rsidR="00723B9D" w:rsidRPr="00232C97">
        <w:t>quite efficient. The heterotrophic activity measu</w:t>
      </w:r>
      <w:r w:rsidR="00684D50" w:rsidRPr="00232C97">
        <w:t xml:space="preserve">red in </w:t>
      </w:r>
      <w:r w:rsidR="008A295D" w:rsidRPr="00232C97">
        <w:t xml:space="preserve">the </w:t>
      </w:r>
      <w:r w:rsidR="006C6327" w:rsidRPr="00232C97">
        <w:t>laboratory cultures (2.3</w:t>
      </w:r>
      <w:r w:rsidR="00723B9D" w:rsidRPr="00232C97">
        <w:t xml:space="preserve"> mgO</w:t>
      </w:r>
      <w:r w:rsidR="00723B9D" w:rsidRPr="00232C97">
        <w:rPr>
          <w:vertAlign w:val="subscript"/>
        </w:rPr>
        <w:t>2</w:t>
      </w:r>
      <w:r w:rsidR="00723B9D" w:rsidRPr="00232C97">
        <w:t xml:space="preserve">/gbiomass) was the expected response </w:t>
      </w:r>
      <w:r w:rsidR="00AA6042" w:rsidRPr="00232C97">
        <w:t>because</w:t>
      </w:r>
      <w:r w:rsidR="00723B9D" w:rsidRPr="00232C97">
        <w:t xml:space="preserve"> </w:t>
      </w:r>
      <w:r w:rsidR="00AA6042" w:rsidRPr="00232C97">
        <w:t xml:space="preserve">preview studies have described that most microalgae culture collections exist in a non-axenic state because other organisms, such as bacteria and microfungi, are present in the culture due to co-insolation </w:t>
      </w:r>
      <w:r w:rsidR="00AA6042" w:rsidRPr="00232C97">
        <w:fldChar w:fldCharType="begin" w:fldLock="1"/>
      </w:r>
      <w:r w:rsidR="002425C8" w:rsidRPr="00232C97">
        <w:instrText xml:space="preserve"> ADDIN ZOTERO_ITEM CSL_CITATION {"citationID":"SW5Gqa0e","properties":{"formattedCitation":"[32]","plainCitation":"[32]","noteIndex":0},"citationItems":[{"id":183,"uris":["http://zotero.org/users/local/AbFAswD0/items/8F2KWZF8"],"uri":["http://zotero.org/users/local/AbFAswD0/items/8F2KWZF8"],"itemData":{"id":183,"type":"article-journal","container-title":"Cryobiology","DOI":"10.1016/j.cryobiol.2013.09.006","ISSN":"00112240","issue":"3","language":"en","page":"312-320","source":"Crossref","title":"Is axenicity crucial to cryopreserve microalgae?","volume":"67","author":[{"family":"Amaral","given":"Raquel"},{"family":"Pereira","given":"Jorge C."},{"family":"Pais","given":"Alberto A.C.C."},{"family":"Santos","given":"Lília M.A."}],"issued":{"date-parts":[["2013",12]]}}}],"schema":"https://github.com/citation-style-language/schema/raw/master/csl-citation.json"} </w:instrText>
      </w:r>
      <w:r w:rsidR="00AA6042" w:rsidRPr="00232C97">
        <w:fldChar w:fldCharType="separate"/>
      </w:r>
      <w:r w:rsidR="00B01E0A" w:rsidRPr="00232C97">
        <w:t>[32]</w:t>
      </w:r>
      <w:r w:rsidR="00AA6042" w:rsidRPr="00232C97">
        <w:fldChar w:fldCharType="end"/>
      </w:r>
      <w:r w:rsidR="00AA6042" w:rsidRPr="00232C97">
        <w:t>.</w:t>
      </w:r>
    </w:p>
    <w:p w14:paraId="43DEBD00" w14:textId="5AA40927" w:rsidR="0065771D" w:rsidRPr="00232C97" w:rsidRDefault="00605981" w:rsidP="00DB2834">
      <w:pPr>
        <w:tabs>
          <w:tab w:val="left" w:pos="3969"/>
        </w:tabs>
        <w:spacing w:line="480" w:lineRule="auto"/>
      </w:pPr>
      <w:r w:rsidRPr="00232C97">
        <w:lastRenderedPageBreak/>
        <w:t xml:space="preserve">Regarding the experimental measurement of the </w:t>
      </w:r>
      <w:r w:rsidR="0065771D" w:rsidRPr="00232C97">
        <w:t>nitrifying activity</w:t>
      </w:r>
      <w:r w:rsidR="005D2A52" w:rsidRPr="00232C97">
        <w:t>,</w:t>
      </w:r>
      <w:r w:rsidR="0065771D" w:rsidRPr="00232C97">
        <w:t xml:space="preserve"> </w:t>
      </w:r>
      <w:r w:rsidR="005D2A52" w:rsidRPr="00232C97">
        <w:t xml:space="preserve">after the starvation period, </w:t>
      </w:r>
      <w:r w:rsidR="0065771D" w:rsidRPr="00232C97">
        <w:t xml:space="preserve">it was necessary to check that the nitrogen remaining in the cultures </w:t>
      </w:r>
      <w:r w:rsidR="005D2A52" w:rsidRPr="00232C97">
        <w:t xml:space="preserve">in the form of ammonium </w:t>
      </w:r>
      <w:r w:rsidR="0065771D" w:rsidRPr="00232C97">
        <w:t xml:space="preserve">was </w:t>
      </w:r>
      <w:r w:rsidR="005D2A52" w:rsidRPr="00232C97">
        <w:t xml:space="preserve">below </w:t>
      </w:r>
      <w:r w:rsidR="0065771D" w:rsidRPr="00232C97">
        <w:t>2</w:t>
      </w:r>
      <w:r w:rsidR="000C056D" w:rsidRPr="00232C97">
        <w:t xml:space="preserve"> </w:t>
      </w:r>
      <w:r w:rsidR="0065771D" w:rsidRPr="00232C97">
        <w:t>mg·L</w:t>
      </w:r>
      <w:r w:rsidR="0065771D" w:rsidRPr="00232C97">
        <w:rPr>
          <w:vertAlign w:val="superscript"/>
        </w:rPr>
        <w:t>-1</w:t>
      </w:r>
      <w:r w:rsidR="0065771D" w:rsidRPr="00232C97">
        <w:t>.</w:t>
      </w:r>
      <w:r w:rsidR="000C056D" w:rsidRPr="00232C97">
        <w:t xml:space="preserve"> </w:t>
      </w:r>
      <w:r w:rsidR="005D2A52" w:rsidRPr="00232C97">
        <w:t>The r</w:t>
      </w:r>
      <w:r w:rsidR="0065771D" w:rsidRPr="00232C97">
        <w:t>esults showed</w:t>
      </w:r>
      <w:r w:rsidR="005D2A52" w:rsidRPr="00232C97">
        <w:t xml:space="preserve"> that</w:t>
      </w:r>
      <w:r w:rsidR="0065771D" w:rsidRPr="00232C97">
        <w:t xml:space="preserve"> maxima</w:t>
      </w:r>
      <w:r w:rsidR="000C056D" w:rsidRPr="00232C97">
        <w:t>l nitrifying activity</w:t>
      </w:r>
      <w:r w:rsidR="0065771D" w:rsidRPr="00232C97">
        <w:t xml:space="preserve"> </w:t>
      </w:r>
      <w:r w:rsidR="005D2A52" w:rsidRPr="00232C97">
        <w:t xml:space="preserve">was obtained </w:t>
      </w:r>
      <w:r w:rsidR="0065771D" w:rsidRPr="00232C97">
        <w:t xml:space="preserve">using leachate from crop residues as </w:t>
      </w:r>
      <w:r w:rsidR="005D2A52" w:rsidRPr="00232C97">
        <w:t xml:space="preserve">the </w:t>
      </w:r>
      <w:r w:rsidR="00AE1D4A" w:rsidRPr="00232C97">
        <w:t>culture media (8.4</w:t>
      </w:r>
      <w:r w:rsidR="0065771D" w:rsidRPr="00232C97">
        <w:t xml:space="preserve"> mgO</w:t>
      </w:r>
      <w:r w:rsidR="0065771D" w:rsidRPr="00232C97">
        <w:rPr>
          <w:vertAlign w:val="subscript"/>
        </w:rPr>
        <w:t>2</w:t>
      </w:r>
      <w:r w:rsidR="0065771D" w:rsidRPr="00232C97">
        <w:t xml:space="preserve">/gbiomass·h). </w:t>
      </w:r>
      <w:r w:rsidR="00AE1D4A" w:rsidRPr="00232C97">
        <w:t>These</w:t>
      </w:r>
      <w:r w:rsidR="00AA6042" w:rsidRPr="00232C97">
        <w:t xml:space="preserve"> results were supported by previous studies on agricultural waste composting, which described the presence of ammonia-oxidizing archaea and bacteria; these transform NH</w:t>
      </w:r>
      <w:r w:rsidR="00AA6042" w:rsidRPr="00232C97">
        <w:rPr>
          <w:vertAlign w:val="subscript"/>
        </w:rPr>
        <w:t>3</w:t>
      </w:r>
      <w:r w:rsidR="00AA6042" w:rsidRPr="00232C97">
        <w:t xml:space="preserve"> to NO</w:t>
      </w:r>
      <w:r w:rsidR="00AA6042" w:rsidRPr="00232C97">
        <w:rPr>
          <w:vertAlign w:val="superscript"/>
        </w:rPr>
        <w:t>-3</w:t>
      </w:r>
      <w:r w:rsidR="00AA6042" w:rsidRPr="00232C97">
        <w:t xml:space="preserve"> during nitrification. </w:t>
      </w:r>
      <w:r w:rsidR="00AA6042" w:rsidRPr="00232C97">
        <w:fldChar w:fldCharType="begin" w:fldLock="1"/>
      </w:r>
      <w:r w:rsidR="002425C8" w:rsidRPr="00232C97">
        <w:instrText xml:space="preserve"> ADDIN ZOTERO_ITEM CSL_CITATION {"citationID":"rPFE3mNY","properties":{"formattedCitation":"[33]","plainCitation":"[33]","noteIndex":0},"citationItems":[{"id":204,"uris":["http://zotero.org/users/local/AbFAswD0/items/5DBAXTGL"],"uri":["http://zotero.org/users/local/AbFAswD0/items/5DBAXTGL"],"itemData":{"id":204,"type":"article-journal","abstract":"The aim of this study was to compare the relative contribution of ammonia-oxidizing archaea (AOA) and bacteria (AOB) to nitrification during agricultural waste composting. The AOA and AOB amoA gene abundance and composition were determined by quantitative PCR and denaturing gradient gel electrophoresis (DGGE), respectively. The results showed that the archaeal amoA gene was abundant throughout the composting process, while the bacterial amoA gene abundance decreased to undetectable level during the thermophilic and cooling stages. DGGE showed more diverse archaeal amoA gene composition when the potential ammonia oxidation (PAO) rate reached peak values. A significant positive relationship was observed between the PAO rate and the archaeal amoA gene abundance (R2=0.554; P&lt;0.001), indicating that archaea dominated ammonia oxidation during the thermophilic and cooling stages. Bacteria were also related to ammonia oxidation activity (R2=0.503; P=0.03) especially during the mesophilic and maturation stages.","container-title":"Bioresource Technology","DOI":"10.1016/j.biortech.2011.07.076","ISSN":"0960-8524","issue":"19","journalAbbreviation":"Bioresource Technology","page":"9026-9032","source":"ScienceDirect","title":"Relative contributions of archaea and bacteria to microbial ammonia oxidation differ under different conditions during agricultural waste composting","volume":"102","author":[{"family":"Zeng","given":"Guangming"},{"family":"Zhang","given":"Jiachao"},{"family":"Chen","given":"Yaoning"},{"family":"Yu","given":"Zhen"},{"family":"Yu","given":"Man"},{"family":"Li","given":"Hui"},{"family":"Liu","given":"Zhifeng"},{"family":"Chen","given":"Ming"},{"family":"Lu","given":"Lunhui"},{"family":"Hu","given":"Chunxiao"}],"issued":{"date-parts":[["2011",10,1]]}}}],"schema":"https://github.com/citation-style-language/schema/raw/master/csl-citation.json"} </w:instrText>
      </w:r>
      <w:r w:rsidR="00AA6042" w:rsidRPr="00232C97">
        <w:fldChar w:fldCharType="separate"/>
      </w:r>
      <w:r w:rsidR="00B01E0A" w:rsidRPr="00232C97">
        <w:t>[33]</w:t>
      </w:r>
      <w:r w:rsidR="00AA6042" w:rsidRPr="00232C97">
        <w:fldChar w:fldCharType="end"/>
      </w:r>
      <w:r w:rsidR="00AA6042" w:rsidRPr="00232C97">
        <w:t xml:space="preserve">. </w:t>
      </w:r>
      <w:r w:rsidR="005D2A52" w:rsidRPr="00232C97">
        <w:t>The n</w:t>
      </w:r>
      <w:r w:rsidR="0065771D" w:rsidRPr="00232C97">
        <w:t xml:space="preserve">itrifying activity measured in </w:t>
      </w:r>
      <w:r w:rsidR="0065771D" w:rsidRPr="00232C97">
        <w:rPr>
          <w:i/>
        </w:rPr>
        <w:t>S. almeriensis</w:t>
      </w:r>
      <w:r w:rsidR="0065771D" w:rsidRPr="00232C97">
        <w:t xml:space="preserve"> </w:t>
      </w:r>
      <w:r w:rsidR="00AE1D4A" w:rsidRPr="00232C97">
        <w:t>laboratory cu</w:t>
      </w:r>
      <w:r w:rsidR="006C6327" w:rsidRPr="00232C97">
        <w:t>ltures was 5.6</w:t>
      </w:r>
      <w:r w:rsidR="0065771D" w:rsidRPr="00232C97">
        <w:t xml:space="preserve"> mgO</w:t>
      </w:r>
      <w:r w:rsidR="0065771D" w:rsidRPr="00232C97">
        <w:rPr>
          <w:vertAlign w:val="subscript"/>
        </w:rPr>
        <w:t>2</w:t>
      </w:r>
      <w:r w:rsidR="0065771D" w:rsidRPr="00232C97">
        <w:t>/g</w:t>
      </w:r>
      <w:r w:rsidR="007A67CA" w:rsidRPr="00232C97">
        <w:t>biomass</w:t>
      </w:r>
      <w:r w:rsidR="0065771D" w:rsidRPr="00232C97">
        <w:t xml:space="preserve">·h, higher than </w:t>
      </w:r>
      <w:r w:rsidR="005D2A52" w:rsidRPr="00232C97">
        <w:t xml:space="preserve">the </w:t>
      </w:r>
      <w:r w:rsidR="0065771D" w:rsidRPr="00232C97">
        <w:t>nitrifying activity measured when different type</w:t>
      </w:r>
      <w:r w:rsidR="005D2A52" w:rsidRPr="00232C97">
        <w:t>s</w:t>
      </w:r>
      <w:r w:rsidR="0065771D" w:rsidRPr="00232C97">
        <w:t xml:space="preserve"> of wastewater were used. </w:t>
      </w:r>
      <w:r w:rsidR="00871489" w:rsidRPr="00232C97">
        <w:t>The n</w:t>
      </w:r>
      <w:r w:rsidR="0065771D" w:rsidRPr="00232C97">
        <w:t xml:space="preserve">itrifying activity was </w:t>
      </w:r>
      <w:r w:rsidR="005D2A52" w:rsidRPr="00232C97">
        <w:t xml:space="preserve">also </w:t>
      </w:r>
      <w:r w:rsidR="0065771D" w:rsidRPr="00232C97">
        <w:t xml:space="preserve">measured </w:t>
      </w:r>
      <w:r w:rsidR="00871489" w:rsidRPr="00232C97">
        <w:t xml:space="preserve">for </w:t>
      </w:r>
      <w:r w:rsidR="0065771D" w:rsidRPr="00232C97">
        <w:rPr>
          <w:i/>
        </w:rPr>
        <w:t>S. almeriensis</w:t>
      </w:r>
      <w:r w:rsidR="0065771D" w:rsidRPr="00232C97">
        <w:t xml:space="preserve"> </w:t>
      </w:r>
      <w:r w:rsidR="005D2A52" w:rsidRPr="00232C97">
        <w:t xml:space="preserve">in </w:t>
      </w:r>
      <w:r w:rsidR="0065771D" w:rsidRPr="00232C97">
        <w:t>tubular</w:t>
      </w:r>
      <w:r w:rsidR="005D2A52" w:rsidRPr="00232C97">
        <w:t xml:space="preserve"> reactors</w:t>
      </w:r>
      <w:r w:rsidR="006C6327" w:rsidRPr="00232C97">
        <w:t xml:space="preserve"> (3.2</w:t>
      </w:r>
      <w:r w:rsidR="0065771D" w:rsidRPr="00232C97">
        <w:t xml:space="preserve"> mgO</w:t>
      </w:r>
      <w:r w:rsidR="0065771D" w:rsidRPr="00232C97">
        <w:rPr>
          <w:vertAlign w:val="subscript"/>
        </w:rPr>
        <w:t>2</w:t>
      </w:r>
      <w:r w:rsidR="0065771D" w:rsidRPr="00232C97">
        <w:t xml:space="preserve">/gbiomass.h). </w:t>
      </w:r>
      <w:r w:rsidR="005D2A52" w:rsidRPr="00232C97">
        <w:t xml:space="preserve">A similar </w:t>
      </w:r>
      <w:r w:rsidR="0065771D" w:rsidRPr="00232C97">
        <w:t xml:space="preserve">value was </w:t>
      </w:r>
      <w:r w:rsidR="005D2A52" w:rsidRPr="00232C97">
        <w:t xml:space="preserve">obtained </w:t>
      </w:r>
      <w:r w:rsidR="0065771D" w:rsidRPr="00232C97">
        <w:t xml:space="preserve">when animal manure was used as </w:t>
      </w:r>
      <w:r w:rsidR="005D2A52" w:rsidRPr="00232C97">
        <w:t xml:space="preserve">the </w:t>
      </w:r>
      <w:r w:rsidR="006C6327" w:rsidRPr="00232C97">
        <w:t>substrate (3</w:t>
      </w:r>
      <w:r w:rsidR="0065771D" w:rsidRPr="00232C97">
        <w:t xml:space="preserve"> mgO2/gbiomass·h). </w:t>
      </w:r>
      <w:r w:rsidR="00AA6042" w:rsidRPr="00232C97">
        <w:t xml:space="preserve">Nitrification in samples obtained from microalgae cultures grown in animal manure have been reported by some authors; this is because nitrogen in the form of ammonia nitrogen is present at very high concentrations in animal manures such as pig waste </w:t>
      </w:r>
      <w:r w:rsidR="00AA6042" w:rsidRPr="00232C97">
        <w:fldChar w:fldCharType="begin" w:fldLock="1"/>
      </w:r>
      <w:r w:rsidR="002425C8" w:rsidRPr="00232C97">
        <w:instrText xml:space="preserve"> ADDIN ZOTERO_ITEM CSL_CITATION {"citationID":"dou9mUi2","properties":{"formattedCitation":"[34,35]","plainCitation":"[34,35]","noteIndex":0},"citationItems":[{"id":178,"uris":["http://zotero.org/users/local/AbFAswD0/items/7CX8HQ4J"],"uri":["http://zotero.org/users/local/AbFAswD0/items/7CX8HQ4J"],"itemData":{"id":178,"type":"article-journal","abstract":"Complete oxidation of ammonia nitrogen (approximately 1000 mg/L) to nitrite was observed in stabilized swine waste after 49 days in incubation at 400 rpm and 29 degrees C, only if 10% (v/v) activated sludge from a wastewater treatment unit and 1.5% (w/v) CaCO3, were added. Stabilized swine waste contains less than 0.09 most probable number (MPN) per millilitre of nitrosobacteria and 2.3 MPN/mL of nitrobacteria. In activated sludge, the concentrations of these bacteria were 2.4 MPN/mL for nitrosobacteria and 4.2 x 10(5) MPN/mL for nitrobacteria. In the swine waste where ammonia was oxidized to nitrite, the nitrosobacteria growth increased to 5.5 x 10(5) MPN/mL, while the nitrobacteria growth decreased to 2.3 MPN/mL. Inoculation of a freshly stabilized swine waste with 10% (v/v) of the active nitrifying waste and addition of 1.5% (w/v) CaCO3, accelerated the oxidation of ammonia nitrogen to nitrite; the reaction was completed after only 5 days of incubation. Increasing the incubation period to 10 days resulted in the complete oxidation of the accumulated nitrite to nitrate. In the stabilized swine waste, complete nitrification without accumulation of nitrite was obtained in only 5 days of incubation when the waste was inoculated with both enriched nitrifying populations (10(6)-10(7) MPN/mL).","container-title":"Canadian Journal of Microbiology","ISSN":"0008-4166","issue":"4","journalAbbreviation":"Can. J. Microbiol.","language":"eng","note":"PMID: 2357643","page":"273-278","source":"PubMed","title":"Nitrification of swine waste","volume":"36","author":[{"family":"Blouin","given":"M."},{"family":"Bisaillon","given":"J. G."},{"family":"Beaudet","given":"R."},{"family":"Ishaque","given":"M."}],"issued":{"date-parts":[["1990",4]]}}},{"id":180,"uris":["http://zotero.org/users/local/AbFAswD0/items/WJA4D3LK"],"uri":["http://zotero.org/users/local/AbFAswD0/items/WJA4D3LK"],"itemData":{"id":180,"type":"article-journal","abstract":"The effects on slurry nitrogen of the aerobic treatment of pig and cattle excreta under various aerotion regimes are described. They were: high-rate aeration with dissolved oxygen &gt;15% of saturation; low-rate aeration with dissolved oxygen 1–15% of saturation; and minimal aeration with dissolved oxygen &lt;1% of saturation by control of redox potential at values &lt;0mVEcal. These had important effects upon the mineralised nitrogen components of the excreta. This nitrogen could be conserved as ammoniacal nitrogen, lost via ammonia stripping, oxidised to nitrate and conserved, or lost via denitrification. They also had important implications for energy conservation and odour regeneration. The energy requirement for aerobic treatment was minimal when the dissolved oxygen level was as low as possible and still consistent with adequate treatment. Conservation of the mineralised nitrogen as nitrate may prevent odour regeneration subsequent to treatment, but a dissolved oxygen level &gt; 15% of saturation was required. In addition, the oxygen requirement for nitrification was equivalent to about 30–80% of the heterotrophic oxygen demand. Thus, with minimal aeration the efficiency was maximised, the extra oxygen demand for nitrification prevented and the nitrogen conserved as ammonia, but odour regeneration could be fairly rapid during storage.","container-title":"Agricultural Wastes","DOI":"10.1016/0141-4607(86)90016-8","ISSN":"0141-4607","issue":"3","journalAbbreviation":"Agricultural Wastes","page":"205-213","source":"ScienceDirect","title":"Nitrogen and aerobic treatment of slurry","volume":"15","author":[{"family":"Evans","given":"M. R."},{"family":"Smith","given":"M. P. W."},{"family":"Deans","given":"E. A."},{"family":"Svoboda","given":"I. F."},{"family":"Thacker","given":"F. E."}],"issued":{"date-parts":[["1986",1,1]]}}}],"schema":"https://github.com/citation-style-language/schema/raw/master/csl-citation.json"} </w:instrText>
      </w:r>
      <w:r w:rsidR="00AA6042" w:rsidRPr="00232C97">
        <w:fldChar w:fldCharType="separate"/>
      </w:r>
      <w:r w:rsidR="00B01E0A" w:rsidRPr="00232C97">
        <w:t>[34,35]</w:t>
      </w:r>
      <w:r w:rsidR="00AA6042" w:rsidRPr="00232C97">
        <w:fldChar w:fldCharType="end"/>
      </w:r>
      <w:r w:rsidR="00AA6042" w:rsidRPr="00232C97">
        <w:t xml:space="preserve">,  with ammonium comprising up to 70% of the nitrogen present in liquid manure </w:t>
      </w:r>
      <w:r w:rsidR="00AA6042" w:rsidRPr="00232C97">
        <w:fldChar w:fldCharType="begin" w:fldLock="1"/>
      </w:r>
      <w:r w:rsidR="002425C8" w:rsidRPr="00232C97">
        <w:instrText xml:space="preserve"> ADDIN ZOTERO_ITEM CSL_CITATION {"citationID":"GBdPTNvp","properties":{"formattedCitation":"[36]","plainCitation":"[36]","noteIndex":0},"citationItems":[{"id":182,"uris":["http://zotero.org/users/local/AbFAswD0/items/WYSJZLHU"],"uri":["http://zotero.org/users/local/AbFAswD0/items/WYSJZLHU"],"itemData":{"id":182,"type":"article-journal","abstract":"Animal waste causes environmental problems like eutrophication of ground and surface water or the pollution of the atmosphere because of its high NH4+ content. The aim of our study was to fix the nitrogen of swine waste as biomass. Therefore, an isolated alga, Chlorella sp., and bacteria naturally living in liquid manure were grown in batch cultures (containing diluted swine waste supplied with a nutrient solution) and continuous cultures (undiluted liquid manure) to achieve reduction of NH4+ and total organic carbon (TOC) contents. For continuous cultivation, a photobioreactor of our own design was used. The batch cultivation of Chlorella sp. and bacteria in swine waste resulted in good growth of both groups of organisms and in a reduction of 25% NH4+ and 80% TOC. In the continuous cultivation a steady state was not achieved owing to a change in the composition of the bacterial population. NH4+ was totally removed, but NO2− (up to 100 mM) was transiently released. NO3− was not detected. These effects might be explained by the presence of heterotrophic nitrifiers, which are able to oxidize NH4+ to NO2− and to reduce NO2− to gaseous compounds.","container-title":"Applied Microbiology and Biotechnology","DOI":"10.1007/s002530051522","ISSN":"1432-0614","issue":"2","journalAbbreviation":"Appl Microbiol Biotechnol","language":"en","page":"281-284","source":"Springer Link","title":"Reduction of the nitrogen and carbon content in swine waste with algae and bacteria","volume":"52","author":[{"family":"Baumgarten","given":"E."},{"family":"Nagel","given":"M."},{"family":"Tischner","given":"R."}],"issued":{"date-parts":[["1999",8,1]]}}}],"schema":"https://github.com/citation-style-language/schema/raw/master/csl-citation.json"} </w:instrText>
      </w:r>
      <w:r w:rsidR="00AA6042" w:rsidRPr="00232C97">
        <w:fldChar w:fldCharType="separate"/>
      </w:r>
      <w:r w:rsidR="00B01E0A" w:rsidRPr="00232C97">
        <w:t>[36]</w:t>
      </w:r>
      <w:r w:rsidR="00AA6042" w:rsidRPr="00232C97">
        <w:fldChar w:fldCharType="end"/>
      </w:r>
      <w:r w:rsidR="00AA6042" w:rsidRPr="00232C97">
        <w:t xml:space="preserve">. The animal manure used in this study contained </w:t>
      </w:r>
      <w:r w:rsidR="00AE1D4A" w:rsidRPr="00232C97">
        <w:t>up to 3.1</w:t>
      </w:r>
      <w:r w:rsidR="00AA6042" w:rsidRPr="00232C97">
        <w:t xml:space="preserve"> g NH</w:t>
      </w:r>
      <w:r w:rsidR="00AA6042" w:rsidRPr="00232C97">
        <w:rPr>
          <w:vertAlign w:val="subscript"/>
        </w:rPr>
        <w:t>4</w:t>
      </w:r>
      <w:r w:rsidR="00AA6042" w:rsidRPr="00232C97">
        <w:t xml:space="preserve">/L and it was diluted to 10% for use in the microalgae cultures. </w:t>
      </w:r>
      <w:r w:rsidR="005D2A52" w:rsidRPr="00232C97">
        <w:t>The r</w:t>
      </w:r>
      <w:r w:rsidR="0065771D" w:rsidRPr="00232C97">
        <w:t xml:space="preserve">esults </w:t>
      </w:r>
      <w:r w:rsidR="005D2A52" w:rsidRPr="00232C97">
        <w:t xml:space="preserve">for </w:t>
      </w:r>
      <w:r w:rsidR="0065771D" w:rsidRPr="00232C97">
        <w:t xml:space="preserve">the two systems </w:t>
      </w:r>
      <w:r w:rsidR="005D2A52" w:rsidRPr="00232C97">
        <w:t xml:space="preserve">using </w:t>
      </w:r>
      <w:r w:rsidR="004C4A0A" w:rsidRPr="00232C97">
        <w:t>primary domestic wastewater were</w:t>
      </w:r>
      <w:r w:rsidR="0065771D" w:rsidRPr="00232C97">
        <w:t xml:space="preserve"> comparable </w:t>
      </w:r>
      <w:r w:rsidR="005D2A52" w:rsidRPr="00232C97">
        <w:t xml:space="preserve">although they </w:t>
      </w:r>
      <w:r w:rsidR="0065771D" w:rsidRPr="00232C97">
        <w:t xml:space="preserve">show that nitrifying activity </w:t>
      </w:r>
      <w:r w:rsidR="007E3718" w:rsidRPr="00232C97">
        <w:t xml:space="preserve">was </w:t>
      </w:r>
      <w:r w:rsidR="0065771D" w:rsidRPr="00232C97">
        <w:t xml:space="preserve">present at a </w:t>
      </w:r>
      <w:r w:rsidR="005D2A52" w:rsidRPr="00232C97">
        <w:t xml:space="preserve">slightly higher </w:t>
      </w:r>
      <w:r w:rsidR="0065771D" w:rsidRPr="00232C97">
        <w:t>level</w:t>
      </w:r>
      <w:r w:rsidR="005D2A52" w:rsidRPr="00232C97">
        <w:t xml:space="preserve"> </w:t>
      </w:r>
      <w:r w:rsidR="006C6327" w:rsidRPr="00232C97">
        <w:t>in the laboratory reactors (2.9</w:t>
      </w:r>
      <w:r w:rsidR="0065771D" w:rsidRPr="00232C97">
        <w:t xml:space="preserve"> mg O</w:t>
      </w:r>
      <w:r w:rsidR="0065771D" w:rsidRPr="00232C97">
        <w:rPr>
          <w:vertAlign w:val="subscript"/>
        </w:rPr>
        <w:t>2</w:t>
      </w:r>
      <w:r w:rsidR="0065771D" w:rsidRPr="00232C97">
        <w:t xml:space="preserve"> /gbiomass.h) than in </w:t>
      </w:r>
      <w:r w:rsidR="007E3718" w:rsidRPr="00232C97">
        <w:t xml:space="preserve">the </w:t>
      </w:r>
      <w:r w:rsidR="006C6327" w:rsidRPr="00232C97">
        <w:t>external raceway (0.6</w:t>
      </w:r>
      <w:r w:rsidR="0065771D" w:rsidRPr="00232C97">
        <w:t xml:space="preserve"> mg O</w:t>
      </w:r>
      <w:r w:rsidR="0065771D" w:rsidRPr="00232C97">
        <w:rPr>
          <w:vertAlign w:val="subscript"/>
        </w:rPr>
        <w:t>2</w:t>
      </w:r>
      <w:r w:rsidR="0065771D" w:rsidRPr="00232C97">
        <w:t xml:space="preserve">/gbiomass.h), </w:t>
      </w:r>
      <w:r w:rsidR="007E3718" w:rsidRPr="00232C97">
        <w:t xml:space="preserve">with </w:t>
      </w:r>
      <w:r w:rsidR="0065771D" w:rsidRPr="00232C97">
        <w:t xml:space="preserve">both primary domestic wastewaters </w:t>
      </w:r>
      <w:r w:rsidR="007E3718" w:rsidRPr="00232C97">
        <w:t xml:space="preserve">containing </w:t>
      </w:r>
      <w:r w:rsidR="0065771D" w:rsidRPr="00232C97">
        <w:t xml:space="preserve">a low ammonium concentration (70 mg/L) diluted </w:t>
      </w:r>
      <w:r w:rsidR="007E3718" w:rsidRPr="00232C97">
        <w:t>by</w:t>
      </w:r>
      <w:r w:rsidR="0065771D" w:rsidRPr="00232C97">
        <w:t xml:space="preserve"> 20-10%, respectively.</w:t>
      </w:r>
    </w:p>
    <w:p w14:paraId="53057DF8" w14:textId="77777777" w:rsidR="00AA6042" w:rsidRPr="00232C97" w:rsidRDefault="00AA6042" w:rsidP="00DB2834">
      <w:pPr>
        <w:pStyle w:val="Ttulo2"/>
        <w:spacing w:line="480" w:lineRule="auto"/>
      </w:pPr>
      <w:r w:rsidRPr="00232C97">
        <w:t>Further improvements of the methodology</w:t>
      </w:r>
    </w:p>
    <w:p w14:paraId="14BE6C30" w14:textId="44516033" w:rsidR="00237B01" w:rsidRPr="00232C97" w:rsidRDefault="00237B01" w:rsidP="00DB2834">
      <w:pPr>
        <w:spacing w:line="480" w:lineRule="auto"/>
      </w:pPr>
      <w:r w:rsidRPr="00232C97">
        <w:lastRenderedPageBreak/>
        <w:t xml:space="preserve">After standardizing the proposed respirometric </w:t>
      </w:r>
      <w:r w:rsidR="004F5D40" w:rsidRPr="00232C97">
        <w:t xml:space="preserve">method and </w:t>
      </w:r>
      <w:r w:rsidR="000E113F" w:rsidRPr="00232C97">
        <w:t>protocol, t</w:t>
      </w:r>
      <w:r w:rsidRPr="00232C97">
        <w:t xml:space="preserve">he method needed to be further improved in certain aspects such as </w:t>
      </w:r>
      <w:r w:rsidR="000E113F" w:rsidRPr="00232C97">
        <w:t>finding</w:t>
      </w:r>
      <w:r w:rsidRPr="00232C97">
        <w:t xml:space="preserve"> specific nitrifying inhibitors</w:t>
      </w:r>
      <w:r w:rsidR="000E113F" w:rsidRPr="00232C97">
        <w:t xml:space="preserve"> to</w:t>
      </w:r>
      <w:r w:rsidRPr="00232C97">
        <w:t xml:space="preserve"> help discriminat</w:t>
      </w:r>
      <w:r w:rsidR="000E113F" w:rsidRPr="00232C97">
        <w:t>ing</w:t>
      </w:r>
      <w:r w:rsidRPr="00232C97">
        <w:t xml:space="preserve"> microalgae activity and activity from nitrifying bacteria when ammonium chloride is used as a substrate.</w:t>
      </w:r>
      <w:r w:rsidR="001F3288" w:rsidRPr="00232C97">
        <w:t xml:space="preserve"> </w:t>
      </w:r>
      <w:r w:rsidRPr="00232C97">
        <w:t xml:space="preserve">In this regard, tests have been carried out using </w:t>
      </w:r>
      <w:r w:rsidR="00EB4B42" w:rsidRPr="00232C97">
        <w:t xml:space="preserve">allylthiourea </w:t>
      </w:r>
      <w:r w:rsidRPr="00232C97">
        <w:t>(ATU) solution, known to cause the inhibition of ammonia-oxidizing bacteria (AOB) in the respirometric tests</w:t>
      </w:r>
      <w:r w:rsidR="00462A09" w:rsidRPr="00232C97">
        <w:t xml:space="preserve">, in order to </w:t>
      </w:r>
      <w:r w:rsidRPr="00232C97">
        <w:t xml:space="preserve">definitively discriminate between </w:t>
      </w:r>
      <w:r w:rsidR="00242AA8" w:rsidRPr="00232C97">
        <w:t>ammonium consumption by nitrifying activity</w:t>
      </w:r>
      <w:r w:rsidRPr="00232C97">
        <w:t xml:space="preserve"> and </w:t>
      </w:r>
      <w:r w:rsidR="00242AA8" w:rsidRPr="00232C97">
        <w:t>by</w:t>
      </w:r>
      <w:r w:rsidRPr="00232C97">
        <w:t xml:space="preserve"> microalgae</w:t>
      </w:r>
      <w:r w:rsidR="00242AA8" w:rsidRPr="00232C97">
        <w:t xml:space="preserve"> activity</w:t>
      </w:r>
      <w:r w:rsidRPr="00232C97">
        <w:t xml:space="preserve">. </w:t>
      </w:r>
      <w:r w:rsidR="00462A09" w:rsidRPr="00232C97">
        <w:t>In this way,</w:t>
      </w:r>
      <w:r w:rsidR="00242AA8" w:rsidRPr="00232C97">
        <w:t xml:space="preserve"> the methodology described in </w:t>
      </w:r>
      <w:r w:rsidR="00EB4B42" w:rsidRPr="00232C97">
        <w:t>section</w:t>
      </w:r>
      <w:r w:rsidR="006C6327" w:rsidRPr="00232C97">
        <w:t xml:space="preserve"> </w:t>
      </w:r>
      <w:r w:rsidR="00CC2154" w:rsidRPr="00232C97">
        <w:t>“</w:t>
      </w:r>
      <w:r w:rsidR="006C6327" w:rsidRPr="00232C97">
        <w:t>2.3.</w:t>
      </w:r>
      <w:r w:rsidR="00CC2154" w:rsidRPr="00232C97">
        <w:t xml:space="preserve"> </w:t>
      </w:r>
      <w:r w:rsidR="00242AA8" w:rsidRPr="00232C97">
        <w:t>Respiration rate measurements inhibiting nitrifying activity</w:t>
      </w:r>
      <w:r w:rsidR="00CC2154" w:rsidRPr="00232C97">
        <w:t>”</w:t>
      </w:r>
      <w:r w:rsidR="00242AA8" w:rsidRPr="00232C97">
        <w:t xml:space="preserve">, was applied using </w:t>
      </w:r>
      <w:r w:rsidR="005820DB" w:rsidRPr="00232C97">
        <w:t>samples from an outdoor raceway reactor fed with sewage.</w:t>
      </w:r>
      <w:r w:rsidR="00242AA8" w:rsidRPr="00232C97">
        <w:t xml:space="preserve"> </w:t>
      </w:r>
      <w:r w:rsidRPr="00232C97">
        <w:t xml:space="preserve">These tests showed a total </w:t>
      </w:r>
      <w:r w:rsidR="00242AA8" w:rsidRPr="00232C97">
        <w:t xml:space="preserve">ammonium </w:t>
      </w:r>
      <w:r w:rsidRPr="00232C97">
        <w:t>respiration</w:t>
      </w:r>
      <w:r w:rsidR="00242AA8" w:rsidRPr="00232C97">
        <w:t xml:space="preserve"> rate </w:t>
      </w:r>
      <w:r w:rsidRPr="00232C97">
        <w:t>when using ammonium chloride</w:t>
      </w:r>
      <w:r w:rsidR="00CE1DE7" w:rsidRPr="00232C97">
        <w:t xml:space="preserve"> as a substrate of 2.1 mgO</w:t>
      </w:r>
      <w:r w:rsidR="00CE1DE7" w:rsidRPr="00232C97">
        <w:rPr>
          <w:vertAlign w:val="subscript"/>
        </w:rPr>
        <w:t>2</w:t>
      </w:r>
      <w:r w:rsidR="00CE1DE7" w:rsidRPr="00232C97">
        <w:t>/gbiomass·h</w:t>
      </w:r>
      <w:r w:rsidRPr="00232C97">
        <w:t>, being the respiration of the nitr</w:t>
      </w:r>
      <w:r w:rsidR="005820DB" w:rsidRPr="00232C97">
        <w:t>ifying ammonium respiration rate</w:t>
      </w:r>
      <w:r w:rsidR="00CE1DE7" w:rsidRPr="00232C97">
        <w:t xml:space="preserve"> of 1.2 mgO</w:t>
      </w:r>
      <w:r w:rsidR="00CE1DE7" w:rsidRPr="00232C97">
        <w:rPr>
          <w:vertAlign w:val="subscript"/>
        </w:rPr>
        <w:t>2</w:t>
      </w:r>
      <w:r w:rsidR="00CE1DE7" w:rsidRPr="00232C97">
        <w:t>/gbiomass·h</w:t>
      </w:r>
      <w:r w:rsidRPr="00232C97">
        <w:t xml:space="preserve"> an</w:t>
      </w:r>
      <w:r w:rsidR="00CE1DE7" w:rsidRPr="00232C97">
        <w:t>d the microalgae</w:t>
      </w:r>
      <w:r w:rsidR="005820DB" w:rsidRPr="00232C97">
        <w:t xml:space="preserve"> ammonium respiration rate</w:t>
      </w:r>
      <w:r w:rsidR="00CE1DE7" w:rsidRPr="00232C97">
        <w:t xml:space="preserve"> of 0.9 mgO</w:t>
      </w:r>
      <w:r w:rsidR="00CE1DE7" w:rsidRPr="00232C97">
        <w:rPr>
          <w:vertAlign w:val="subscript"/>
        </w:rPr>
        <w:t>2</w:t>
      </w:r>
      <w:r w:rsidR="00CE1DE7" w:rsidRPr="00232C97">
        <w:t xml:space="preserve">/gbiomass·h </w:t>
      </w:r>
      <w:r w:rsidR="00462A09" w:rsidRPr="00232C97">
        <w:t xml:space="preserve">(when ATU is applied) </w:t>
      </w:r>
      <w:r w:rsidR="0088677B" w:rsidRPr="00232C97">
        <w:t>(Figure 6</w:t>
      </w:r>
      <w:r w:rsidR="00CE1DE7" w:rsidRPr="00232C97">
        <w:t>). This methodology is</w:t>
      </w:r>
      <w:r w:rsidR="00462A09" w:rsidRPr="00232C97">
        <w:t xml:space="preserve"> consistent w</w:t>
      </w:r>
      <w:r w:rsidR="00825C1F" w:rsidRPr="00232C97">
        <w:t xml:space="preserve">ith the </w:t>
      </w:r>
      <w:r w:rsidR="00872705" w:rsidRPr="00232C97">
        <w:t xml:space="preserve">one </w:t>
      </w:r>
      <w:r w:rsidR="00825C1F" w:rsidRPr="00232C97">
        <w:t xml:space="preserve">proposed by </w:t>
      </w:r>
      <w:r w:rsidR="00825C1F" w:rsidRPr="00232C97">
        <w:fldChar w:fldCharType="begin"/>
      </w:r>
      <w:r w:rsidR="002425C8" w:rsidRPr="00232C97">
        <w:instrText xml:space="preserve"> ADDIN ZOTERO_ITEM CSL_CITATION {"citationID":"r83UMIfv","properties":{"formattedCitation":"[17]","plainCitation":"[17]","noteIndex":0},"citationItems":[{"id":154,"uris":["http://www.mendeley.com/documents/?uuid=4093edb5-e5c0-499f-9d82-639727c67009","http://zotero.org/users/local/AbFAswD0/items/76A3VB62"],"uri":["http://www.mendeley.com/documents/?uuid=4093edb5-e5c0-499f-9d82-639727c67009","http://zotero.org/users/local/AbFAswD0/items/76A3VB62"],"itemData":{"id":154,"type":"article-journal","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ponds.","container-title":"Water Science and Technology: A Journal of the International Association on Water Pollution Research","DOI":"10.2166/wst.2018.078","ISSN":"0273-1223","issue":"1-2","journalAbbreviation":"Water Sci. Technol.","language":"eng","note":"PMID: 30101803\nPMCID: wst_2018_078","page":"207-215","source":"PubMed","title":"Activity assessment of microalgal-bacterial consortia based on respirometric tests","volume":"78","author":[{"family":"Rossi","given":"S."},{"family":"Bellucci","given":"M."},{"family":"Marazzi","given":"F."},{"family":"Mezzanotte","given":"V."},{"family":"Ficara","given":"E."}],"issued":{"date-parts":[["2018",8]]}}}],"schema":"https://github.com/citation-style-language/schema/raw/master/csl-citation.json"} </w:instrText>
      </w:r>
      <w:r w:rsidR="00825C1F" w:rsidRPr="00232C97">
        <w:fldChar w:fldCharType="separate"/>
      </w:r>
      <w:r w:rsidR="006D2A6F" w:rsidRPr="00232C97">
        <w:t>[17]</w:t>
      </w:r>
      <w:r w:rsidR="00825C1F" w:rsidRPr="00232C97">
        <w:fldChar w:fldCharType="end"/>
      </w:r>
      <w:r w:rsidR="00462A09" w:rsidRPr="00232C97">
        <w:t>,</w:t>
      </w:r>
      <w:r w:rsidRPr="00232C97">
        <w:t xml:space="preserve"> and help</w:t>
      </w:r>
      <w:r w:rsidR="00FD6917" w:rsidRPr="00232C97">
        <w:t>s</w:t>
      </w:r>
      <w:r w:rsidRPr="00232C97">
        <w:t xml:space="preserve"> </w:t>
      </w:r>
      <w:r w:rsidR="00462A09" w:rsidRPr="00232C97">
        <w:t xml:space="preserve">to </w:t>
      </w:r>
      <w:r w:rsidRPr="00232C97">
        <w:t>optimize and improve respirometric techniques to study the main microbiological metabolisms in wastewater treatment.</w:t>
      </w:r>
      <w:r w:rsidR="005820DB" w:rsidRPr="00232C97">
        <w:t xml:space="preserve"> These results suggested that it is </w:t>
      </w:r>
      <w:r w:rsidR="00FD6917" w:rsidRPr="00232C97">
        <w:t xml:space="preserve">necessary </w:t>
      </w:r>
      <w:r w:rsidR="005820DB" w:rsidRPr="00232C97">
        <w:t xml:space="preserve">to carry out some tests with ATU before applying the methodology in order to ensure what ammonium percentage is consumed by nitrifying bacteria. </w:t>
      </w:r>
    </w:p>
    <w:p w14:paraId="68491FCA" w14:textId="77777777" w:rsidR="00891EA6" w:rsidRPr="00232C97" w:rsidRDefault="00891EA6" w:rsidP="00825C1F">
      <w:pPr>
        <w:pStyle w:val="Ttulo1"/>
        <w:spacing w:line="480" w:lineRule="auto"/>
        <w:ind w:left="1416" w:hanging="1056"/>
      </w:pPr>
      <w:bookmarkStart w:id="16" w:name="_Toc528533167"/>
      <w:r w:rsidRPr="00232C97">
        <w:t>Conclusions</w:t>
      </w:r>
      <w:bookmarkEnd w:id="16"/>
      <w:r w:rsidRPr="00232C97">
        <w:t xml:space="preserve"> </w:t>
      </w:r>
    </w:p>
    <w:p w14:paraId="5855649E" w14:textId="6B376E8B" w:rsidR="0097271A" w:rsidRPr="00232C97" w:rsidRDefault="0097271A" w:rsidP="00DB2834">
      <w:pPr>
        <w:spacing w:line="480" w:lineRule="auto"/>
      </w:pPr>
      <w:r w:rsidRPr="00232C97">
        <w:t>The photo</w:t>
      </w:r>
      <w:r w:rsidR="00FC4E6E" w:rsidRPr="00232C97">
        <w:t>-</w:t>
      </w:r>
      <w:r w:rsidRPr="00232C97">
        <w:t>respirometry method developed allow</w:t>
      </w:r>
      <w:r w:rsidR="000E113F" w:rsidRPr="00232C97">
        <w:t>s</w:t>
      </w:r>
      <w:r w:rsidRPr="00232C97">
        <w:t xml:space="preserve"> quantify</w:t>
      </w:r>
      <w:r w:rsidR="000E113F" w:rsidRPr="00232C97">
        <w:t>ing</w:t>
      </w:r>
      <w:r w:rsidRPr="00232C97">
        <w:t xml:space="preserve"> the contribution of the three </w:t>
      </w:r>
      <w:r w:rsidR="00E36CE9" w:rsidRPr="00232C97">
        <w:t xml:space="preserve">main </w:t>
      </w:r>
      <w:r w:rsidRPr="00232C97">
        <w:t>microorganism type</w:t>
      </w:r>
      <w:r w:rsidR="00C72E15" w:rsidRPr="00232C97">
        <w:t>s</w:t>
      </w:r>
      <w:r w:rsidRPr="00232C97">
        <w:t xml:space="preserve"> </w:t>
      </w:r>
      <w:r w:rsidR="00C72E15" w:rsidRPr="00232C97">
        <w:t xml:space="preserve">that </w:t>
      </w:r>
      <w:r w:rsidRPr="00232C97">
        <w:t>appear in wastewater treatment: microalgae, heterotrophic b</w:t>
      </w:r>
      <w:r w:rsidR="005820DB" w:rsidRPr="00232C97">
        <w:t xml:space="preserve">acteria and nitrifying bacteria in term of oxygen production and oxygen consumption. </w:t>
      </w:r>
      <w:r w:rsidRPr="00232C97">
        <w:t xml:space="preserve"> </w:t>
      </w:r>
      <w:r w:rsidR="001B22AC" w:rsidRPr="00232C97">
        <w:t xml:space="preserve">The correct application of the proposed methodology was due to the standardization of the photo-respirometry method, </w:t>
      </w:r>
      <w:r w:rsidR="001B22AC" w:rsidRPr="00232C97">
        <w:rPr>
          <w:lang w:val="en-US"/>
        </w:rPr>
        <w:t xml:space="preserve">including the starvation period </w:t>
      </w:r>
      <w:r w:rsidR="001B22AC" w:rsidRPr="00232C97">
        <w:rPr>
          <w:lang w:val="en-US"/>
        </w:rPr>
        <w:lastRenderedPageBreak/>
        <w:t xml:space="preserve">required, the established protocol, the substrates and inhibitors </w:t>
      </w:r>
      <w:r w:rsidR="00EB4B42" w:rsidRPr="00232C97">
        <w:rPr>
          <w:lang w:val="en-US"/>
        </w:rPr>
        <w:t>applied</w:t>
      </w:r>
      <w:r w:rsidR="001B22AC" w:rsidRPr="00232C97">
        <w:rPr>
          <w:lang w:val="en-US"/>
        </w:rPr>
        <w:t xml:space="preserve"> the biomass concentration and irradiance during the measurements, etc. </w:t>
      </w:r>
      <w:r w:rsidRPr="00232C97">
        <w:t>The method has been applied to microalgae/bacteria consortia established in different wastewater treatment systems (</w:t>
      </w:r>
      <w:r w:rsidR="00C63A05" w:rsidRPr="00232C97">
        <w:t xml:space="preserve">different </w:t>
      </w:r>
      <w:r w:rsidRPr="00232C97">
        <w:t>reactors, water type</w:t>
      </w:r>
      <w:r w:rsidR="00C63A05" w:rsidRPr="00232C97">
        <w:t>s and</w:t>
      </w:r>
      <w:r w:rsidRPr="00232C97">
        <w:t xml:space="preserve"> operati</w:t>
      </w:r>
      <w:r w:rsidR="00C72E15" w:rsidRPr="00232C97">
        <w:t>ng</w:t>
      </w:r>
      <w:r w:rsidRPr="00232C97">
        <w:t xml:space="preserve"> conditions). </w:t>
      </w:r>
      <w:r w:rsidR="00C63A05" w:rsidRPr="00232C97">
        <w:t>The d</w:t>
      </w:r>
      <w:r w:rsidRPr="00232C97">
        <w:t xml:space="preserve">ata confirm that </w:t>
      </w:r>
      <w:r w:rsidR="005820DB" w:rsidRPr="00232C97">
        <w:t xml:space="preserve">in respirometric term, </w:t>
      </w:r>
      <w:r w:rsidRPr="00232C97">
        <w:t>microalgae are the main microorganism</w:t>
      </w:r>
      <w:r w:rsidR="000E113F" w:rsidRPr="00232C97">
        <w:t>s</w:t>
      </w:r>
      <w:r w:rsidRPr="00232C97">
        <w:t xml:space="preserve"> contributing to the </w:t>
      </w:r>
      <w:r w:rsidR="005820DB" w:rsidRPr="00232C97">
        <w:t>microalgae-bacteria consortia</w:t>
      </w:r>
      <w:r w:rsidR="000979BB" w:rsidRPr="00232C97">
        <w:t>,</w:t>
      </w:r>
      <w:r w:rsidRPr="00232C97">
        <w:t xml:space="preserve"> heterotrophic bacteria maintain a </w:t>
      </w:r>
      <w:r w:rsidR="00C72E15" w:rsidRPr="00232C97">
        <w:t xml:space="preserve">relatively </w:t>
      </w:r>
      <w:r w:rsidR="004D4E1D" w:rsidRPr="00232C97">
        <w:t>stable activity</w:t>
      </w:r>
      <w:r w:rsidRPr="00232C97">
        <w:t xml:space="preserve"> whatever the operational conditions </w:t>
      </w:r>
      <w:r w:rsidR="005113FC" w:rsidRPr="00232C97">
        <w:t>whereas</w:t>
      </w:r>
      <w:r w:rsidR="00C72E15" w:rsidRPr="00232C97">
        <w:t xml:space="preserve"> </w:t>
      </w:r>
      <w:r w:rsidRPr="00232C97">
        <w:t xml:space="preserve">the </w:t>
      </w:r>
      <w:r w:rsidR="00C72E15" w:rsidRPr="00232C97">
        <w:t xml:space="preserve">nitrifying bacteria </w:t>
      </w:r>
      <w:r w:rsidR="004D4E1D" w:rsidRPr="00232C97">
        <w:t>activity</w:t>
      </w:r>
      <w:r w:rsidRPr="00232C97">
        <w:t xml:space="preserve"> largely depend</w:t>
      </w:r>
      <w:r w:rsidR="00C72E15" w:rsidRPr="00232C97">
        <w:t>s</w:t>
      </w:r>
      <w:r w:rsidRPr="00232C97">
        <w:t xml:space="preserve"> </w:t>
      </w:r>
      <w:r w:rsidR="00C72E15" w:rsidRPr="00232C97">
        <w:t xml:space="preserve">on </w:t>
      </w:r>
      <w:r w:rsidRPr="00232C97">
        <w:t xml:space="preserve">the nitrogen load and </w:t>
      </w:r>
      <w:r w:rsidR="00C72E15" w:rsidRPr="00232C97">
        <w:t xml:space="preserve">the </w:t>
      </w:r>
      <w:r w:rsidR="004D4E1D" w:rsidRPr="00232C97">
        <w:t>microalgae activity</w:t>
      </w:r>
      <w:r w:rsidRPr="00232C97">
        <w:t xml:space="preserve">. This method is a powerful tool </w:t>
      </w:r>
      <w:r w:rsidR="001B22AC" w:rsidRPr="00232C97">
        <w:t>for</w:t>
      </w:r>
      <w:r w:rsidR="00C72E15" w:rsidRPr="00232C97">
        <w:t xml:space="preserve"> </w:t>
      </w:r>
      <w:r w:rsidRPr="00232C97">
        <w:t>improv</w:t>
      </w:r>
      <w:r w:rsidR="00C72E15" w:rsidRPr="00232C97">
        <w:t>ing</w:t>
      </w:r>
      <w:r w:rsidRPr="00232C97">
        <w:t xml:space="preserve"> the performance of microalgae</w:t>
      </w:r>
      <w:r w:rsidR="00C72E15" w:rsidRPr="00232C97">
        <w:t>-</w:t>
      </w:r>
      <w:r w:rsidRPr="00232C97">
        <w:t xml:space="preserve">based </w:t>
      </w:r>
      <w:r w:rsidR="001B22AC" w:rsidRPr="00232C97">
        <w:t xml:space="preserve">wastewater treatment processes, for obtaining kinetic parameters of microalgae and bacteria and, even so, for studying the complex relationship between microalgae and nitrifying bacteria. </w:t>
      </w:r>
    </w:p>
    <w:p w14:paraId="5F01F23D" w14:textId="77777777" w:rsidR="00F560EF" w:rsidRPr="006A5E52" w:rsidRDefault="00F560EF" w:rsidP="00DB2834">
      <w:pPr>
        <w:pStyle w:val="Ttulo1"/>
        <w:spacing w:line="480" w:lineRule="auto"/>
      </w:pPr>
      <w:r w:rsidRPr="006A5E52">
        <w:t>Acknowledgements</w:t>
      </w:r>
    </w:p>
    <w:p w14:paraId="68B6FD20" w14:textId="77777777" w:rsidR="0060396C" w:rsidRPr="006A5E52" w:rsidRDefault="0060396C" w:rsidP="0060396C">
      <w:pPr>
        <w:spacing w:line="480" w:lineRule="auto"/>
        <w:rPr>
          <w:rFonts w:ascii="Arial" w:hAnsi="Arial" w:cs="Arial"/>
          <w:shd w:val="clear" w:color="auto" w:fill="FFFFFF"/>
        </w:rPr>
      </w:pPr>
      <w:r w:rsidRPr="006A5E52">
        <w:rPr>
          <w:shd w:val="clear" w:color="auto" w:fill="FFFFFF"/>
        </w:rPr>
        <w:t>This research was funded by the SABANA project (grant # 727874) of the European Union's Horizon 2020 Research and Innovation Programme, by the PURASOL project </w:t>
      </w:r>
      <w:r w:rsidRPr="006A5E52">
        <w:rPr>
          <w:shd w:val="clear" w:color="auto" w:fill="FFFFFF"/>
          <w:lang w:val="en-US"/>
        </w:rPr>
        <w:t>CTQ2017-84006-C3-3-R</w:t>
      </w:r>
      <w:r w:rsidRPr="006A5E52">
        <w:rPr>
          <w:shd w:val="clear" w:color="auto" w:fill="FFFFFF"/>
        </w:rPr>
        <w:t> (Ministerio de Economía y Competitividad, Gobierno de España) as well as being supported by the Marine Microalgal Biotechnology group (BIO 173) in the Chemical Engineering Department, University of Almeria, Spain,</w:t>
      </w:r>
      <w:r w:rsidR="00623F90" w:rsidRPr="006A5E52">
        <w:rPr>
          <w:shd w:val="clear" w:color="auto" w:fill="FFFFFF"/>
        </w:rPr>
        <w:t xml:space="preserve"> </w:t>
      </w:r>
      <w:r w:rsidRPr="006A5E52">
        <w:rPr>
          <w:i/>
          <w:iCs/>
          <w:shd w:val="clear" w:color="auto" w:fill="FFFFFF"/>
        </w:rPr>
        <w:t>Fundación Cajamar</w:t>
      </w:r>
      <w:r w:rsidRPr="006A5E52">
        <w:rPr>
          <w:shd w:val="clear" w:color="auto" w:fill="FFFFFF"/>
        </w:rPr>
        <w:t> and the Spanish Ministry of Education through the National FPU Programme (grant number FPU16/05996).</w:t>
      </w:r>
      <w:r w:rsidRPr="006A5E52">
        <w:rPr>
          <w:rFonts w:ascii="Arial" w:hAnsi="Arial" w:cs="Arial"/>
          <w:shd w:val="clear" w:color="auto" w:fill="FFFFFF"/>
        </w:rPr>
        <w:t>   </w:t>
      </w:r>
    </w:p>
    <w:p w14:paraId="4F19B534" w14:textId="77777777" w:rsidR="00000B1A" w:rsidRPr="006A5E52" w:rsidRDefault="00000B1A" w:rsidP="00000B1A">
      <w:pPr>
        <w:pStyle w:val="Ttulo1"/>
      </w:pPr>
      <w:r w:rsidRPr="006A5E52">
        <w:t>Statement of informed consent, human/animal rights</w:t>
      </w:r>
    </w:p>
    <w:p w14:paraId="28495A0B" w14:textId="77777777" w:rsidR="00000B1A" w:rsidRPr="006A5E52" w:rsidRDefault="00000B1A" w:rsidP="00000B1A"/>
    <w:p w14:paraId="21101CC8" w14:textId="77777777" w:rsidR="00000B1A" w:rsidRPr="006A5E52" w:rsidRDefault="00000B1A" w:rsidP="0060396C">
      <w:pPr>
        <w:spacing w:line="480" w:lineRule="auto"/>
      </w:pPr>
      <w:r w:rsidRPr="006A5E52">
        <w:t xml:space="preserve"> No conflicts, informed consent, human or animal rights applicable to this study. </w:t>
      </w:r>
    </w:p>
    <w:p w14:paraId="022CF4C2" w14:textId="77777777" w:rsidR="00131731" w:rsidRPr="006A5E52" w:rsidRDefault="00131731" w:rsidP="00DB2834">
      <w:pPr>
        <w:pStyle w:val="Ttulo1"/>
        <w:spacing w:line="480" w:lineRule="auto"/>
      </w:pPr>
      <w:r w:rsidRPr="006A5E52">
        <w:t>Declarations</w:t>
      </w:r>
    </w:p>
    <w:p w14:paraId="11B670A0" w14:textId="77777777" w:rsidR="00131731" w:rsidRPr="006A5E52" w:rsidRDefault="00131731" w:rsidP="00DB2834">
      <w:pPr>
        <w:spacing w:line="480" w:lineRule="auto"/>
      </w:pPr>
      <w:r w:rsidRPr="006A5E52">
        <w:lastRenderedPageBreak/>
        <w:t>There are no potential financial or other interests that could be perceived to influence the outcomes of the research. No conflicts, informed consent, human or animal rights applicable. All authors confirmed the manuscript authorship and agreed to submit it for peer review.</w:t>
      </w:r>
    </w:p>
    <w:p w14:paraId="1F0B5BCF" w14:textId="77777777" w:rsidR="00131731" w:rsidRPr="006A5E52" w:rsidRDefault="00131731" w:rsidP="00DB2834">
      <w:pPr>
        <w:pStyle w:val="Ttulo1"/>
        <w:spacing w:line="480" w:lineRule="auto"/>
      </w:pPr>
      <w:r w:rsidRPr="006A5E52">
        <w:t>Author contributions</w:t>
      </w:r>
    </w:p>
    <w:p w14:paraId="11CDC8BA" w14:textId="6763781F" w:rsidR="00993878" w:rsidRPr="006A5E52" w:rsidRDefault="001A50F0" w:rsidP="00DB2834">
      <w:pPr>
        <w:spacing w:line="480" w:lineRule="auto"/>
      </w:pPr>
      <w:r w:rsidRPr="006A5E52">
        <w:t>Sánchez-Zurano, A</w:t>
      </w:r>
      <w:r w:rsidR="00F62344" w:rsidRPr="006A5E52">
        <w:t>.</w:t>
      </w:r>
      <w:r w:rsidR="00993878" w:rsidRPr="006A5E52">
        <w:t xml:space="preserve"> standardized and performed the experiments, acquired and analysed the data, and wrote the manuscript. Gómez </w:t>
      </w:r>
      <w:r w:rsidRPr="006A5E52">
        <w:t>-</w:t>
      </w:r>
      <w:r w:rsidR="00993878" w:rsidRPr="006A5E52">
        <w:t xml:space="preserve">Serrano, C. contributed to the design of the photorespirometry method, analysed the data and </w:t>
      </w:r>
      <w:r w:rsidR="00AE180B">
        <w:t>gave</w:t>
      </w:r>
      <w:bookmarkStart w:id="17" w:name="_GoBack"/>
      <w:bookmarkEnd w:id="17"/>
      <w:r w:rsidR="00CE0F0F" w:rsidRPr="006A5E52">
        <w:t xml:space="preserve"> </w:t>
      </w:r>
      <w:r w:rsidRPr="006A5E52">
        <w:t>logistic support. Acién-</w:t>
      </w:r>
      <w:r w:rsidR="00993878" w:rsidRPr="006A5E52">
        <w:t xml:space="preserve">Fernández F. G. contributed to the design and standardization of the experiments. He also supervised the research and contributed to the writing of the manuscript and to the obtaining of funding. Fernández-Sevilla J.M. contributed to analyse and interpretation the data. In addition, </w:t>
      </w:r>
      <w:r w:rsidR="00EB4B42" w:rsidRPr="006A5E52">
        <w:t>h</w:t>
      </w:r>
      <w:r w:rsidR="00993878" w:rsidRPr="006A5E52">
        <w:t>e contributed to the provision of study materials.</w:t>
      </w:r>
      <w:r w:rsidRPr="006A5E52">
        <w:t xml:space="preserve"> Molina-</w:t>
      </w:r>
      <w:r w:rsidR="00993878" w:rsidRPr="006A5E52">
        <w:t xml:space="preserve">Grima E. contributed to the interpretation the data, the reviewing and editing of the manuscript.  </w:t>
      </w:r>
    </w:p>
    <w:p w14:paraId="1E9A47B6" w14:textId="77777777" w:rsidR="00CC503D" w:rsidRPr="006A5E52" w:rsidRDefault="002D0BFA" w:rsidP="00DB2834">
      <w:pPr>
        <w:pStyle w:val="Ttulo1"/>
        <w:spacing w:line="480" w:lineRule="auto"/>
      </w:pPr>
      <w:r w:rsidRPr="006A5E52">
        <w:t>References</w:t>
      </w:r>
    </w:p>
    <w:p w14:paraId="49DA9822" w14:textId="77777777" w:rsidR="002425C8" w:rsidRPr="006A5E52" w:rsidRDefault="00DD06C0" w:rsidP="002425C8">
      <w:pPr>
        <w:pStyle w:val="Bibliografa"/>
      </w:pPr>
      <w:r w:rsidRPr="006A5E52">
        <w:fldChar w:fldCharType="begin"/>
      </w:r>
      <w:r w:rsidR="00B01E0A" w:rsidRPr="006A5E52">
        <w:instrText xml:space="preserve"> ADDIN ZOTERO_BIBL {"uncited":[],"omitted":[],"custom":[]} CSL_BIBLIOGRAPHY </w:instrText>
      </w:r>
      <w:r w:rsidRPr="006A5E52">
        <w:fldChar w:fldCharType="separate"/>
      </w:r>
      <w:r w:rsidR="002425C8" w:rsidRPr="006A5E52">
        <w:t>[1]</w:t>
      </w:r>
      <w:r w:rsidR="002425C8" w:rsidRPr="006A5E52">
        <w:tab/>
        <w:t>J. Fuentes, I. Garbayo, M. Cuaresma, Z. Montero, M. González-del-Valle, C. Vílchez, Impact of Microalgae-Bacteria Interactions on the Production of Algal Biomass and Associated Compounds, Mar. Drugs. 14 (2016) 100. https://doi.org/10.3390/md14050100.</w:t>
      </w:r>
    </w:p>
    <w:p w14:paraId="620B38F3" w14:textId="77777777" w:rsidR="002425C8" w:rsidRPr="006A5E52" w:rsidRDefault="002425C8" w:rsidP="002425C8">
      <w:pPr>
        <w:pStyle w:val="Bibliografa"/>
      </w:pPr>
      <w:r w:rsidRPr="006A5E52">
        <w:t>[2]</w:t>
      </w:r>
      <w:r w:rsidRPr="006A5E52">
        <w:tab/>
        <w:t>C. Gómez-Serrano, M.M. Morales-Amaral, F.G. Acién, R. Escudero, J.M. Fernández-Sevilla, E. Molina-Grima, Utilization of secondary-treated wastewater for the production of freshwater microalgae, Appl. Microbiol. Biotechnol. 99 (2015) 6931–6944. https://doi.org/10.1007/s00253-015-6694-y.</w:t>
      </w:r>
    </w:p>
    <w:p w14:paraId="6394BD75" w14:textId="77777777" w:rsidR="002425C8" w:rsidRPr="006A5E52" w:rsidRDefault="002425C8" w:rsidP="002425C8">
      <w:pPr>
        <w:pStyle w:val="Bibliografa"/>
      </w:pPr>
      <w:r w:rsidRPr="006A5E52">
        <w:t>[3]</w:t>
      </w:r>
      <w:r w:rsidRPr="006A5E52">
        <w:tab/>
        <w:t>R. Muñoz, B. Guieysse, Algal-bacterial processes for the treatment of hazardous contaminants: a review., Water Res. 40 (2006) 2799–815. https://doi.org/10.1016/j.watres.2006.06.011.</w:t>
      </w:r>
    </w:p>
    <w:p w14:paraId="5C352305" w14:textId="77777777" w:rsidR="002425C8" w:rsidRPr="006A5E52" w:rsidRDefault="002425C8" w:rsidP="002425C8">
      <w:pPr>
        <w:pStyle w:val="Bibliografa"/>
      </w:pPr>
      <w:r w:rsidRPr="006A5E52">
        <w:t>[4]</w:t>
      </w:r>
      <w:r w:rsidRPr="006A5E52">
        <w:tab/>
        <w:t>E.J. Olguín, Dual purpose microalgae-bacteria-based systems that treat wastewater and produce biodiesel and chemical products within a Biorefinery, Biotechnol. Adv. 30 (2012) 1031–1046.</w:t>
      </w:r>
    </w:p>
    <w:p w14:paraId="7D8D57C5" w14:textId="77777777" w:rsidR="002425C8" w:rsidRPr="006A5E52" w:rsidRDefault="002425C8" w:rsidP="002425C8">
      <w:pPr>
        <w:pStyle w:val="Bibliografa"/>
      </w:pPr>
      <w:r w:rsidRPr="006A5E52">
        <w:t>[5]</w:t>
      </w:r>
      <w:r w:rsidRPr="006A5E52">
        <w:tab/>
        <w:t>S. Petrini, P. Foladori, G. Andreottola, Laboratory-scale investigation on the role of microalgae towards a sustainable treatment of real municipal wastewater, Water Sci. Technol. 78 (2018) 1726–1732. https://doi.org/10.2166/wst.2018.453.</w:t>
      </w:r>
    </w:p>
    <w:p w14:paraId="326D226B" w14:textId="77777777" w:rsidR="002425C8" w:rsidRPr="006A5E52" w:rsidRDefault="002425C8" w:rsidP="002425C8">
      <w:pPr>
        <w:pStyle w:val="Bibliografa"/>
      </w:pPr>
      <w:r w:rsidRPr="006A5E52">
        <w:lastRenderedPageBreak/>
        <w:t>[6]</w:t>
      </w:r>
      <w:r w:rsidRPr="006A5E52">
        <w:tab/>
        <w:t>G. Quijano, J.S. Arcila, G. Buitrón, Microalgal-bacterial aggregates: Applications and perspectives for wastewater treatment, Biotechnol. Adv. 35 (2017) 772–781. https://doi.org/10.1016/j.biotechadv.2017.07.003.</w:t>
      </w:r>
    </w:p>
    <w:p w14:paraId="1FCE3478" w14:textId="77777777" w:rsidR="002425C8" w:rsidRPr="006A5E52" w:rsidRDefault="002425C8" w:rsidP="002425C8">
      <w:pPr>
        <w:pStyle w:val="Bibliografa"/>
      </w:pPr>
      <w:r w:rsidRPr="006A5E52">
        <w:t>[7]</w:t>
      </w:r>
      <w:r w:rsidRPr="006A5E52">
        <w:tab/>
        <w:t>R. Muñoz, C. Köllner, B. Guieysse, Biofilm photobioreactors for the treatment of industrial wastewaters, J. Hazard. Mater. 161 (2009) 29–34. https://doi.org/10.1016/j.jhazmat.2008.03.018.</w:t>
      </w:r>
    </w:p>
    <w:p w14:paraId="44BFB204" w14:textId="77777777" w:rsidR="002425C8" w:rsidRPr="006A5E52" w:rsidRDefault="002425C8" w:rsidP="002425C8">
      <w:pPr>
        <w:pStyle w:val="Bibliografa"/>
      </w:pPr>
      <w:r w:rsidRPr="006A5E52">
        <w:t>[8]</w:t>
      </w:r>
      <w:r w:rsidRPr="006A5E52">
        <w:tab/>
        <w:t>J. Zambrano, I. Krustok, E. Nehrenheim, B. Carlsson, A simple model for algae-bacteria interaction in photo-bioreactors, Algal Res. 19 (2016) 155–161. https://doi.org/10.1016/j.algal.2016.07.022.</w:t>
      </w:r>
    </w:p>
    <w:p w14:paraId="091D15CE" w14:textId="77777777" w:rsidR="002425C8" w:rsidRPr="006A5E52" w:rsidRDefault="002425C8" w:rsidP="002425C8">
      <w:pPr>
        <w:pStyle w:val="Bibliografa"/>
        <w:rPr>
          <w:lang w:val="es-ES"/>
        </w:rPr>
      </w:pPr>
      <w:r w:rsidRPr="006A5E52">
        <w:t>[9]</w:t>
      </w:r>
      <w:r w:rsidRPr="006A5E52">
        <w:tab/>
        <w:t xml:space="preserve">I.T.D. Cabanelas, J. Ruiz, Z. Arbib, F.A. Chinalia, C. Garrido-Pérez, F. Rogalla, I.A. Nascimento, J.A. Perales, C. Garrido-P??rez, F. Rogalla, I.A. Nascimento, J.A. Perales, Comparing the use of different domestic wastewaters for coupling microalgal production and nutrient removal, Bioresour. </w:t>
      </w:r>
      <w:r w:rsidRPr="006A5E52">
        <w:rPr>
          <w:lang w:val="es-ES"/>
        </w:rPr>
        <w:t>Technol. 131 (2013) 429–436. https://doi.org/10.1016/j.biortech.2012.12.152.</w:t>
      </w:r>
    </w:p>
    <w:p w14:paraId="3BDA24DA" w14:textId="77777777" w:rsidR="002425C8" w:rsidRPr="006A5E52" w:rsidRDefault="002425C8" w:rsidP="002425C8">
      <w:pPr>
        <w:pStyle w:val="Bibliografa"/>
      </w:pPr>
      <w:r w:rsidRPr="006A5E52">
        <w:rPr>
          <w:lang w:val="es-ES"/>
        </w:rPr>
        <w:t>[10]</w:t>
      </w:r>
      <w:r w:rsidRPr="006A5E52">
        <w:rPr>
          <w:lang w:val="es-ES"/>
        </w:rPr>
        <w:tab/>
        <w:t xml:space="preserve">F.G. Acién, C. Gómez-Serrano, M.M.. </w:t>
      </w:r>
      <w:r w:rsidRPr="006A5E52">
        <w:t>Morales-Amaral, J.M. Fernández-Sevilla, E. Molina-Grima, Wastewater treatment using microalgae: how realistic a contribution might it be to significant urban wastewater treatment?, Appl. Microbiol. Biotechnol. 100 (2016) 9013–9022.</w:t>
      </w:r>
    </w:p>
    <w:p w14:paraId="3AC48EB2" w14:textId="77777777" w:rsidR="002425C8" w:rsidRPr="006A5E52" w:rsidRDefault="002425C8" w:rsidP="002425C8">
      <w:pPr>
        <w:pStyle w:val="Bibliografa"/>
      </w:pPr>
      <w:r w:rsidRPr="006A5E52">
        <w:t>[11]</w:t>
      </w:r>
      <w:r w:rsidRPr="006A5E52">
        <w:tab/>
        <w:t>B. Decostere, N. Janssens, A. Alvarado, T. Maere, P. Goethals, S.W.H. Van Hulle, I. Nopens, A combined respirometer–titrimeter for the determination of microalgae kinetics: Experimental data collection and modelling, Chem. Eng. J. 222 (2013) 85–93. https://doi.org/10.1016/j.cej.2013.01.103.</w:t>
      </w:r>
    </w:p>
    <w:p w14:paraId="21A311CA" w14:textId="77777777" w:rsidR="002425C8" w:rsidRPr="006A5E52" w:rsidRDefault="002425C8" w:rsidP="002425C8">
      <w:pPr>
        <w:pStyle w:val="Bibliografa"/>
      </w:pPr>
      <w:r w:rsidRPr="006A5E52">
        <w:t>[12]</w:t>
      </w:r>
      <w:r w:rsidRPr="006A5E52">
        <w:tab/>
        <w:t>Z. Dubinsky, P.G. Falkowski, A.F. Post, U.M. van Hes, A system for measuring phytoplankton photosynthesis in a defined light field with an oxygen electrode, J. Plankton Res. 9 (1987) 607–612. https://doi.org/10.1093/plankt/9.4.607.</w:t>
      </w:r>
    </w:p>
    <w:p w14:paraId="07EE4508" w14:textId="77777777" w:rsidR="002425C8" w:rsidRPr="006A5E52" w:rsidRDefault="002425C8" w:rsidP="002425C8">
      <w:pPr>
        <w:pStyle w:val="Bibliografa"/>
      </w:pPr>
      <w:r w:rsidRPr="006A5E52">
        <w:t>[13]</w:t>
      </w:r>
      <w:r w:rsidRPr="006A5E52">
        <w:tab/>
        <w:t>E. Sforza, M. Pastore, E. Barbera, A. Bertucco, Respirometry as a tool to quantify kinetic parameters of microalgal mixotrophic growth, Bioprocess Biosyst. Eng. 42 (2019) 839–851. https://doi.org/10.1007/s00449-019-02087-9.</w:t>
      </w:r>
    </w:p>
    <w:p w14:paraId="5ADB04CB" w14:textId="77777777" w:rsidR="002425C8" w:rsidRPr="006A5E52" w:rsidRDefault="002425C8" w:rsidP="002425C8">
      <w:pPr>
        <w:pStyle w:val="Bibliografa"/>
      </w:pPr>
      <w:r w:rsidRPr="006A5E52">
        <w:t>[14]</w:t>
      </w:r>
      <w:r w:rsidRPr="006A5E52">
        <w:tab/>
        <w:t>T. Tang, H. Fadaei, Z. Hu, Rapid evaluation of algal and cyanobacterial activities through specific oxygen production rate measurement, Ecol. Eng. 73 (2014) 439–445. https://doi.org/10.1016/j.ecoleng.2014.09.095.</w:t>
      </w:r>
    </w:p>
    <w:p w14:paraId="1F53C520" w14:textId="77777777" w:rsidR="002425C8" w:rsidRPr="006A5E52" w:rsidRDefault="002425C8" w:rsidP="002425C8">
      <w:pPr>
        <w:pStyle w:val="Bibliografa"/>
      </w:pPr>
      <w:r w:rsidRPr="006A5E52">
        <w:t>[15]</w:t>
      </w:r>
      <w:r w:rsidRPr="006A5E52">
        <w:tab/>
        <w:t>T.A.A. Costache, F.G.A. Fernández, F.G. Acien, M.M. Morales, J.M. Fernández-Sevilla, I. Stamatin, E. Molina, Comprehensive model of microalgae photosynthesis rate as a function of culture conditions in photobioreactors, Appl. Microbiol. Biotechnol. 97 (2013) 7627–7637.</w:t>
      </w:r>
    </w:p>
    <w:p w14:paraId="6BBE2D3F" w14:textId="77777777" w:rsidR="002425C8" w:rsidRPr="006A5E52" w:rsidRDefault="002425C8" w:rsidP="002425C8">
      <w:pPr>
        <w:pStyle w:val="Bibliografa"/>
      </w:pPr>
      <w:r w:rsidRPr="006A5E52">
        <w:t>[16]</w:t>
      </w:r>
      <w:r w:rsidRPr="006A5E52">
        <w:tab/>
        <w:t>D. Ippoliti, C. Gómez, M.M. Morales-Amaral, R. Pistocchi, J.M.M. Fernández-Sevilla, F.G.G. Acién, Modeling of photosynthesis and respiration rate for Isochrysis galbana (T-Iso) and its influence on the production of this strain, Bioresour. Technol. 203 (2016) 71–79.</w:t>
      </w:r>
    </w:p>
    <w:p w14:paraId="79DAB4CE" w14:textId="77777777" w:rsidR="002425C8" w:rsidRPr="006A5E52" w:rsidRDefault="002425C8" w:rsidP="002425C8">
      <w:pPr>
        <w:pStyle w:val="Bibliografa"/>
      </w:pPr>
      <w:r w:rsidRPr="006A5E52">
        <w:t>[17]</w:t>
      </w:r>
      <w:r w:rsidRPr="006A5E52">
        <w:tab/>
        <w:t>S. Rossi, M. Bellucci, F. Marazzi, V. Mezzanotte, E. Ficara, Activity assessment of microalgal-bacterial consortia based on respirometric tests, Water Sci. Technol. J. Int. Assoc. Water Pollut. Res. 78 (2018) 207–215. https://doi.org/10.2166/wst.2018.078.</w:t>
      </w:r>
    </w:p>
    <w:p w14:paraId="56574AD4" w14:textId="77777777" w:rsidR="002425C8" w:rsidRPr="006A5E52" w:rsidRDefault="002425C8" w:rsidP="002425C8">
      <w:pPr>
        <w:pStyle w:val="Bibliografa"/>
      </w:pPr>
      <w:r w:rsidRPr="006A5E52">
        <w:t>[18]</w:t>
      </w:r>
      <w:r w:rsidRPr="006A5E52">
        <w:tab/>
        <w:t>P.A. Vanrolleghem, Principles of Respirometry in Activated Sludge Wastewater Treatment, 2002.</w:t>
      </w:r>
    </w:p>
    <w:p w14:paraId="6DDE9AED" w14:textId="77777777" w:rsidR="002425C8" w:rsidRPr="006A5E52" w:rsidRDefault="002425C8" w:rsidP="002425C8">
      <w:pPr>
        <w:pStyle w:val="Bibliografa"/>
      </w:pPr>
      <w:r w:rsidRPr="006A5E52">
        <w:t>[19]</w:t>
      </w:r>
      <w:r w:rsidRPr="006A5E52">
        <w:tab/>
        <w:t>M.B. Allen, D.I. Arnon, Studies on Nitrogen-Fixing Blue-Green Algae. I. Growth and Nitrogen Fixation by Anabaena Cylindrica Lemm1, Plant Physiol. 30 (1955) 366–372.</w:t>
      </w:r>
    </w:p>
    <w:p w14:paraId="0FEA763A" w14:textId="77777777" w:rsidR="002425C8" w:rsidRPr="006A5E52" w:rsidRDefault="002425C8" w:rsidP="002425C8">
      <w:pPr>
        <w:pStyle w:val="Bibliografa"/>
      </w:pPr>
      <w:r w:rsidRPr="006A5E52">
        <w:lastRenderedPageBreak/>
        <w:t>[20]</w:t>
      </w:r>
      <w:r w:rsidRPr="006A5E52">
        <w:tab/>
        <w:t>M. del M. Morales-Amaral, C. Gómez-Serrano, F.G. Acién, J.M. Fernández-Sevilla, E. Molina-Grima, Outdoor production of Scenedesmus sp. in thin-layer and raceway reactors using centrate from anaerobic digestion as the sole nutrient source, Algal Res. 12 (2015) 99–108. https://doi.org/10.1016/j.algal.2015.08.020.</w:t>
      </w:r>
    </w:p>
    <w:p w14:paraId="30C659ED" w14:textId="77777777" w:rsidR="002425C8" w:rsidRPr="006A5E52" w:rsidRDefault="002425C8" w:rsidP="002425C8">
      <w:pPr>
        <w:pStyle w:val="Bibliografa"/>
        <w:rPr>
          <w:lang w:val="es-ES"/>
        </w:rPr>
      </w:pPr>
      <w:r w:rsidRPr="006A5E52">
        <w:t>[21]</w:t>
      </w:r>
      <w:r w:rsidRPr="006A5E52">
        <w:tab/>
        <w:t xml:space="preserve">I. Fernández, F.G.G. Acién, M. Berenguel, J.L.J.L.L. Guzmán, First principles model of a tubular photobioreactor for microalgal production, Ind. Eng. </w:t>
      </w:r>
      <w:r w:rsidRPr="006A5E52">
        <w:rPr>
          <w:lang w:val="es-ES"/>
        </w:rPr>
        <w:t>Chem. Res. 53 (2014) 11121–11136. https://doi.org/10.1021/ie501438r.</w:t>
      </w:r>
    </w:p>
    <w:p w14:paraId="44749E2E" w14:textId="77777777" w:rsidR="002425C8" w:rsidRPr="006A5E52" w:rsidRDefault="002425C8" w:rsidP="002425C8">
      <w:pPr>
        <w:pStyle w:val="Bibliografa"/>
        <w:rPr>
          <w:lang w:val="es-ES"/>
        </w:rPr>
      </w:pPr>
      <w:r w:rsidRPr="006A5E52">
        <w:rPr>
          <w:lang w:val="es-ES"/>
        </w:rPr>
        <w:t>[22]</w:t>
      </w:r>
      <w:r w:rsidRPr="006A5E52">
        <w:rPr>
          <w:lang w:val="es-ES"/>
        </w:rPr>
        <w:tab/>
        <w:t>Ministerio de Agricultura, Métodos Oficiales de Análisis: Suelos y Aguas, (1982).</w:t>
      </w:r>
    </w:p>
    <w:p w14:paraId="48E536AF" w14:textId="77777777" w:rsidR="002425C8" w:rsidRPr="006A5E52" w:rsidRDefault="002425C8" w:rsidP="002425C8">
      <w:pPr>
        <w:pStyle w:val="Bibliografa"/>
      </w:pPr>
      <w:r w:rsidRPr="006A5E52">
        <w:t>[23]</w:t>
      </w:r>
      <w:r w:rsidRPr="006A5E52">
        <w:tab/>
        <w:t>P.A. Vanrolleghem, Principles of Respirometry in Activated Sludge Wastewater Treatment, (n.d.) 20.</w:t>
      </w:r>
    </w:p>
    <w:p w14:paraId="1C6FA79A" w14:textId="77777777" w:rsidR="002425C8" w:rsidRPr="006A5E52" w:rsidRDefault="002425C8" w:rsidP="002425C8">
      <w:pPr>
        <w:pStyle w:val="Bibliografa"/>
      </w:pPr>
      <w:r w:rsidRPr="006A5E52">
        <w:t>[24]</w:t>
      </w:r>
      <w:r w:rsidRPr="006A5E52">
        <w:tab/>
        <w:t>A. Ruiz-Martinez, J. Serralta, A. Seco, J. Ferrer, Behavior of mixed Chlorophyceae cultures under prolonged dark exposure. Respiration rate modeling, Ecol. Eng. 91 (2016) 265–269. https://doi.org/10.1016/j.ecoleng.2016.02.025.</w:t>
      </w:r>
    </w:p>
    <w:p w14:paraId="027D7220" w14:textId="77777777" w:rsidR="002425C8" w:rsidRPr="006A5E52" w:rsidRDefault="002425C8" w:rsidP="002425C8">
      <w:pPr>
        <w:pStyle w:val="Bibliografa"/>
      </w:pPr>
      <w:r w:rsidRPr="006A5E52">
        <w:t>[25]</w:t>
      </w:r>
      <w:r w:rsidRPr="006A5E52">
        <w:tab/>
        <w:t>F.G. Acién Fernández, F. García Camacho, Y. Chisti, Photobioreactors: light regime, mass transfer, and scaleup, in: R. Osinga, J. Tramper, J.G. Burgess, R.H. Wijffels (Eds.), Prog. Ind. Microbiol., Elsevier, 1999: pp. 231–247. https://doi.org/10.1016/S0079-6352(99)80118-0.</w:t>
      </w:r>
    </w:p>
    <w:p w14:paraId="218FEB6D" w14:textId="77777777" w:rsidR="002425C8" w:rsidRPr="006A5E52" w:rsidRDefault="002425C8" w:rsidP="002425C8">
      <w:pPr>
        <w:pStyle w:val="Bibliografa"/>
      </w:pPr>
      <w:r w:rsidRPr="006A5E52">
        <w:t>[26]</w:t>
      </w:r>
      <w:r w:rsidRPr="006A5E52">
        <w:tab/>
        <w:t xml:space="preserve"> null Fernandez,  null Camacho,  null Perez,  null Sevilla,  null Grima, Modeling of biomass productivity in tubular photobioreactors for microalgal cultures: effects of dilution rate, tube diameter, and solar irradiance, Biotechnol. Bioeng. 58 (1998) 605–616.</w:t>
      </w:r>
    </w:p>
    <w:p w14:paraId="2947781D" w14:textId="3229BA7A" w:rsidR="002425C8" w:rsidRPr="006A5E52" w:rsidRDefault="00672453" w:rsidP="002425C8">
      <w:pPr>
        <w:pStyle w:val="Bibliografa"/>
      </w:pPr>
      <w:r w:rsidRPr="006A5E52">
        <w:t>[27]</w:t>
      </w:r>
      <w:r w:rsidRPr="006A5E52">
        <w:tab/>
        <w:t>M.C.C. Garcıa, J.M.F. Sevilla, F.G.A. Fernandez, E.M. Grima, F.G. Camacho F, Mixotrophic growth of Phaeodactylum tricornutum on glycerol: growth rate and fatty acid proﬁle. J Appl Phycol 2000, 12: 239–248.</w:t>
      </w:r>
    </w:p>
    <w:p w14:paraId="35D7ADE7" w14:textId="77777777" w:rsidR="002425C8" w:rsidRPr="006A5E52" w:rsidRDefault="002425C8" w:rsidP="002425C8">
      <w:pPr>
        <w:pStyle w:val="Bibliografa"/>
      </w:pPr>
      <w:r w:rsidRPr="006A5E52">
        <w:t>[28]</w:t>
      </w:r>
      <w:r w:rsidRPr="006A5E52">
        <w:tab/>
        <w:t>A. Bai, L. Stündl, P. Bársony, M. Fehér, P. Jobbágy, Z. Herpergel, G. Vaszkó, Algae production on pig sludge, Agron. Sustain. Dev. 32 (2012) 611–618. https://doi.org/10.1007/s13593-011-0077-2.</w:t>
      </w:r>
    </w:p>
    <w:p w14:paraId="2E3747B1" w14:textId="77777777" w:rsidR="002425C8" w:rsidRPr="006A5E52" w:rsidRDefault="002425C8" w:rsidP="002425C8">
      <w:pPr>
        <w:pStyle w:val="Bibliografa"/>
      </w:pPr>
      <w:r w:rsidRPr="006A5E52">
        <w:t>[29]</w:t>
      </w:r>
      <w:r w:rsidRPr="006A5E52">
        <w:tab/>
        <w:t>M. Wilson, J.A. Houghton, Growth of Algae on Pig Manure, Ir. J. Agric. Res. 13 (1974) 49–60.</w:t>
      </w:r>
    </w:p>
    <w:p w14:paraId="19C623CD" w14:textId="77777777" w:rsidR="002425C8" w:rsidRPr="006A5E52" w:rsidRDefault="002425C8" w:rsidP="002425C8">
      <w:pPr>
        <w:pStyle w:val="Bibliografa"/>
      </w:pPr>
      <w:r w:rsidRPr="006A5E52">
        <w:t>[30]</w:t>
      </w:r>
      <w:r w:rsidRPr="006A5E52">
        <w:tab/>
        <w:t>F.G. Acién, J.M. Fernández, J.J. Magán, E. Molina, Production cost of a real microalgae production plant and strategies to reduce it, Biotechnol. Adv. 30 (2012) 1344–1353.</w:t>
      </w:r>
    </w:p>
    <w:p w14:paraId="6158226C" w14:textId="77777777" w:rsidR="002425C8" w:rsidRPr="006A5E52" w:rsidRDefault="002425C8" w:rsidP="002425C8">
      <w:pPr>
        <w:pStyle w:val="Bibliografa"/>
      </w:pPr>
      <w:r w:rsidRPr="006A5E52">
        <w:t>[31]</w:t>
      </w:r>
      <w:r w:rsidRPr="006A5E52">
        <w:tab/>
        <w:t>C.G. Gayford, J.P. Richards, Isolation and Enumeration of Aerobic Heterotrophic Bacteria in Activated Sludge, J. Appl. Bacteriol. 33 (1970) 342–350. https://doi.org/10.1111/j.1365-2672.1970.tb02205.x.</w:t>
      </w:r>
    </w:p>
    <w:p w14:paraId="0D2D76DC" w14:textId="77777777" w:rsidR="002425C8" w:rsidRPr="006A5E52" w:rsidRDefault="002425C8" w:rsidP="002425C8">
      <w:pPr>
        <w:pStyle w:val="Bibliografa"/>
      </w:pPr>
      <w:r w:rsidRPr="006A5E52">
        <w:t>[32]</w:t>
      </w:r>
      <w:r w:rsidRPr="006A5E52">
        <w:tab/>
        <w:t>R. Amaral, J.C. Pereira, A.A.C.C. Pais, L.M.A. Santos, Is axenicity crucial to cryopreserve microalgae?, Cryobiology. 67 (2013) 312–320. https://doi.org/10.1016/j.cryobiol.2013.09.006.</w:t>
      </w:r>
    </w:p>
    <w:p w14:paraId="24357F6F" w14:textId="77777777" w:rsidR="002425C8" w:rsidRPr="006A5E52" w:rsidRDefault="002425C8" w:rsidP="002425C8">
      <w:pPr>
        <w:pStyle w:val="Bibliografa"/>
      </w:pPr>
      <w:r w:rsidRPr="006A5E52">
        <w:t>[33]</w:t>
      </w:r>
      <w:r w:rsidRPr="006A5E52">
        <w:tab/>
        <w:t>G. Zeng, J. Zhang, Y. Chen, Z. Yu, M. Yu, H. Li, Z. Liu, M. Chen, L. Lu, C. Hu, Relative contributions of archaea and bacteria to microbial ammonia oxidation differ under different conditions during agricultural waste composting, Bioresour. Technol. 102 (2011) 9026–9032. https://doi.org/10.1016/j.biortech.2011.07.076.</w:t>
      </w:r>
    </w:p>
    <w:p w14:paraId="336690EE" w14:textId="77777777" w:rsidR="002425C8" w:rsidRPr="006A5E52" w:rsidRDefault="002425C8" w:rsidP="002425C8">
      <w:pPr>
        <w:pStyle w:val="Bibliografa"/>
      </w:pPr>
      <w:r w:rsidRPr="006A5E52">
        <w:t>[34]</w:t>
      </w:r>
      <w:r w:rsidRPr="006A5E52">
        <w:tab/>
        <w:t>M. Blouin, J.G. Bisaillon, R. Beaudet, M. Ishaque, Nitrification of swine waste, Can. J. Microbiol. 36 (1990) 273–278.</w:t>
      </w:r>
    </w:p>
    <w:p w14:paraId="00D2B881" w14:textId="77777777" w:rsidR="002425C8" w:rsidRPr="006A5E52" w:rsidRDefault="002425C8" w:rsidP="002425C8">
      <w:pPr>
        <w:pStyle w:val="Bibliografa"/>
      </w:pPr>
      <w:r w:rsidRPr="006A5E52">
        <w:t>[35]</w:t>
      </w:r>
      <w:r w:rsidRPr="006A5E52">
        <w:tab/>
        <w:t>M.R. Evans, M.P.W. Smith, E.A. Deans, I.F. Svoboda, F.E. Thacker, Nitrogen and aerobic treatment of slurry, Agric. Wastes. 15 (1986) 205–213. https://doi.org/10.1016/0141-4607(86)90016-8.</w:t>
      </w:r>
    </w:p>
    <w:p w14:paraId="2EFCEFA0" w14:textId="77777777" w:rsidR="002425C8" w:rsidRPr="006A5E52" w:rsidRDefault="002425C8" w:rsidP="002425C8">
      <w:pPr>
        <w:pStyle w:val="Bibliografa"/>
      </w:pPr>
      <w:r w:rsidRPr="006A5E52">
        <w:lastRenderedPageBreak/>
        <w:t>[36]</w:t>
      </w:r>
      <w:r w:rsidRPr="006A5E52">
        <w:tab/>
        <w:t>E. Baumgarten, M. Nagel, R. Tischner, Reduction of the nitrogen and carbon content in swine waste with algae and bacteria, Appl. Microbiol. Biotechnol. 52 (1999) 281–284. https://doi.org/10.1007/s002530051522.</w:t>
      </w:r>
    </w:p>
    <w:p w14:paraId="5E5CB472" w14:textId="60065961" w:rsidR="00F31F33" w:rsidRPr="006A5E52" w:rsidRDefault="00DD06C0" w:rsidP="000C6DFB">
      <w:pPr>
        <w:pStyle w:val="Bibliografa"/>
        <w:ind w:left="0" w:firstLine="0"/>
      </w:pPr>
      <w:r w:rsidRPr="006A5E52">
        <w:fldChar w:fldCharType="end"/>
      </w:r>
      <w:bookmarkStart w:id="18" w:name="_Ref529004657"/>
    </w:p>
    <w:p w14:paraId="25837173" w14:textId="77777777" w:rsidR="00F31F33" w:rsidRPr="006A5E52" w:rsidRDefault="00F31F33" w:rsidP="000C6DFB">
      <w:pPr>
        <w:pStyle w:val="Bibliografa"/>
        <w:ind w:left="0" w:firstLine="0"/>
      </w:pPr>
    </w:p>
    <w:p w14:paraId="3EA4222B" w14:textId="77777777" w:rsidR="00F31F33" w:rsidRPr="006A5E52" w:rsidRDefault="00F31F33" w:rsidP="000C6DFB">
      <w:pPr>
        <w:pStyle w:val="Bibliografa"/>
        <w:ind w:left="0" w:firstLine="0"/>
      </w:pPr>
    </w:p>
    <w:p w14:paraId="39BF99D9" w14:textId="77777777" w:rsidR="00CF67A2" w:rsidRPr="006A5E52" w:rsidRDefault="00CF67A2" w:rsidP="00CF67A2"/>
    <w:p w14:paraId="067DE597" w14:textId="6CCB62EA" w:rsidR="00CF67A2" w:rsidRPr="006A5E52" w:rsidRDefault="00CF67A2" w:rsidP="00CF67A2"/>
    <w:p w14:paraId="519E9F98" w14:textId="31C59B80" w:rsidR="002425C8" w:rsidRPr="006A5E52" w:rsidRDefault="002425C8" w:rsidP="00CF67A2"/>
    <w:p w14:paraId="04EB4895" w14:textId="224683A8" w:rsidR="002425C8" w:rsidRPr="006A5E52" w:rsidRDefault="002425C8" w:rsidP="00CF67A2"/>
    <w:p w14:paraId="06359050" w14:textId="35D099F8" w:rsidR="002425C8" w:rsidRPr="006A5E52" w:rsidRDefault="002425C8" w:rsidP="00CF67A2"/>
    <w:p w14:paraId="1EAF9EB4" w14:textId="165BDFBF" w:rsidR="002425C8" w:rsidRPr="006A5E52" w:rsidRDefault="002425C8" w:rsidP="00CF67A2"/>
    <w:p w14:paraId="5DA35077" w14:textId="1D13ED6A" w:rsidR="002425C8" w:rsidRPr="006A5E52" w:rsidRDefault="002425C8" w:rsidP="00CF67A2"/>
    <w:p w14:paraId="2087CF94" w14:textId="5AEF7346" w:rsidR="002425C8" w:rsidRPr="006A5E52" w:rsidRDefault="002425C8" w:rsidP="00CF67A2"/>
    <w:p w14:paraId="2F263C51" w14:textId="01F5745F" w:rsidR="002425C8" w:rsidRPr="006A5E52" w:rsidRDefault="002425C8" w:rsidP="00CF67A2"/>
    <w:p w14:paraId="407E0AEC" w14:textId="2D6CF926" w:rsidR="002425C8" w:rsidRPr="006A5E52" w:rsidRDefault="002425C8" w:rsidP="00CF67A2"/>
    <w:p w14:paraId="489EFAF3" w14:textId="1267D396" w:rsidR="002425C8" w:rsidRPr="006A5E52" w:rsidRDefault="002425C8" w:rsidP="00CF67A2"/>
    <w:p w14:paraId="342CCEE6" w14:textId="7FCB1CEA" w:rsidR="002425C8" w:rsidRPr="006A5E52" w:rsidRDefault="002425C8" w:rsidP="00CF67A2"/>
    <w:p w14:paraId="2E214275" w14:textId="1E634AB1" w:rsidR="002425C8" w:rsidRPr="006A5E52" w:rsidRDefault="002425C8" w:rsidP="00CF67A2"/>
    <w:p w14:paraId="62351A20" w14:textId="49E9F589" w:rsidR="002425C8" w:rsidRPr="006A5E52" w:rsidRDefault="002425C8" w:rsidP="00CF67A2"/>
    <w:p w14:paraId="2F7D5DE4" w14:textId="347D0015" w:rsidR="002425C8" w:rsidRPr="006A5E52" w:rsidRDefault="002425C8" w:rsidP="00CF67A2"/>
    <w:p w14:paraId="3A78E7F1" w14:textId="77777777" w:rsidR="002425C8" w:rsidRPr="006A5E52" w:rsidRDefault="002425C8" w:rsidP="00CF67A2"/>
    <w:p w14:paraId="26DD7779" w14:textId="77777777" w:rsidR="00CF67A2" w:rsidRPr="006A5E52" w:rsidRDefault="00CF67A2" w:rsidP="00CF67A2"/>
    <w:p w14:paraId="193D177B" w14:textId="7EFC9ED4" w:rsidR="00CF67A2" w:rsidRPr="006A5E52" w:rsidRDefault="00CF67A2" w:rsidP="00CF67A2"/>
    <w:p w14:paraId="3C663915" w14:textId="31BC15D0" w:rsidR="00746099" w:rsidRPr="006A5E52" w:rsidRDefault="00746099" w:rsidP="00CF67A2"/>
    <w:p w14:paraId="179D9BEA" w14:textId="29C1C734" w:rsidR="001A50F0" w:rsidRPr="006A5E52" w:rsidRDefault="001A50F0" w:rsidP="00CF67A2"/>
    <w:p w14:paraId="0A03F0B5" w14:textId="312EA77C" w:rsidR="001A50F0" w:rsidRDefault="001A50F0" w:rsidP="00CF67A2"/>
    <w:p w14:paraId="65DC0774" w14:textId="34755A48" w:rsidR="00872705" w:rsidRDefault="00872705" w:rsidP="00CF67A2"/>
    <w:p w14:paraId="151550C1" w14:textId="61E5F484" w:rsidR="00872705" w:rsidRDefault="00872705" w:rsidP="00CF67A2"/>
    <w:p w14:paraId="4DE2638A" w14:textId="591C7544" w:rsidR="00872705" w:rsidRDefault="00872705" w:rsidP="00CF67A2"/>
    <w:p w14:paraId="33CB8759" w14:textId="17C433FD" w:rsidR="00872705" w:rsidRDefault="00872705" w:rsidP="00CF67A2"/>
    <w:p w14:paraId="5D0B3CE3" w14:textId="2E4144B2" w:rsidR="00872705" w:rsidRDefault="00872705" w:rsidP="00CF67A2"/>
    <w:p w14:paraId="18F51FE8" w14:textId="77777777" w:rsidR="00872705" w:rsidRPr="006A5E52" w:rsidRDefault="00872705" w:rsidP="00CF67A2"/>
    <w:p w14:paraId="720AD871" w14:textId="77777777" w:rsidR="00746099" w:rsidRPr="006A5E52" w:rsidRDefault="00746099" w:rsidP="00CF67A2"/>
    <w:p w14:paraId="486F0B29" w14:textId="77777777" w:rsidR="00F31F33" w:rsidRPr="006A5E52" w:rsidRDefault="00F31F33" w:rsidP="000C6DFB">
      <w:pPr>
        <w:pStyle w:val="Bibliografa"/>
        <w:ind w:left="0" w:firstLine="0"/>
      </w:pPr>
    </w:p>
    <w:p w14:paraId="670BF7BD" w14:textId="4C6A4901" w:rsidR="002A33C0" w:rsidRPr="006A5E52" w:rsidRDefault="002A33C0" w:rsidP="000C6DFB">
      <w:pPr>
        <w:pStyle w:val="Bibliografa"/>
        <w:ind w:left="0" w:firstLine="0"/>
      </w:pPr>
      <w:r w:rsidRPr="006A5E52">
        <w:t xml:space="preserve">Table </w:t>
      </w:r>
      <w:r w:rsidR="00DD06C0" w:rsidRPr="006A5E52">
        <w:fldChar w:fldCharType="begin"/>
      </w:r>
      <w:r w:rsidRPr="006A5E52">
        <w:instrText xml:space="preserve"> SEQ Table \* ARABIC </w:instrText>
      </w:r>
      <w:r w:rsidR="00DD06C0" w:rsidRPr="006A5E52">
        <w:fldChar w:fldCharType="separate"/>
      </w:r>
      <w:r w:rsidR="002353DC" w:rsidRPr="006A5E52">
        <w:rPr>
          <w:noProof/>
        </w:rPr>
        <w:t>1</w:t>
      </w:r>
      <w:r w:rsidR="00DD06C0" w:rsidRPr="006A5E52">
        <w:fldChar w:fldCharType="end"/>
      </w:r>
      <w:bookmarkEnd w:id="18"/>
      <w:r w:rsidRPr="006A5E52">
        <w:t xml:space="preserve">. </w:t>
      </w:r>
      <w:r w:rsidR="00B65EDF" w:rsidRPr="006A5E52">
        <w:t xml:space="preserve">Composition of the </w:t>
      </w:r>
      <w:r w:rsidRPr="006A5E52">
        <w:t xml:space="preserve">waters used as influent </w:t>
      </w:r>
      <w:r w:rsidR="00C32E1D" w:rsidRPr="006A5E52">
        <w:t xml:space="preserve">in </w:t>
      </w:r>
      <w:r w:rsidRPr="006A5E52">
        <w:t>the cultivation systems</w:t>
      </w:r>
      <w:r w:rsidR="001A50F0" w:rsidRPr="006A5E52">
        <w:t>.</w:t>
      </w:r>
    </w:p>
    <w:p w14:paraId="247F76F8" w14:textId="77777777" w:rsidR="001A50F0" w:rsidRPr="006A5E52" w:rsidRDefault="001A50F0" w:rsidP="001A50F0"/>
    <w:tbl>
      <w:tblPr>
        <w:tblStyle w:val="GridTable7Colorful1"/>
        <w:tblW w:w="8993" w:type="dxa"/>
        <w:jc w:val="center"/>
        <w:tblLook w:val="04A0" w:firstRow="1" w:lastRow="0" w:firstColumn="1" w:lastColumn="0" w:noHBand="0" w:noVBand="1"/>
      </w:tblPr>
      <w:tblGrid>
        <w:gridCol w:w="1816"/>
        <w:gridCol w:w="1445"/>
        <w:gridCol w:w="2126"/>
        <w:gridCol w:w="1559"/>
        <w:gridCol w:w="1812"/>
        <w:gridCol w:w="235"/>
      </w:tblGrid>
      <w:tr w:rsidR="006A5E52" w:rsidRPr="006A5E52" w14:paraId="21BF000E" w14:textId="77777777" w:rsidTr="0008458D">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100" w:firstRow="0" w:lastRow="0" w:firstColumn="1" w:lastColumn="0" w:oddVBand="0" w:evenVBand="0" w:oddHBand="0" w:evenHBand="0" w:firstRowFirstColumn="1" w:firstRowLastColumn="0" w:lastRowFirstColumn="0" w:lastRowLastColumn="0"/>
            <w:tcW w:w="1816" w:type="dxa"/>
            <w:shd w:val="clear" w:color="auto" w:fill="auto"/>
            <w:noWrap/>
            <w:hideMark/>
          </w:tcPr>
          <w:p w14:paraId="512BF150" w14:textId="77777777" w:rsidR="006A413B" w:rsidRPr="006A5E52" w:rsidRDefault="006A413B" w:rsidP="00DB2834">
            <w:pPr>
              <w:spacing w:line="480" w:lineRule="auto"/>
              <w:rPr>
                <w:b w:val="0"/>
                <w:color w:val="auto"/>
              </w:rPr>
            </w:pPr>
          </w:p>
        </w:tc>
        <w:tc>
          <w:tcPr>
            <w:tcW w:w="7177" w:type="dxa"/>
            <w:gridSpan w:val="5"/>
            <w:tcBorders>
              <w:bottom w:val="single" w:sz="4" w:space="0" w:color="auto"/>
            </w:tcBorders>
            <w:shd w:val="clear" w:color="auto" w:fill="auto"/>
            <w:noWrap/>
            <w:hideMark/>
          </w:tcPr>
          <w:p w14:paraId="1DD57A3C" w14:textId="77777777" w:rsidR="006A413B" w:rsidRPr="006A5E52" w:rsidRDefault="006A413B" w:rsidP="00DB2834">
            <w:pPr>
              <w:spacing w:line="480" w:lineRule="auto"/>
              <w:cnfStyle w:val="100000000000" w:firstRow="1" w:lastRow="0" w:firstColumn="0" w:lastColumn="0" w:oddVBand="0" w:evenVBand="0" w:oddHBand="0" w:evenHBand="0" w:firstRowFirstColumn="0" w:firstRowLastColumn="0" w:lastRowFirstColumn="0" w:lastRowLastColumn="0"/>
              <w:rPr>
                <w:b w:val="0"/>
                <w:color w:val="auto"/>
              </w:rPr>
            </w:pPr>
            <w:r w:rsidRPr="006A5E52">
              <w:rPr>
                <w:color w:val="auto"/>
              </w:rPr>
              <w:t xml:space="preserve">Cultivation systems </w:t>
            </w:r>
          </w:p>
        </w:tc>
      </w:tr>
      <w:tr w:rsidR="006A5E52" w:rsidRPr="006A5E52" w14:paraId="7904F370" w14:textId="77777777" w:rsidTr="00E90B40">
        <w:trPr>
          <w:gridAfter w:val="1"/>
          <w:cnfStyle w:val="000000100000" w:firstRow="0" w:lastRow="0" w:firstColumn="0" w:lastColumn="0" w:oddVBand="0" w:evenVBand="0" w:oddHBand="1" w:evenHBand="0" w:firstRowFirstColumn="0" w:firstRowLastColumn="0" w:lastRowFirstColumn="0" w:lastRowLastColumn="0"/>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3771CBAA" w14:textId="77777777" w:rsidR="006A413B" w:rsidRPr="006A5E52" w:rsidRDefault="006A413B" w:rsidP="00DB2834">
            <w:pPr>
              <w:spacing w:line="480" w:lineRule="auto"/>
              <w:jc w:val="center"/>
              <w:rPr>
                <w:color w:val="auto"/>
              </w:rPr>
            </w:pPr>
            <w:r w:rsidRPr="006A5E52">
              <w:rPr>
                <w:color w:val="auto"/>
              </w:rPr>
              <w:t>Parameters</w:t>
            </w:r>
          </w:p>
        </w:tc>
        <w:tc>
          <w:tcPr>
            <w:tcW w:w="1445" w:type="dxa"/>
            <w:tcBorders>
              <w:top w:val="nil"/>
              <w:left w:val="nil"/>
              <w:bottom w:val="nil"/>
              <w:right w:val="nil"/>
            </w:tcBorders>
            <w:shd w:val="clear" w:color="auto" w:fill="auto"/>
            <w:noWrap/>
            <w:hideMark/>
          </w:tcPr>
          <w:p w14:paraId="239F038A" w14:textId="77777777" w:rsidR="006A413B" w:rsidRPr="006A5E52" w:rsidRDefault="006A413B" w:rsidP="00DB2834">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Arnon medium</w:t>
            </w:r>
          </w:p>
        </w:tc>
        <w:tc>
          <w:tcPr>
            <w:tcW w:w="2126" w:type="dxa"/>
            <w:tcBorders>
              <w:top w:val="nil"/>
              <w:left w:val="nil"/>
              <w:bottom w:val="nil"/>
              <w:right w:val="nil"/>
            </w:tcBorders>
            <w:shd w:val="clear" w:color="auto" w:fill="auto"/>
            <w:noWrap/>
            <w:hideMark/>
          </w:tcPr>
          <w:p w14:paraId="26578340" w14:textId="77777777" w:rsidR="006A413B" w:rsidRPr="006A5E52" w:rsidRDefault="006A413B" w:rsidP="00DB2834">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Primary domestic wastewater</w:t>
            </w:r>
          </w:p>
        </w:tc>
        <w:tc>
          <w:tcPr>
            <w:tcW w:w="1559" w:type="dxa"/>
            <w:tcBorders>
              <w:top w:val="nil"/>
              <w:left w:val="nil"/>
              <w:bottom w:val="nil"/>
              <w:right w:val="nil"/>
            </w:tcBorders>
            <w:shd w:val="clear" w:color="auto" w:fill="auto"/>
            <w:noWrap/>
            <w:hideMark/>
          </w:tcPr>
          <w:p w14:paraId="0652F7FC" w14:textId="77777777" w:rsidR="006A413B" w:rsidRPr="006A5E52" w:rsidRDefault="006A413B" w:rsidP="00DB2834">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Pig manure wastewater</w:t>
            </w:r>
          </w:p>
        </w:tc>
        <w:tc>
          <w:tcPr>
            <w:tcW w:w="1812" w:type="dxa"/>
            <w:tcBorders>
              <w:top w:val="nil"/>
              <w:left w:val="nil"/>
              <w:bottom w:val="nil"/>
              <w:right w:val="nil"/>
            </w:tcBorders>
            <w:shd w:val="clear" w:color="auto" w:fill="auto"/>
            <w:noWrap/>
            <w:hideMark/>
          </w:tcPr>
          <w:p w14:paraId="380027D5" w14:textId="77777777" w:rsidR="006A413B" w:rsidRPr="006A5E52" w:rsidRDefault="006A413B" w:rsidP="00DB2834">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Agricultural waste leachates</w:t>
            </w:r>
          </w:p>
        </w:tc>
      </w:tr>
      <w:tr w:rsidR="006A5E52" w:rsidRPr="006A5E52" w14:paraId="20B11BBA" w14:textId="77777777" w:rsidTr="00E90B40">
        <w:trPr>
          <w:gridAfter w:val="1"/>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4DFC0074" w14:textId="77777777" w:rsidR="006A413B" w:rsidRPr="006A5E52" w:rsidRDefault="006A413B" w:rsidP="00DB2834">
            <w:pPr>
              <w:spacing w:line="480" w:lineRule="auto"/>
              <w:rPr>
                <w:color w:val="auto"/>
              </w:rPr>
            </w:pPr>
            <w:r w:rsidRPr="006A5E52">
              <w:rPr>
                <w:color w:val="auto"/>
              </w:rPr>
              <w:t>pH</w:t>
            </w:r>
          </w:p>
        </w:tc>
        <w:tc>
          <w:tcPr>
            <w:tcW w:w="1445" w:type="dxa"/>
            <w:tcBorders>
              <w:top w:val="nil"/>
              <w:left w:val="nil"/>
              <w:bottom w:val="nil"/>
              <w:right w:val="nil"/>
            </w:tcBorders>
            <w:shd w:val="clear" w:color="auto" w:fill="auto"/>
            <w:noWrap/>
            <w:hideMark/>
          </w:tcPr>
          <w:p w14:paraId="57AA4A37"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7</w:t>
            </w:r>
            <w:r w:rsidR="00C32E1D" w:rsidRPr="006A5E52">
              <w:rPr>
                <w:color w:val="auto"/>
              </w:rPr>
              <w:t>.</w:t>
            </w:r>
            <w:r w:rsidR="006A2A69" w:rsidRPr="006A5E52">
              <w:rPr>
                <w:color w:val="auto"/>
              </w:rPr>
              <w:t>9</w:t>
            </w:r>
            <w:r w:rsidR="003B032B" w:rsidRPr="006A5E52">
              <w:rPr>
                <w:color w:val="auto"/>
              </w:rPr>
              <w:t xml:space="preserve"> ±</w:t>
            </w:r>
            <w:r w:rsidR="00E90B40" w:rsidRPr="006A5E52">
              <w:rPr>
                <w:color w:val="auto"/>
              </w:rPr>
              <w:t xml:space="preserve"> 0.2</w:t>
            </w:r>
          </w:p>
        </w:tc>
        <w:tc>
          <w:tcPr>
            <w:tcW w:w="2126" w:type="dxa"/>
            <w:tcBorders>
              <w:top w:val="nil"/>
              <w:left w:val="nil"/>
              <w:bottom w:val="nil"/>
              <w:right w:val="nil"/>
            </w:tcBorders>
            <w:shd w:val="clear" w:color="auto" w:fill="auto"/>
            <w:noWrap/>
            <w:hideMark/>
          </w:tcPr>
          <w:p w14:paraId="3AEE0549"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7</w:t>
            </w:r>
            <w:r w:rsidR="00C32E1D" w:rsidRPr="006A5E52">
              <w:rPr>
                <w:color w:val="auto"/>
              </w:rPr>
              <w:t>.</w:t>
            </w:r>
            <w:r w:rsidR="006A2A69" w:rsidRPr="006A5E52">
              <w:rPr>
                <w:color w:val="auto"/>
              </w:rPr>
              <w:t>6</w:t>
            </w:r>
            <w:r w:rsidR="003B032B" w:rsidRPr="006A5E52">
              <w:rPr>
                <w:color w:val="auto"/>
              </w:rPr>
              <w:t xml:space="preserve"> ±</w:t>
            </w:r>
            <w:r w:rsidR="00E90B40" w:rsidRPr="006A5E52">
              <w:rPr>
                <w:color w:val="auto"/>
              </w:rPr>
              <w:t xml:space="preserve"> 0.1</w:t>
            </w:r>
          </w:p>
        </w:tc>
        <w:tc>
          <w:tcPr>
            <w:tcW w:w="1559" w:type="dxa"/>
            <w:tcBorders>
              <w:top w:val="nil"/>
              <w:left w:val="nil"/>
              <w:bottom w:val="nil"/>
              <w:right w:val="nil"/>
            </w:tcBorders>
            <w:shd w:val="clear" w:color="auto" w:fill="auto"/>
            <w:noWrap/>
            <w:hideMark/>
          </w:tcPr>
          <w:p w14:paraId="584D8B2C"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7</w:t>
            </w:r>
            <w:r w:rsidR="00C32E1D" w:rsidRPr="006A5E52">
              <w:rPr>
                <w:color w:val="auto"/>
              </w:rPr>
              <w:t>.</w:t>
            </w:r>
            <w:r w:rsidR="006A2A69" w:rsidRPr="006A5E52">
              <w:rPr>
                <w:color w:val="auto"/>
              </w:rPr>
              <w:t>7</w:t>
            </w:r>
            <w:r w:rsidR="003B032B" w:rsidRPr="006A5E52">
              <w:rPr>
                <w:color w:val="auto"/>
              </w:rPr>
              <w:t xml:space="preserve"> ±</w:t>
            </w:r>
            <w:r w:rsidR="00E90B40" w:rsidRPr="006A5E52">
              <w:rPr>
                <w:color w:val="auto"/>
              </w:rPr>
              <w:t xml:space="preserve"> 0.0</w:t>
            </w:r>
          </w:p>
        </w:tc>
        <w:tc>
          <w:tcPr>
            <w:tcW w:w="1812" w:type="dxa"/>
            <w:tcBorders>
              <w:top w:val="nil"/>
              <w:left w:val="nil"/>
              <w:bottom w:val="nil"/>
              <w:right w:val="nil"/>
            </w:tcBorders>
            <w:shd w:val="clear" w:color="auto" w:fill="auto"/>
            <w:noWrap/>
            <w:hideMark/>
          </w:tcPr>
          <w:p w14:paraId="31E10607"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w:t>
            </w:r>
          </w:p>
        </w:tc>
      </w:tr>
      <w:tr w:rsidR="006A5E52" w:rsidRPr="006A5E52" w14:paraId="0A8C14D4" w14:textId="77777777" w:rsidTr="00E90B40">
        <w:trPr>
          <w:gridAfter w:val="1"/>
          <w:cnfStyle w:val="000000100000" w:firstRow="0" w:lastRow="0" w:firstColumn="0" w:lastColumn="0" w:oddVBand="0" w:evenVBand="0" w:oddHBand="1" w:evenHBand="0" w:firstRowFirstColumn="0" w:firstRowLastColumn="0" w:lastRowFirstColumn="0" w:lastRowLastColumn="0"/>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45817899" w14:textId="77777777" w:rsidR="006A413B" w:rsidRPr="006A5E52" w:rsidRDefault="006A413B" w:rsidP="00DB2834">
            <w:pPr>
              <w:spacing w:line="480" w:lineRule="auto"/>
              <w:rPr>
                <w:color w:val="auto"/>
              </w:rPr>
            </w:pPr>
            <w:r w:rsidRPr="006A5E52">
              <w:rPr>
                <w:color w:val="auto"/>
              </w:rPr>
              <w:t>Conductivity, mS/cm</w:t>
            </w:r>
            <w:r w:rsidRPr="006A5E52">
              <w:rPr>
                <w:color w:val="auto"/>
                <w:vertAlign w:val="superscript"/>
              </w:rPr>
              <w:t>-1</w:t>
            </w:r>
          </w:p>
        </w:tc>
        <w:tc>
          <w:tcPr>
            <w:tcW w:w="1445" w:type="dxa"/>
            <w:tcBorders>
              <w:top w:val="nil"/>
              <w:left w:val="nil"/>
              <w:bottom w:val="nil"/>
              <w:right w:val="nil"/>
            </w:tcBorders>
            <w:shd w:val="clear" w:color="auto" w:fill="auto"/>
            <w:noWrap/>
            <w:hideMark/>
          </w:tcPr>
          <w:p w14:paraId="12FC711B"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2</w:t>
            </w:r>
            <w:r w:rsidR="00C32E1D" w:rsidRPr="006A5E52">
              <w:rPr>
                <w:color w:val="auto"/>
              </w:rPr>
              <w:t>.</w:t>
            </w:r>
            <w:r w:rsidR="006A2A69" w:rsidRPr="006A5E52">
              <w:rPr>
                <w:color w:val="auto"/>
              </w:rPr>
              <w:t>3</w:t>
            </w:r>
            <w:r w:rsidR="003B032B" w:rsidRPr="006A5E52">
              <w:rPr>
                <w:color w:val="auto"/>
              </w:rPr>
              <w:t xml:space="preserve"> ±</w:t>
            </w:r>
            <w:r w:rsidR="00E90B40" w:rsidRPr="006A5E52">
              <w:rPr>
                <w:color w:val="auto"/>
              </w:rPr>
              <w:t>0.1</w:t>
            </w:r>
          </w:p>
        </w:tc>
        <w:tc>
          <w:tcPr>
            <w:tcW w:w="2126" w:type="dxa"/>
            <w:tcBorders>
              <w:top w:val="nil"/>
              <w:left w:val="nil"/>
              <w:bottom w:val="nil"/>
              <w:right w:val="nil"/>
            </w:tcBorders>
            <w:shd w:val="clear" w:color="auto" w:fill="auto"/>
            <w:noWrap/>
            <w:hideMark/>
          </w:tcPr>
          <w:p w14:paraId="798BE562"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w:t>
            </w:r>
            <w:r w:rsidR="00C32E1D" w:rsidRPr="006A5E52">
              <w:rPr>
                <w:color w:val="auto"/>
              </w:rPr>
              <w:t>.</w:t>
            </w:r>
            <w:r w:rsidR="006A2A69" w:rsidRPr="006A5E52">
              <w:rPr>
                <w:color w:val="auto"/>
              </w:rPr>
              <w:t>9</w:t>
            </w:r>
            <w:r w:rsidR="003B032B" w:rsidRPr="006A5E52">
              <w:rPr>
                <w:color w:val="auto"/>
              </w:rPr>
              <w:t xml:space="preserve"> ±</w:t>
            </w:r>
            <w:r w:rsidR="00E90B40" w:rsidRPr="006A5E52">
              <w:rPr>
                <w:color w:val="auto"/>
              </w:rPr>
              <w:t xml:space="preserve"> 0.1</w:t>
            </w:r>
          </w:p>
        </w:tc>
        <w:tc>
          <w:tcPr>
            <w:tcW w:w="1559" w:type="dxa"/>
            <w:tcBorders>
              <w:top w:val="nil"/>
              <w:left w:val="nil"/>
              <w:bottom w:val="nil"/>
              <w:right w:val="nil"/>
            </w:tcBorders>
            <w:shd w:val="clear" w:color="auto" w:fill="auto"/>
            <w:noWrap/>
            <w:hideMark/>
          </w:tcPr>
          <w:p w14:paraId="06EBD2DF" w14:textId="77777777" w:rsidR="006A413B" w:rsidRPr="006A5E52" w:rsidRDefault="00330258"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17</w:t>
            </w:r>
            <w:r w:rsidR="003B032B" w:rsidRPr="006A5E52">
              <w:rPr>
                <w:color w:val="auto"/>
              </w:rPr>
              <w:t xml:space="preserve"> ±</w:t>
            </w:r>
            <w:r w:rsidR="00E90B40" w:rsidRPr="006A5E52">
              <w:rPr>
                <w:color w:val="auto"/>
              </w:rPr>
              <w:t xml:space="preserve"> 0.2</w:t>
            </w:r>
          </w:p>
        </w:tc>
        <w:tc>
          <w:tcPr>
            <w:tcW w:w="1812" w:type="dxa"/>
            <w:tcBorders>
              <w:top w:val="nil"/>
              <w:left w:val="nil"/>
              <w:bottom w:val="nil"/>
              <w:right w:val="nil"/>
            </w:tcBorders>
            <w:shd w:val="clear" w:color="auto" w:fill="auto"/>
            <w:noWrap/>
            <w:hideMark/>
          </w:tcPr>
          <w:p w14:paraId="200568A4"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w:t>
            </w:r>
          </w:p>
        </w:tc>
      </w:tr>
      <w:tr w:rsidR="006A5E52" w:rsidRPr="006A5E52" w14:paraId="7F3FAC81" w14:textId="77777777" w:rsidTr="00E90B40">
        <w:trPr>
          <w:gridAfter w:val="1"/>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3B07B3CD" w14:textId="77777777" w:rsidR="006A413B" w:rsidRPr="006A5E52" w:rsidRDefault="006A413B" w:rsidP="00DB2834">
            <w:pPr>
              <w:spacing w:line="480" w:lineRule="auto"/>
              <w:rPr>
                <w:color w:val="auto"/>
              </w:rPr>
            </w:pPr>
            <w:r w:rsidRPr="006A5E52">
              <w:rPr>
                <w:color w:val="auto"/>
              </w:rPr>
              <w:t>Turbidity, FTU</w:t>
            </w:r>
          </w:p>
        </w:tc>
        <w:tc>
          <w:tcPr>
            <w:tcW w:w="1445" w:type="dxa"/>
            <w:tcBorders>
              <w:top w:val="nil"/>
              <w:left w:val="nil"/>
              <w:bottom w:val="nil"/>
              <w:right w:val="nil"/>
            </w:tcBorders>
            <w:shd w:val="clear" w:color="auto" w:fill="auto"/>
            <w:noWrap/>
            <w:hideMark/>
          </w:tcPr>
          <w:p w14:paraId="31898E73"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0</w:t>
            </w:r>
            <w:r w:rsidR="00C32E1D" w:rsidRPr="006A5E52">
              <w:rPr>
                <w:color w:val="auto"/>
              </w:rPr>
              <w:t>.</w:t>
            </w:r>
            <w:r w:rsidR="006A2A69" w:rsidRPr="006A5E52">
              <w:rPr>
                <w:color w:val="auto"/>
              </w:rPr>
              <w:t>0</w:t>
            </w:r>
            <w:r w:rsidR="003B032B" w:rsidRPr="006A5E52">
              <w:rPr>
                <w:color w:val="auto"/>
              </w:rPr>
              <w:t xml:space="preserve"> ±</w:t>
            </w:r>
            <w:r w:rsidR="00E90B40" w:rsidRPr="006A5E52">
              <w:rPr>
                <w:color w:val="auto"/>
              </w:rPr>
              <w:t>0.0</w:t>
            </w:r>
          </w:p>
        </w:tc>
        <w:tc>
          <w:tcPr>
            <w:tcW w:w="2126" w:type="dxa"/>
            <w:tcBorders>
              <w:top w:val="nil"/>
              <w:left w:val="nil"/>
              <w:bottom w:val="nil"/>
              <w:right w:val="nil"/>
            </w:tcBorders>
            <w:shd w:val="clear" w:color="auto" w:fill="auto"/>
            <w:noWrap/>
            <w:hideMark/>
          </w:tcPr>
          <w:p w14:paraId="052A967E" w14:textId="77777777" w:rsidR="006A413B" w:rsidRPr="006A5E52" w:rsidRDefault="00330258"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17</w:t>
            </w:r>
            <w:r w:rsidR="003B032B" w:rsidRPr="006A5E52">
              <w:rPr>
                <w:color w:val="auto"/>
              </w:rPr>
              <w:t xml:space="preserve"> ±</w:t>
            </w:r>
            <w:r w:rsidR="00E90B40" w:rsidRPr="006A5E52">
              <w:rPr>
                <w:color w:val="auto"/>
              </w:rPr>
              <w:t xml:space="preserve"> 0.4</w:t>
            </w:r>
          </w:p>
        </w:tc>
        <w:tc>
          <w:tcPr>
            <w:tcW w:w="1559" w:type="dxa"/>
            <w:tcBorders>
              <w:top w:val="nil"/>
              <w:left w:val="nil"/>
              <w:bottom w:val="nil"/>
              <w:right w:val="nil"/>
            </w:tcBorders>
            <w:shd w:val="clear" w:color="auto" w:fill="auto"/>
            <w:noWrap/>
            <w:hideMark/>
          </w:tcPr>
          <w:p w14:paraId="4DDC028A" w14:textId="77777777" w:rsidR="006A413B" w:rsidRPr="006A5E52" w:rsidRDefault="00D4626F"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7.3*10</w:t>
            </w:r>
            <w:r w:rsidRPr="006A5E52">
              <w:rPr>
                <w:color w:val="auto"/>
                <w:vertAlign w:val="superscript"/>
              </w:rPr>
              <w:t>3</w:t>
            </w:r>
            <w:r w:rsidR="003B032B" w:rsidRPr="006A5E52">
              <w:rPr>
                <w:color w:val="auto"/>
                <w:vertAlign w:val="superscript"/>
              </w:rPr>
              <w:t xml:space="preserve"> </w:t>
            </w:r>
            <w:r w:rsidR="003B032B" w:rsidRPr="006A5E52">
              <w:rPr>
                <w:color w:val="auto"/>
              </w:rPr>
              <w:t>±</w:t>
            </w:r>
            <w:r w:rsidR="00E90B40" w:rsidRPr="006A5E52">
              <w:rPr>
                <w:color w:val="auto"/>
              </w:rPr>
              <w:t xml:space="preserve"> 3.1</w:t>
            </w:r>
          </w:p>
        </w:tc>
        <w:tc>
          <w:tcPr>
            <w:tcW w:w="1812" w:type="dxa"/>
            <w:tcBorders>
              <w:top w:val="nil"/>
              <w:left w:val="nil"/>
              <w:bottom w:val="nil"/>
              <w:right w:val="nil"/>
            </w:tcBorders>
            <w:shd w:val="clear" w:color="auto" w:fill="auto"/>
            <w:noWrap/>
            <w:hideMark/>
          </w:tcPr>
          <w:p w14:paraId="0C5A4CC4" w14:textId="77777777" w:rsidR="006A413B" w:rsidRPr="006A5E52" w:rsidRDefault="00F51EFE"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1.9*10</w:t>
            </w:r>
            <w:r w:rsidRPr="006A5E52">
              <w:rPr>
                <w:color w:val="auto"/>
                <w:vertAlign w:val="superscript"/>
              </w:rPr>
              <w:t>3</w:t>
            </w:r>
            <w:r w:rsidR="003B032B" w:rsidRPr="006A5E52">
              <w:rPr>
                <w:color w:val="auto"/>
                <w:vertAlign w:val="superscript"/>
              </w:rPr>
              <w:t xml:space="preserve"> </w:t>
            </w:r>
            <w:r w:rsidR="003B032B" w:rsidRPr="006A5E52">
              <w:rPr>
                <w:color w:val="auto"/>
              </w:rPr>
              <w:t>±</w:t>
            </w:r>
            <w:r w:rsidR="00E90B40" w:rsidRPr="006A5E52">
              <w:rPr>
                <w:color w:val="auto"/>
              </w:rPr>
              <w:t xml:space="preserve"> 0.9</w:t>
            </w:r>
          </w:p>
        </w:tc>
      </w:tr>
      <w:tr w:rsidR="006A5E52" w:rsidRPr="006A5E52" w14:paraId="54A58A20" w14:textId="77777777" w:rsidTr="00E90B40">
        <w:trPr>
          <w:gridAfter w:val="1"/>
          <w:cnfStyle w:val="000000100000" w:firstRow="0" w:lastRow="0" w:firstColumn="0" w:lastColumn="0" w:oddVBand="0" w:evenVBand="0" w:oddHBand="1" w:evenHBand="0" w:firstRowFirstColumn="0" w:firstRowLastColumn="0" w:lastRowFirstColumn="0" w:lastRowLastColumn="0"/>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48C9BEA2" w14:textId="77777777" w:rsidR="006A413B" w:rsidRPr="006A5E52" w:rsidRDefault="006A413B" w:rsidP="00DB2834">
            <w:pPr>
              <w:spacing w:line="480" w:lineRule="auto"/>
              <w:rPr>
                <w:color w:val="auto"/>
              </w:rPr>
            </w:pPr>
            <w:r w:rsidRPr="006A5E52">
              <w:rPr>
                <w:color w:val="auto"/>
              </w:rPr>
              <w:t>SST, g/L</w:t>
            </w:r>
          </w:p>
        </w:tc>
        <w:tc>
          <w:tcPr>
            <w:tcW w:w="1445" w:type="dxa"/>
            <w:tcBorders>
              <w:top w:val="nil"/>
              <w:left w:val="nil"/>
              <w:bottom w:val="nil"/>
              <w:right w:val="nil"/>
            </w:tcBorders>
            <w:shd w:val="clear" w:color="auto" w:fill="auto"/>
            <w:noWrap/>
            <w:hideMark/>
          </w:tcPr>
          <w:p w14:paraId="7EA32ABC"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0</w:t>
            </w:r>
            <w:r w:rsidR="00C32E1D" w:rsidRPr="006A5E52">
              <w:rPr>
                <w:color w:val="auto"/>
              </w:rPr>
              <w:t>.</w:t>
            </w:r>
            <w:r w:rsidR="006A2A69" w:rsidRPr="006A5E52">
              <w:rPr>
                <w:color w:val="auto"/>
              </w:rPr>
              <w:t>6</w:t>
            </w:r>
            <w:r w:rsidR="003B032B" w:rsidRPr="006A5E52">
              <w:rPr>
                <w:color w:val="auto"/>
              </w:rPr>
              <w:t xml:space="preserve"> ±</w:t>
            </w:r>
            <w:r w:rsidR="00E90B40" w:rsidRPr="006A5E52">
              <w:rPr>
                <w:color w:val="auto"/>
              </w:rPr>
              <w:t>0.0</w:t>
            </w:r>
          </w:p>
        </w:tc>
        <w:tc>
          <w:tcPr>
            <w:tcW w:w="2126" w:type="dxa"/>
            <w:tcBorders>
              <w:top w:val="nil"/>
              <w:left w:val="nil"/>
              <w:bottom w:val="nil"/>
              <w:right w:val="nil"/>
            </w:tcBorders>
            <w:shd w:val="clear" w:color="auto" w:fill="auto"/>
            <w:noWrap/>
            <w:hideMark/>
          </w:tcPr>
          <w:p w14:paraId="54AB5EFD" w14:textId="77777777" w:rsidR="006A413B" w:rsidRPr="006A5E52" w:rsidRDefault="007349E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0.6±0.1</w:t>
            </w:r>
          </w:p>
        </w:tc>
        <w:tc>
          <w:tcPr>
            <w:tcW w:w="1559" w:type="dxa"/>
            <w:tcBorders>
              <w:top w:val="nil"/>
              <w:left w:val="nil"/>
              <w:bottom w:val="nil"/>
              <w:right w:val="nil"/>
            </w:tcBorders>
            <w:shd w:val="clear" w:color="auto" w:fill="auto"/>
            <w:noWrap/>
            <w:hideMark/>
          </w:tcPr>
          <w:p w14:paraId="4D67F0F1" w14:textId="77777777" w:rsidR="006A413B" w:rsidRPr="006A5E52" w:rsidRDefault="00330258"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12</w:t>
            </w:r>
            <w:r w:rsidR="003B032B" w:rsidRPr="006A5E52">
              <w:rPr>
                <w:color w:val="auto"/>
              </w:rPr>
              <w:t xml:space="preserve"> ±</w:t>
            </w:r>
            <w:r w:rsidR="00E90B40" w:rsidRPr="006A5E52">
              <w:rPr>
                <w:color w:val="auto"/>
              </w:rPr>
              <w:t xml:space="preserve"> 0.1</w:t>
            </w:r>
          </w:p>
        </w:tc>
        <w:tc>
          <w:tcPr>
            <w:tcW w:w="1812" w:type="dxa"/>
            <w:tcBorders>
              <w:top w:val="nil"/>
              <w:left w:val="nil"/>
              <w:bottom w:val="nil"/>
              <w:right w:val="nil"/>
            </w:tcBorders>
            <w:shd w:val="clear" w:color="auto" w:fill="auto"/>
            <w:noWrap/>
            <w:hideMark/>
          </w:tcPr>
          <w:p w14:paraId="27933002"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8</w:t>
            </w:r>
            <w:r w:rsidR="00C32E1D" w:rsidRPr="006A5E52">
              <w:rPr>
                <w:color w:val="auto"/>
              </w:rPr>
              <w:t>.</w:t>
            </w:r>
            <w:r w:rsidR="00D4626F" w:rsidRPr="006A5E52">
              <w:rPr>
                <w:color w:val="auto"/>
              </w:rPr>
              <w:t>2</w:t>
            </w:r>
            <w:r w:rsidR="003B032B" w:rsidRPr="006A5E52">
              <w:rPr>
                <w:color w:val="auto"/>
              </w:rPr>
              <w:t xml:space="preserve"> ±</w:t>
            </w:r>
            <w:r w:rsidR="00E90B40" w:rsidRPr="006A5E52">
              <w:rPr>
                <w:color w:val="auto"/>
              </w:rPr>
              <w:t xml:space="preserve"> 2.4</w:t>
            </w:r>
          </w:p>
        </w:tc>
      </w:tr>
      <w:tr w:rsidR="006A5E52" w:rsidRPr="006A5E52" w14:paraId="738142F7" w14:textId="77777777" w:rsidTr="00E90B40">
        <w:trPr>
          <w:gridAfter w:val="1"/>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6DB0DFD0" w14:textId="77777777" w:rsidR="006A413B" w:rsidRPr="006A5E52" w:rsidRDefault="006A413B" w:rsidP="00DB2834">
            <w:pPr>
              <w:spacing w:line="480" w:lineRule="auto"/>
              <w:rPr>
                <w:color w:val="auto"/>
              </w:rPr>
            </w:pPr>
            <w:r w:rsidRPr="006A5E52">
              <w:rPr>
                <w:color w:val="auto"/>
              </w:rPr>
              <w:t>N-NH</w:t>
            </w:r>
            <w:r w:rsidRPr="006A5E52">
              <w:rPr>
                <w:color w:val="auto"/>
                <w:vertAlign w:val="subscript"/>
              </w:rPr>
              <w:t>4</w:t>
            </w:r>
            <w:r w:rsidRPr="006A5E52">
              <w:rPr>
                <w:color w:val="auto"/>
              </w:rPr>
              <w:t>, mg/L</w:t>
            </w:r>
          </w:p>
        </w:tc>
        <w:tc>
          <w:tcPr>
            <w:tcW w:w="1445" w:type="dxa"/>
            <w:tcBorders>
              <w:top w:val="nil"/>
              <w:left w:val="nil"/>
              <w:bottom w:val="nil"/>
              <w:right w:val="nil"/>
            </w:tcBorders>
            <w:shd w:val="clear" w:color="auto" w:fill="auto"/>
            <w:noWrap/>
            <w:hideMark/>
          </w:tcPr>
          <w:p w14:paraId="358727DF"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0</w:t>
            </w:r>
            <w:r w:rsidR="00C32E1D" w:rsidRPr="006A5E52">
              <w:rPr>
                <w:color w:val="auto"/>
              </w:rPr>
              <w:t>.</w:t>
            </w:r>
            <w:r w:rsidR="006A2A69" w:rsidRPr="006A5E52">
              <w:rPr>
                <w:color w:val="auto"/>
              </w:rPr>
              <w:t>0</w:t>
            </w:r>
            <w:r w:rsidR="003B032B" w:rsidRPr="006A5E52">
              <w:rPr>
                <w:color w:val="auto"/>
              </w:rPr>
              <w:t xml:space="preserve"> ±</w:t>
            </w:r>
            <w:r w:rsidR="00E90B40" w:rsidRPr="006A5E52">
              <w:rPr>
                <w:color w:val="auto"/>
              </w:rPr>
              <w:t>0.0</w:t>
            </w:r>
          </w:p>
        </w:tc>
        <w:tc>
          <w:tcPr>
            <w:tcW w:w="2126" w:type="dxa"/>
            <w:tcBorders>
              <w:top w:val="nil"/>
              <w:left w:val="nil"/>
              <w:bottom w:val="nil"/>
              <w:right w:val="nil"/>
            </w:tcBorders>
            <w:shd w:val="clear" w:color="auto" w:fill="auto"/>
            <w:noWrap/>
            <w:hideMark/>
          </w:tcPr>
          <w:p w14:paraId="1D1172DA" w14:textId="77777777" w:rsidR="006A413B" w:rsidRPr="006A5E52" w:rsidRDefault="006A413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59</w:t>
            </w:r>
            <w:r w:rsidR="003B032B" w:rsidRPr="006A5E52">
              <w:rPr>
                <w:color w:val="auto"/>
              </w:rPr>
              <w:t xml:space="preserve"> ±</w:t>
            </w:r>
            <w:r w:rsidR="00E90B40" w:rsidRPr="006A5E52">
              <w:rPr>
                <w:color w:val="auto"/>
              </w:rPr>
              <w:t xml:space="preserve"> 0.8</w:t>
            </w:r>
          </w:p>
        </w:tc>
        <w:tc>
          <w:tcPr>
            <w:tcW w:w="1559" w:type="dxa"/>
            <w:tcBorders>
              <w:top w:val="nil"/>
              <w:left w:val="nil"/>
              <w:bottom w:val="nil"/>
              <w:right w:val="nil"/>
            </w:tcBorders>
            <w:shd w:val="clear" w:color="auto" w:fill="auto"/>
            <w:noWrap/>
            <w:hideMark/>
          </w:tcPr>
          <w:p w14:paraId="416FCAB2" w14:textId="77777777" w:rsidR="006A413B" w:rsidRPr="006A5E52" w:rsidRDefault="00F51EFE"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2.9*10</w:t>
            </w:r>
            <w:r w:rsidRPr="006A5E52">
              <w:rPr>
                <w:color w:val="auto"/>
                <w:vertAlign w:val="superscript"/>
              </w:rPr>
              <w:t>3</w:t>
            </w:r>
            <w:r w:rsidR="003B032B" w:rsidRPr="006A5E52">
              <w:rPr>
                <w:color w:val="auto"/>
                <w:vertAlign w:val="superscript"/>
              </w:rPr>
              <w:t xml:space="preserve"> </w:t>
            </w:r>
            <w:r w:rsidR="003B032B" w:rsidRPr="006A5E52">
              <w:rPr>
                <w:color w:val="auto"/>
              </w:rPr>
              <w:t>±</w:t>
            </w:r>
            <w:r w:rsidR="00E90B40" w:rsidRPr="006A5E52">
              <w:rPr>
                <w:color w:val="auto"/>
              </w:rPr>
              <w:t xml:space="preserve"> 1.2</w:t>
            </w:r>
          </w:p>
        </w:tc>
        <w:tc>
          <w:tcPr>
            <w:tcW w:w="1812" w:type="dxa"/>
            <w:tcBorders>
              <w:top w:val="nil"/>
              <w:left w:val="nil"/>
              <w:bottom w:val="nil"/>
              <w:right w:val="nil"/>
            </w:tcBorders>
            <w:shd w:val="clear" w:color="auto" w:fill="auto"/>
            <w:noWrap/>
            <w:hideMark/>
          </w:tcPr>
          <w:p w14:paraId="78BFDCA9" w14:textId="77777777" w:rsidR="006A413B" w:rsidRPr="006A5E52" w:rsidRDefault="00D4626F"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3.9*10</w:t>
            </w:r>
            <w:r w:rsidRPr="006A5E52">
              <w:rPr>
                <w:color w:val="auto"/>
                <w:vertAlign w:val="superscript"/>
              </w:rPr>
              <w:t>3</w:t>
            </w:r>
            <w:r w:rsidR="003B032B" w:rsidRPr="006A5E52">
              <w:rPr>
                <w:color w:val="auto"/>
                <w:vertAlign w:val="superscript"/>
              </w:rPr>
              <w:t xml:space="preserve"> </w:t>
            </w:r>
            <w:r w:rsidR="003B032B" w:rsidRPr="006A5E52">
              <w:rPr>
                <w:color w:val="auto"/>
              </w:rPr>
              <w:t>±</w:t>
            </w:r>
            <w:r w:rsidR="00E90B40" w:rsidRPr="006A5E52">
              <w:rPr>
                <w:color w:val="auto"/>
              </w:rPr>
              <w:t xml:space="preserve"> 3.1</w:t>
            </w:r>
          </w:p>
        </w:tc>
      </w:tr>
      <w:tr w:rsidR="006A5E52" w:rsidRPr="006A5E52" w14:paraId="16E22C82" w14:textId="77777777" w:rsidTr="00E90B40">
        <w:trPr>
          <w:gridAfter w:val="1"/>
          <w:cnfStyle w:val="000000100000" w:firstRow="0" w:lastRow="0" w:firstColumn="0" w:lastColumn="0" w:oddVBand="0" w:evenVBand="0" w:oddHBand="1" w:evenHBand="0" w:firstRowFirstColumn="0" w:firstRowLastColumn="0" w:lastRowFirstColumn="0" w:lastRowLastColumn="0"/>
          <w:wAfter w:w="235" w:type="dxa"/>
          <w:trHeight w:val="241"/>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40F2FC6F" w14:textId="77777777" w:rsidR="006A413B" w:rsidRPr="006A5E52" w:rsidRDefault="006A413B" w:rsidP="00DB2834">
            <w:pPr>
              <w:spacing w:line="480" w:lineRule="auto"/>
              <w:rPr>
                <w:color w:val="auto"/>
              </w:rPr>
            </w:pPr>
            <w:r w:rsidRPr="006A5E52">
              <w:rPr>
                <w:color w:val="auto"/>
              </w:rPr>
              <w:t>N-NO</w:t>
            </w:r>
            <w:r w:rsidRPr="006A5E52">
              <w:rPr>
                <w:color w:val="auto"/>
                <w:vertAlign w:val="subscript"/>
              </w:rPr>
              <w:t>3</w:t>
            </w:r>
            <w:r w:rsidRPr="006A5E52">
              <w:rPr>
                <w:color w:val="auto"/>
              </w:rPr>
              <w:t>, mg/L</w:t>
            </w:r>
          </w:p>
        </w:tc>
        <w:tc>
          <w:tcPr>
            <w:tcW w:w="1445" w:type="dxa"/>
            <w:tcBorders>
              <w:top w:val="nil"/>
              <w:left w:val="nil"/>
              <w:bottom w:val="nil"/>
              <w:right w:val="nil"/>
            </w:tcBorders>
            <w:shd w:val="clear" w:color="auto" w:fill="auto"/>
            <w:noWrap/>
            <w:hideMark/>
          </w:tcPr>
          <w:p w14:paraId="44CB0E28" w14:textId="77777777" w:rsidR="006A413B" w:rsidRPr="006A5E52" w:rsidRDefault="00F51EFE"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1.4*10</w:t>
            </w:r>
            <w:r w:rsidRPr="006A5E52">
              <w:rPr>
                <w:color w:val="auto"/>
                <w:vertAlign w:val="superscript"/>
              </w:rPr>
              <w:t>2</w:t>
            </w:r>
            <w:r w:rsidR="003B032B" w:rsidRPr="006A5E52">
              <w:rPr>
                <w:color w:val="auto"/>
                <w:vertAlign w:val="superscript"/>
              </w:rPr>
              <w:t xml:space="preserve"> </w:t>
            </w:r>
            <w:r w:rsidR="003B032B" w:rsidRPr="006A5E52">
              <w:rPr>
                <w:color w:val="auto"/>
              </w:rPr>
              <w:t>±</w:t>
            </w:r>
            <w:r w:rsidR="00E90B40" w:rsidRPr="006A5E52">
              <w:rPr>
                <w:color w:val="auto"/>
              </w:rPr>
              <w:t>2.2</w:t>
            </w:r>
          </w:p>
        </w:tc>
        <w:tc>
          <w:tcPr>
            <w:tcW w:w="2126" w:type="dxa"/>
            <w:tcBorders>
              <w:top w:val="nil"/>
              <w:left w:val="nil"/>
              <w:bottom w:val="nil"/>
              <w:right w:val="nil"/>
            </w:tcBorders>
            <w:shd w:val="clear" w:color="auto" w:fill="auto"/>
            <w:noWrap/>
            <w:hideMark/>
          </w:tcPr>
          <w:p w14:paraId="3CEAFA96"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2</w:t>
            </w:r>
            <w:r w:rsidR="00C32E1D" w:rsidRPr="006A5E52">
              <w:rPr>
                <w:color w:val="auto"/>
              </w:rPr>
              <w:t>.</w:t>
            </w:r>
            <w:r w:rsidR="006A2A69" w:rsidRPr="006A5E52">
              <w:rPr>
                <w:color w:val="auto"/>
              </w:rPr>
              <w:t>9</w:t>
            </w:r>
            <w:r w:rsidR="003B032B" w:rsidRPr="006A5E52">
              <w:rPr>
                <w:color w:val="auto"/>
              </w:rPr>
              <w:t xml:space="preserve"> ±</w:t>
            </w:r>
            <w:r w:rsidR="00E90B40" w:rsidRPr="006A5E52">
              <w:rPr>
                <w:color w:val="auto"/>
              </w:rPr>
              <w:t xml:space="preserve"> 0.1</w:t>
            </w:r>
          </w:p>
        </w:tc>
        <w:tc>
          <w:tcPr>
            <w:tcW w:w="1559" w:type="dxa"/>
            <w:tcBorders>
              <w:top w:val="nil"/>
              <w:left w:val="nil"/>
              <w:bottom w:val="nil"/>
              <w:right w:val="nil"/>
            </w:tcBorders>
            <w:shd w:val="clear" w:color="auto" w:fill="auto"/>
            <w:noWrap/>
            <w:hideMark/>
          </w:tcPr>
          <w:p w14:paraId="1D9C0F1B" w14:textId="77777777" w:rsidR="006A413B" w:rsidRPr="006A5E52" w:rsidRDefault="00F51EFE"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7.4*10</w:t>
            </w:r>
            <w:r w:rsidRPr="006A5E52">
              <w:rPr>
                <w:color w:val="auto"/>
                <w:vertAlign w:val="superscript"/>
              </w:rPr>
              <w:t>2</w:t>
            </w:r>
            <w:r w:rsidR="003B032B" w:rsidRPr="006A5E52">
              <w:rPr>
                <w:color w:val="auto"/>
                <w:vertAlign w:val="superscript"/>
              </w:rPr>
              <w:t xml:space="preserve"> </w:t>
            </w:r>
            <w:r w:rsidR="003B032B" w:rsidRPr="006A5E52">
              <w:rPr>
                <w:color w:val="auto"/>
              </w:rPr>
              <w:t>±</w:t>
            </w:r>
            <w:r w:rsidR="00E90B40" w:rsidRPr="006A5E52">
              <w:rPr>
                <w:color w:val="auto"/>
              </w:rPr>
              <w:t xml:space="preserve"> 1.2</w:t>
            </w:r>
          </w:p>
        </w:tc>
        <w:tc>
          <w:tcPr>
            <w:tcW w:w="1812" w:type="dxa"/>
            <w:tcBorders>
              <w:top w:val="nil"/>
              <w:left w:val="nil"/>
              <w:bottom w:val="nil"/>
              <w:right w:val="nil"/>
            </w:tcBorders>
            <w:shd w:val="clear" w:color="auto" w:fill="auto"/>
            <w:noWrap/>
            <w:hideMark/>
          </w:tcPr>
          <w:p w14:paraId="06FC44A5" w14:textId="77777777" w:rsidR="006A413B" w:rsidRPr="006A5E52" w:rsidRDefault="00F51EFE"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1.9*10</w:t>
            </w:r>
            <w:r w:rsidRPr="006A5E52">
              <w:rPr>
                <w:color w:val="auto"/>
                <w:vertAlign w:val="superscript"/>
              </w:rPr>
              <w:t>2</w:t>
            </w:r>
            <w:r w:rsidR="003B032B" w:rsidRPr="006A5E52">
              <w:rPr>
                <w:color w:val="auto"/>
                <w:vertAlign w:val="superscript"/>
              </w:rPr>
              <w:t xml:space="preserve"> </w:t>
            </w:r>
            <w:r w:rsidR="003B032B" w:rsidRPr="006A5E52">
              <w:rPr>
                <w:color w:val="auto"/>
              </w:rPr>
              <w:t>±</w:t>
            </w:r>
            <w:r w:rsidR="002D20A0" w:rsidRPr="006A5E52">
              <w:rPr>
                <w:color w:val="auto"/>
              </w:rPr>
              <w:t xml:space="preserve"> 2</w:t>
            </w:r>
            <w:r w:rsidR="00E90B40" w:rsidRPr="006A5E52">
              <w:rPr>
                <w:color w:val="auto"/>
              </w:rPr>
              <w:t>.4</w:t>
            </w:r>
          </w:p>
        </w:tc>
      </w:tr>
      <w:tr w:rsidR="006A5E52" w:rsidRPr="006A5E52" w14:paraId="6EF1A2C1" w14:textId="77777777" w:rsidTr="00E90B40">
        <w:trPr>
          <w:gridAfter w:val="1"/>
          <w:wAfter w:w="235" w:type="dxa"/>
          <w:trHeight w:val="254"/>
          <w:jc w:val="center"/>
        </w:trPr>
        <w:tc>
          <w:tcPr>
            <w:cnfStyle w:val="001000000000" w:firstRow="0" w:lastRow="0" w:firstColumn="1" w:lastColumn="0" w:oddVBand="0" w:evenVBand="0" w:oddHBand="0" w:evenHBand="0" w:firstRowFirstColumn="0" w:firstRowLastColumn="0" w:lastRowFirstColumn="0" w:lastRowLastColumn="0"/>
            <w:tcW w:w="1816" w:type="dxa"/>
            <w:tcBorders>
              <w:right w:val="nil"/>
            </w:tcBorders>
            <w:shd w:val="clear" w:color="auto" w:fill="auto"/>
            <w:noWrap/>
            <w:hideMark/>
          </w:tcPr>
          <w:p w14:paraId="7DD24466" w14:textId="77777777" w:rsidR="006A413B" w:rsidRPr="006A5E52" w:rsidRDefault="006A413B" w:rsidP="00DB2834">
            <w:pPr>
              <w:spacing w:line="480" w:lineRule="auto"/>
              <w:rPr>
                <w:color w:val="auto"/>
              </w:rPr>
            </w:pPr>
            <w:r w:rsidRPr="006A5E52">
              <w:rPr>
                <w:color w:val="auto"/>
              </w:rPr>
              <w:t>P-PO</w:t>
            </w:r>
            <w:r w:rsidRPr="006A5E52">
              <w:rPr>
                <w:color w:val="auto"/>
                <w:vertAlign w:val="subscript"/>
              </w:rPr>
              <w:t>4</w:t>
            </w:r>
            <w:r w:rsidRPr="006A5E52">
              <w:rPr>
                <w:color w:val="auto"/>
              </w:rPr>
              <w:t>, mg/L</w:t>
            </w:r>
          </w:p>
        </w:tc>
        <w:tc>
          <w:tcPr>
            <w:tcW w:w="1445" w:type="dxa"/>
            <w:tcBorders>
              <w:top w:val="nil"/>
              <w:left w:val="nil"/>
              <w:bottom w:val="nil"/>
              <w:right w:val="nil"/>
            </w:tcBorders>
            <w:shd w:val="clear" w:color="auto" w:fill="auto"/>
            <w:noWrap/>
            <w:hideMark/>
          </w:tcPr>
          <w:p w14:paraId="069700B5" w14:textId="77777777" w:rsidR="006A413B" w:rsidRPr="006A5E52" w:rsidRDefault="007349E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30.9±0.7</w:t>
            </w:r>
          </w:p>
        </w:tc>
        <w:tc>
          <w:tcPr>
            <w:tcW w:w="2126" w:type="dxa"/>
            <w:tcBorders>
              <w:top w:val="nil"/>
              <w:left w:val="nil"/>
              <w:bottom w:val="nil"/>
              <w:right w:val="nil"/>
            </w:tcBorders>
            <w:shd w:val="clear" w:color="auto" w:fill="auto"/>
            <w:noWrap/>
            <w:hideMark/>
          </w:tcPr>
          <w:p w14:paraId="6A02D8C6" w14:textId="77777777" w:rsidR="006A413B" w:rsidRPr="006A5E52" w:rsidRDefault="007349EB"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11.1±0.3</w:t>
            </w:r>
          </w:p>
        </w:tc>
        <w:tc>
          <w:tcPr>
            <w:tcW w:w="1559" w:type="dxa"/>
            <w:tcBorders>
              <w:top w:val="nil"/>
              <w:left w:val="nil"/>
              <w:bottom w:val="nil"/>
              <w:right w:val="nil"/>
            </w:tcBorders>
            <w:shd w:val="clear" w:color="auto" w:fill="auto"/>
            <w:noWrap/>
            <w:hideMark/>
          </w:tcPr>
          <w:p w14:paraId="0A43068A" w14:textId="77777777" w:rsidR="006A413B" w:rsidRPr="006A5E52" w:rsidRDefault="005755AC"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1.3*10</w:t>
            </w:r>
            <w:r w:rsidRPr="006A5E52">
              <w:rPr>
                <w:color w:val="auto"/>
                <w:vertAlign w:val="superscript"/>
              </w:rPr>
              <w:t xml:space="preserve">2 </w:t>
            </w:r>
            <w:r w:rsidRPr="006A5E52">
              <w:rPr>
                <w:color w:val="auto"/>
              </w:rPr>
              <w:t>± 1.5</w:t>
            </w:r>
          </w:p>
        </w:tc>
        <w:tc>
          <w:tcPr>
            <w:tcW w:w="1812" w:type="dxa"/>
            <w:tcBorders>
              <w:top w:val="nil"/>
              <w:left w:val="nil"/>
              <w:bottom w:val="nil"/>
              <w:right w:val="nil"/>
            </w:tcBorders>
            <w:shd w:val="clear" w:color="auto" w:fill="auto"/>
            <w:noWrap/>
            <w:hideMark/>
          </w:tcPr>
          <w:p w14:paraId="485E911B" w14:textId="77777777" w:rsidR="006A413B" w:rsidRPr="006A5E52" w:rsidRDefault="00F51EFE" w:rsidP="00DB2834">
            <w:pPr>
              <w:spacing w:line="480" w:lineRule="auto"/>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8.2*10</w:t>
            </w:r>
            <w:r w:rsidRPr="006A5E52">
              <w:rPr>
                <w:color w:val="auto"/>
                <w:vertAlign w:val="superscript"/>
              </w:rPr>
              <w:t>2</w:t>
            </w:r>
            <w:r w:rsidR="003B032B" w:rsidRPr="006A5E52">
              <w:rPr>
                <w:color w:val="auto"/>
                <w:vertAlign w:val="superscript"/>
              </w:rPr>
              <w:t xml:space="preserve"> </w:t>
            </w:r>
            <w:r w:rsidR="003B032B" w:rsidRPr="006A5E52">
              <w:rPr>
                <w:color w:val="auto"/>
              </w:rPr>
              <w:t>±</w:t>
            </w:r>
            <w:r w:rsidR="002D20A0" w:rsidRPr="006A5E52">
              <w:rPr>
                <w:color w:val="auto"/>
              </w:rPr>
              <w:t xml:space="preserve"> 1.8</w:t>
            </w:r>
          </w:p>
        </w:tc>
      </w:tr>
      <w:tr w:rsidR="006A5E52" w:rsidRPr="006A5E52" w14:paraId="25DD7309" w14:textId="77777777" w:rsidTr="00E90B40">
        <w:trPr>
          <w:gridAfter w:val="1"/>
          <w:cnfStyle w:val="000000100000" w:firstRow="0" w:lastRow="0" w:firstColumn="0" w:lastColumn="0" w:oddVBand="0" w:evenVBand="0" w:oddHBand="1" w:evenHBand="0" w:firstRowFirstColumn="0" w:firstRowLastColumn="0" w:lastRowFirstColumn="0" w:lastRowLastColumn="0"/>
          <w:wAfter w:w="235" w:type="dxa"/>
          <w:trHeight w:val="254"/>
          <w:jc w:val="center"/>
        </w:trPr>
        <w:tc>
          <w:tcPr>
            <w:cnfStyle w:val="001000000000" w:firstRow="0" w:lastRow="0" w:firstColumn="1" w:lastColumn="0" w:oddVBand="0" w:evenVBand="0" w:oddHBand="0" w:evenHBand="0" w:firstRowFirstColumn="0" w:firstRowLastColumn="0" w:lastRowFirstColumn="0" w:lastRowLastColumn="0"/>
            <w:tcW w:w="1816" w:type="dxa"/>
            <w:tcBorders>
              <w:bottom w:val="single" w:sz="4" w:space="0" w:color="auto"/>
              <w:right w:val="nil"/>
            </w:tcBorders>
            <w:shd w:val="clear" w:color="auto" w:fill="auto"/>
            <w:noWrap/>
            <w:hideMark/>
          </w:tcPr>
          <w:p w14:paraId="46FDC02C" w14:textId="77777777" w:rsidR="006A413B" w:rsidRPr="006A5E52" w:rsidRDefault="009829BF" w:rsidP="00DB2834">
            <w:pPr>
              <w:spacing w:line="480" w:lineRule="auto"/>
              <w:rPr>
                <w:color w:val="auto"/>
              </w:rPr>
            </w:pPr>
            <w:r w:rsidRPr="006A5E52">
              <w:rPr>
                <w:color w:val="auto"/>
              </w:rPr>
              <w:t>COD</w:t>
            </w:r>
            <w:r w:rsidR="006A413B" w:rsidRPr="006A5E52">
              <w:rPr>
                <w:color w:val="auto"/>
              </w:rPr>
              <w:t>, mg/L</w:t>
            </w:r>
          </w:p>
        </w:tc>
        <w:tc>
          <w:tcPr>
            <w:tcW w:w="1445" w:type="dxa"/>
            <w:tcBorders>
              <w:top w:val="nil"/>
              <w:left w:val="nil"/>
              <w:bottom w:val="single" w:sz="4" w:space="0" w:color="auto"/>
              <w:right w:val="nil"/>
            </w:tcBorders>
            <w:shd w:val="clear" w:color="auto" w:fill="auto"/>
            <w:noWrap/>
            <w:hideMark/>
          </w:tcPr>
          <w:p w14:paraId="0FC22DC8" w14:textId="77777777" w:rsidR="006A413B" w:rsidRPr="006A5E52" w:rsidRDefault="006A413B"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w:t>
            </w:r>
          </w:p>
        </w:tc>
        <w:tc>
          <w:tcPr>
            <w:tcW w:w="2126" w:type="dxa"/>
            <w:tcBorders>
              <w:top w:val="nil"/>
              <w:left w:val="nil"/>
              <w:bottom w:val="single" w:sz="4" w:space="0" w:color="auto"/>
              <w:right w:val="nil"/>
            </w:tcBorders>
            <w:shd w:val="clear" w:color="auto" w:fill="auto"/>
            <w:noWrap/>
            <w:hideMark/>
          </w:tcPr>
          <w:p w14:paraId="2763044F" w14:textId="77777777" w:rsidR="006A413B" w:rsidRPr="006A5E52" w:rsidRDefault="006A2A69"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5*10</w:t>
            </w:r>
            <w:r w:rsidRPr="006A5E52">
              <w:rPr>
                <w:color w:val="auto"/>
                <w:vertAlign w:val="superscript"/>
              </w:rPr>
              <w:t>2</w:t>
            </w:r>
            <w:r w:rsidR="003B032B" w:rsidRPr="006A5E52">
              <w:rPr>
                <w:color w:val="auto"/>
                <w:vertAlign w:val="superscript"/>
              </w:rPr>
              <w:t xml:space="preserve"> </w:t>
            </w:r>
            <w:r w:rsidR="003B032B" w:rsidRPr="006A5E52">
              <w:rPr>
                <w:color w:val="auto"/>
              </w:rPr>
              <w:t>±</w:t>
            </w:r>
            <w:r w:rsidR="00E90B40" w:rsidRPr="006A5E52">
              <w:rPr>
                <w:color w:val="auto"/>
              </w:rPr>
              <w:t xml:space="preserve"> 3.2</w:t>
            </w:r>
          </w:p>
        </w:tc>
        <w:tc>
          <w:tcPr>
            <w:tcW w:w="1559" w:type="dxa"/>
            <w:tcBorders>
              <w:top w:val="nil"/>
              <w:left w:val="nil"/>
              <w:bottom w:val="single" w:sz="4" w:space="0" w:color="auto"/>
              <w:right w:val="nil"/>
            </w:tcBorders>
            <w:shd w:val="clear" w:color="auto" w:fill="auto"/>
            <w:noWrap/>
            <w:hideMark/>
          </w:tcPr>
          <w:p w14:paraId="1CA91C73" w14:textId="77777777" w:rsidR="006A413B" w:rsidRPr="006A5E52" w:rsidRDefault="00B23282"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2.2</w:t>
            </w:r>
            <w:r w:rsidR="00D4626F" w:rsidRPr="006A5E52">
              <w:rPr>
                <w:color w:val="auto"/>
              </w:rPr>
              <w:t>*10</w:t>
            </w:r>
            <w:r w:rsidR="00D4626F" w:rsidRPr="006A5E52">
              <w:rPr>
                <w:color w:val="auto"/>
                <w:vertAlign w:val="superscript"/>
              </w:rPr>
              <w:t>4</w:t>
            </w:r>
            <w:r w:rsidR="003B032B" w:rsidRPr="006A5E52">
              <w:rPr>
                <w:color w:val="auto"/>
                <w:vertAlign w:val="superscript"/>
              </w:rPr>
              <w:t xml:space="preserve"> </w:t>
            </w:r>
            <w:r w:rsidR="003B032B" w:rsidRPr="006A5E52">
              <w:rPr>
                <w:color w:val="auto"/>
              </w:rPr>
              <w:t>±</w:t>
            </w:r>
            <w:r w:rsidR="00E90B40" w:rsidRPr="006A5E52">
              <w:rPr>
                <w:color w:val="auto"/>
              </w:rPr>
              <w:t xml:space="preserve"> 5.6</w:t>
            </w:r>
          </w:p>
        </w:tc>
        <w:tc>
          <w:tcPr>
            <w:tcW w:w="1812" w:type="dxa"/>
            <w:tcBorders>
              <w:top w:val="nil"/>
              <w:left w:val="nil"/>
              <w:bottom w:val="single" w:sz="4" w:space="0" w:color="auto"/>
              <w:right w:val="nil"/>
            </w:tcBorders>
            <w:shd w:val="clear" w:color="auto" w:fill="auto"/>
            <w:noWrap/>
            <w:hideMark/>
          </w:tcPr>
          <w:p w14:paraId="1EB521C6" w14:textId="77777777" w:rsidR="006A413B" w:rsidRPr="006A5E52" w:rsidRDefault="00F51EFE" w:rsidP="00DB2834">
            <w:pPr>
              <w:spacing w:line="480" w:lineRule="auto"/>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3.3*10</w:t>
            </w:r>
            <w:r w:rsidRPr="006A5E52">
              <w:rPr>
                <w:color w:val="auto"/>
                <w:vertAlign w:val="superscript"/>
              </w:rPr>
              <w:t>4</w:t>
            </w:r>
            <w:r w:rsidR="003B032B" w:rsidRPr="006A5E52">
              <w:rPr>
                <w:color w:val="auto"/>
                <w:vertAlign w:val="superscript"/>
              </w:rPr>
              <w:t xml:space="preserve"> </w:t>
            </w:r>
            <w:r w:rsidR="003B032B" w:rsidRPr="006A5E52">
              <w:rPr>
                <w:color w:val="auto"/>
              </w:rPr>
              <w:t>±</w:t>
            </w:r>
            <w:r w:rsidR="002D20A0" w:rsidRPr="006A5E52">
              <w:rPr>
                <w:color w:val="auto"/>
              </w:rPr>
              <w:t xml:space="preserve"> 4.9</w:t>
            </w:r>
          </w:p>
        </w:tc>
      </w:tr>
    </w:tbl>
    <w:p w14:paraId="3B92EC66" w14:textId="77777777" w:rsidR="003B032B" w:rsidRPr="006A5E52" w:rsidRDefault="003B032B" w:rsidP="003B032B">
      <w:pPr>
        <w:spacing w:line="480" w:lineRule="auto"/>
      </w:pPr>
    </w:p>
    <w:p w14:paraId="0E83CD84" w14:textId="77777777" w:rsidR="003B032B" w:rsidRPr="006A5E52" w:rsidRDefault="0076541B" w:rsidP="003B032B">
      <w:pPr>
        <w:spacing w:line="480" w:lineRule="auto"/>
      </w:pPr>
      <w:r w:rsidRPr="006A5E52">
        <w:t>Data shown are the mean ± SD (n = 3).</w:t>
      </w:r>
    </w:p>
    <w:p w14:paraId="716FE6DD" w14:textId="77777777" w:rsidR="007C09CC" w:rsidRPr="006A5E52" w:rsidRDefault="007C09CC" w:rsidP="00DB2834">
      <w:pPr>
        <w:spacing w:after="160" w:line="480" w:lineRule="auto"/>
        <w:jc w:val="left"/>
      </w:pPr>
    </w:p>
    <w:p w14:paraId="6CF8A90A" w14:textId="0AF9EB2A" w:rsidR="00CF67A2" w:rsidRPr="006A5E52" w:rsidRDefault="00CF67A2" w:rsidP="00DB2834">
      <w:pPr>
        <w:spacing w:after="160" w:line="480" w:lineRule="auto"/>
        <w:jc w:val="left"/>
      </w:pPr>
    </w:p>
    <w:p w14:paraId="30BF7304" w14:textId="6D70C169" w:rsidR="00746099" w:rsidRPr="006A5E52" w:rsidRDefault="00746099" w:rsidP="00DB2834">
      <w:pPr>
        <w:spacing w:after="160" w:line="480" w:lineRule="auto"/>
        <w:jc w:val="left"/>
      </w:pPr>
    </w:p>
    <w:p w14:paraId="19B8D740" w14:textId="77777777" w:rsidR="00746099" w:rsidRPr="006A5E52" w:rsidRDefault="00746099" w:rsidP="00DB2834">
      <w:pPr>
        <w:spacing w:after="160" w:line="480" w:lineRule="auto"/>
        <w:jc w:val="left"/>
      </w:pPr>
    </w:p>
    <w:p w14:paraId="1A79CF1C" w14:textId="77777777" w:rsidR="00CF67A2" w:rsidRPr="006A5E52" w:rsidRDefault="00CF67A2" w:rsidP="00DB2834">
      <w:pPr>
        <w:spacing w:after="160" w:line="480" w:lineRule="auto"/>
        <w:jc w:val="left"/>
      </w:pPr>
    </w:p>
    <w:p w14:paraId="4E0B1CFE" w14:textId="77777777" w:rsidR="00CF67A2" w:rsidRPr="006A5E52" w:rsidRDefault="00CF67A2" w:rsidP="00DB2834">
      <w:pPr>
        <w:spacing w:after="160" w:line="480" w:lineRule="auto"/>
        <w:jc w:val="left"/>
      </w:pPr>
    </w:p>
    <w:p w14:paraId="1B64227A" w14:textId="63DA8197" w:rsidR="00CF67A2" w:rsidRPr="006A5E52" w:rsidRDefault="00CF67A2" w:rsidP="00DB2834">
      <w:pPr>
        <w:spacing w:after="160" w:line="480" w:lineRule="auto"/>
        <w:jc w:val="left"/>
      </w:pPr>
    </w:p>
    <w:p w14:paraId="1266C71F" w14:textId="53A21C7E" w:rsidR="007C09CC" w:rsidRPr="006A5E52" w:rsidRDefault="006C6327" w:rsidP="00DB2834">
      <w:pPr>
        <w:spacing w:line="480" w:lineRule="auto"/>
      </w:pPr>
      <w:bookmarkStart w:id="19" w:name="_Ref532717838"/>
      <w:bookmarkStart w:id="20" w:name="_Ref18499054"/>
      <w:r w:rsidRPr="006A5E52">
        <w:lastRenderedPageBreak/>
        <w:t>T</w:t>
      </w:r>
      <w:r w:rsidR="007C09CC" w:rsidRPr="006A5E52">
        <w:t xml:space="preserve">able </w:t>
      </w:r>
      <w:r w:rsidR="00DD06C0" w:rsidRPr="006A5E52">
        <w:fldChar w:fldCharType="begin"/>
      </w:r>
      <w:r w:rsidR="007C09CC" w:rsidRPr="006A5E52">
        <w:instrText xml:space="preserve"> SEQ Table \* ARABIC </w:instrText>
      </w:r>
      <w:r w:rsidR="00DD06C0" w:rsidRPr="006A5E52">
        <w:fldChar w:fldCharType="separate"/>
      </w:r>
      <w:r w:rsidR="007C09CC" w:rsidRPr="006A5E52">
        <w:rPr>
          <w:noProof/>
        </w:rPr>
        <w:t>2</w:t>
      </w:r>
      <w:r w:rsidR="00DD06C0" w:rsidRPr="006A5E52">
        <w:fldChar w:fldCharType="end"/>
      </w:r>
      <w:bookmarkEnd w:id="19"/>
      <w:r w:rsidR="007C09CC" w:rsidRPr="006A5E52">
        <w:t xml:space="preserve">. Results obtained in preliminary tests showing the </w:t>
      </w:r>
      <w:r w:rsidR="00C32E1D" w:rsidRPr="006A5E52">
        <w:t xml:space="preserve">method </w:t>
      </w:r>
      <w:r w:rsidR="007C09CC" w:rsidRPr="006A5E52">
        <w:t xml:space="preserve">precision. </w:t>
      </w:r>
      <w:bookmarkEnd w:id="20"/>
    </w:p>
    <w:tbl>
      <w:tblPr>
        <w:tblStyle w:val="GridTable7Colorful1"/>
        <w:tblW w:w="6237" w:type="dxa"/>
        <w:jc w:val="center"/>
        <w:tblLook w:val="04A0" w:firstRow="1" w:lastRow="0" w:firstColumn="1" w:lastColumn="0" w:noHBand="0" w:noVBand="1"/>
      </w:tblPr>
      <w:tblGrid>
        <w:gridCol w:w="4248"/>
        <w:gridCol w:w="1989"/>
      </w:tblGrid>
      <w:tr w:rsidR="006A5E52" w:rsidRPr="006A5E52" w14:paraId="1AE6D17D" w14:textId="77777777" w:rsidTr="007F4AAE">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100" w:firstRow="0" w:lastRow="0" w:firstColumn="1" w:lastColumn="0" w:oddVBand="0" w:evenVBand="0" w:oddHBand="0" w:evenHBand="0" w:firstRowFirstColumn="1" w:firstRowLastColumn="0" w:lastRowFirstColumn="0" w:lastRowLastColumn="0"/>
            <w:tcW w:w="4248" w:type="dxa"/>
            <w:shd w:val="clear" w:color="auto" w:fill="auto"/>
            <w:noWrap/>
            <w:hideMark/>
          </w:tcPr>
          <w:p w14:paraId="0BF1A397" w14:textId="77777777" w:rsidR="007C09CC" w:rsidRPr="006A5E52" w:rsidRDefault="007C09CC" w:rsidP="00DB2834">
            <w:pPr>
              <w:spacing w:line="480" w:lineRule="auto"/>
              <w:rPr>
                <w:color w:val="auto"/>
              </w:rPr>
            </w:pPr>
          </w:p>
        </w:tc>
        <w:tc>
          <w:tcPr>
            <w:tcW w:w="1989" w:type="dxa"/>
          </w:tcPr>
          <w:p w14:paraId="501D9B97" w14:textId="77777777" w:rsidR="007C09CC" w:rsidRPr="006A5E52" w:rsidRDefault="007C09CC" w:rsidP="00DB2834">
            <w:pPr>
              <w:spacing w:line="480" w:lineRule="auto"/>
              <w:cnfStyle w:val="100000000000" w:firstRow="1" w:lastRow="0" w:firstColumn="0" w:lastColumn="0" w:oddVBand="0" w:evenVBand="0" w:oddHBand="0" w:evenHBand="0" w:firstRowFirstColumn="0" w:firstRowLastColumn="0" w:lastRowFirstColumn="0" w:lastRowLastColumn="0"/>
              <w:rPr>
                <w:color w:val="auto"/>
              </w:rPr>
            </w:pPr>
          </w:p>
        </w:tc>
      </w:tr>
      <w:tr w:rsidR="006A5E52" w:rsidRPr="006A5E52" w14:paraId="16F8D12B" w14:textId="77777777" w:rsidTr="007F4AA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hideMark/>
          </w:tcPr>
          <w:p w14:paraId="23FF75E3" w14:textId="77777777" w:rsidR="007C09CC" w:rsidRPr="006A5E52" w:rsidRDefault="007C09CC" w:rsidP="00DB2834">
            <w:pPr>
              <w:spacing w:line="480" w:lineRule="auto"/>
              <w:rPr>
                <w:b/>
                <w:i w:val="0"/>
                <w:color w:val="auto"/>
              </w:rPr>
            </w:pPr>
            <w:r w:rsidRPr="006A5E52">
              <w:rPr>
                <w:b/>
                <w:i w:val="0"/>
                <w:color w:val="auto"/>
              </w:rPr>
              <w:t>Parameters</w:t>
            </w:r>
          </w:p>
        </w:tc>
        <w:tc>
          <w:tcPr>
            <w:tcW w:w="1989" w:type="dxa"/>
            <w:tcBorders>
              <w:top w:val="nil"/>
              <w:left w:val="nil"/>
              <w:bottom w:val="nil"/>
              <w:right w:val="nil"/>
            </w:tcBorders>
            <w:shd w:val="clear" w:color="auto" w:fill="auto"/>
            <w:noWrap/>
            <w:hideMark/>
          </w:tcPr>
          <w:p w14:paraId="1A5A5843" w14:textId="77777777" w:rsidR="007C09CC" w:rsidRPr="006A5E52" w:rsidRDefault="007C09CC" w:rsidP="00DB2834">
            <w:pPr>
              <w:spacing w:line="480" w:lineRule="auto"/>
              <w:cnfStyle w:val="000000100000" w:firstRow="0" w:lastRow="0" w:firstColumn="0" w:lastColumn="0" w:oddVBand="0" w:evenVBand="0" w:oddHBand="1" w:evenHBand="0" w:firstRowFirstColumn="0" w:firstRowLastColumn="0" w:lastRowFirstColumn="0" w:lastRowLastColumn="0"/>
              <w:rPr>
                <w:b/>
                <w:color w:val="auto"/>
              </w:rPr>
            </w:pPr>
            <w:r w:rsidRPr="006A5E52">
              <w:rPr>
                <w:b/>
                <w:color w:val="auto"/>
              </w:rPr>
              <w:t>Rates</w:t>
            </w:r>
          </w:p>
        </w:tc>
      </w:tr>
      <w:tr w:rsidR="006A5E52" w:rsidRPr="006A5E52" w14:paraId="72256AB0" w14:textId="77777777" w:rsidTr="007F4AAE">
        <w:trPr>
          <w:trHeight w:val="241"/>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tcPr>
          <w:p w14:paraId="627D1564" w14:textId="77777777" w:rsidR="000C056D" w:rsidRPr="006A5E52" w:rsidRDefault="000C056D" w:rsidP="00DB2834">
            <w:pPr>
              <w:spacing w:line="480" w:lineRule="auto"/>
              <w:rPr>
                <w:color w:val="auto"/>
              </w:rPr>
            </w:pPr>
            <w:r w:rsidRPr="006A5E52">
              <w:rPr>
                <w:color w:val="auto"/>
              </w:rPr>
              <w:t>OPR, mgO</w:t>
            </w:r>
            <w:r w:rsidRPr="006A5E52">
              <w:rPr>
                <w:color w:val="auto"/>
                <w:vertAlign w:val="subscript"/>
              </w:rPr>
              <w:t>2</w:t>
            </w:r>
            <w:r w:rsidRPr="006A5E52">
              <w:rPr>
                <w:color w:val="auto"/>
              </w:rPr>
              <w:t>/L</w:t>
            </w:r>
            <w:r w:rsidRPr="006A5E52">
              <w:rPr>
                <w:rFonts w:ascii="Calibri" w:hAnsi="Calibri" w:cs="Calibri"/>
                <w:color w:val="auto"/>
              </w:rPr>
              <w:t>·</w:t>
            </w:r>
            <w:r w:rsidRPr="006A5E52">
              <w:rPr>
                <w:color w:val="auto"/>
              </w:rPr>
              <w:t>h</w:t>
            </w:r>
          </w:p>
        </w:tc>
        <w:tc>
          <w:tcPr>
            <w:tcW w:w="1989" w:type="dxa"/>
            <w:tcBorders>
              <w:top w:val="nil"/>
              <w:left w:val="nil"/>
              <w:bottom w:val="nil"/>
              <w:right w:val="nil"/>
            </w:tcBorders>
            <w:shd w:val="clear" w:color="auto" w:fill="auto"/>
            <w:noWrap/>
          </w:tcPr>
          <w:p w14:paraId="73AA9510" w14:textId="30E1F5DD" w:rsidR="000C056D" w:rsidRPr="006A5E52" w:rsidRDefault="00F62344" w:rsidP="00DB2834">
            <w:pPr>
              <w:spacing w:line="480" w:lineRule="auto"/>
              <w:ind w:right="320"/>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16.7</w:t>
            </w:r>
            <w:r w:rsidR="000C056D" w:rsidRPr="006A5E52">
              <w:rPr>
                <w:color w:val="auto"/>
              </w:rPr>
              <w:t xml:space="preserve"> ± 1.1</w:t>
            </w:r>
          </w:p>
        </w:tc>
      </w:tr>
      <w:tr w:rsidR="006A5E52" w:rsidRPr="006A5E52" w14:paraId="6A4ADBCB" w14:textId="77777777" w:rsidTr="007F4AA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hideMark/>
          </w:tcPr>
          <w:p w14:paraId="207AE716" w14:textId="77777777" w:rsidR="000C056D" w:rsidRPr="006A5E52" w:rsidRDefault="000C056D" w:rsidP="00DB2834">
            <w:pPr>
              <w:spacing w:line="480" w:lineRule="auto"/>
              <w:rPr>
                <w:color w:val="auto"/>
              </w:rPr>
            </w:pPr>
            <w:r w:rsidRPr="006A5E52">
              <w:rPr>
                <w:color w:val="auto"/>
              </w:rPr>
              <w:t>OCR, mg O</w:t>
            </w:r>
            <w:r w:rsidRPr="006A5E52">
              <w:rPr>
                <w:color w:val="auto"/>
                <w:vertAlign w:val="subscript"/>
              </w:rPr>
              <w:t>2</w:t>
            </w:r>
            <w:r w:rsidRPr="006A5E52">
              <w:rPr>
                <w:color w:val="auto"/>
              </w:rPr>
              <w:t>/L</w:t>
            </w:r>
            <w:r w:rsidRPr="006A5E52">
              <w:rPr>
                <w:rFonts w:ascii="Calibri" w:hAnsi="Calibri" w:cs="Calibri"/>
                <w:color w:val="auto"/>
              </w:rPr>
              <w:t>·</w:t>
            </w:r>
            <w:r w:rsidRPr="006A5E52">
              <w:rPr>
                <w:color w:val="auto"/>
              </w:rPr>
              <w:t>h</w:t>
            </w:r>
          </w:p>
        </w:tc>
        <w:tc>
          <w:tcPr>
            <w:tcW w:w="1989" w:type="dxa"/>
            <w:tcBorders>
              <w:top w:val="nil"/>
              <w:left w:val="nil"/>
              <w:bottom w:val="nil"/>
              <w:right w:val="nil"/>
            </w:tcBorders>
            <w:shd w:val="clear" w:color="auto" w:fill="auto"/>
            <w:noWrap/>
            <w:hideMark/>
          </w:tcPr>
          <w:p w14:paraId="2600084B" w14:textId="77777777" w:rsidR="000C056D" w:rsidRPr="006A5E52" w:rsidRDefault="006A2A69" w:rsidP="00DB2834">
            <w:pPr>
              <w:spacing w:line="480" w:lineRule="auto"/>
              <w:ind w:right="320"/>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-1.9 ± 0.2</w:t>
            </w:r>
          </w:p>
        </w:tc>
      </w:tr>
      <w:tr w:rsidR="006A5E52" w:rsidRPr="006A5E52" w14:paraId="36A7D787" w14:textId="77777777" w:rsidTr="007F4AAE">
        <w:trPr>
          <w:trHeight w:val="241"/>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tcPr>
          <w:p w14:paraId="54DEDD93" w14:textId="77777777" w:rsidR="000C056D" w:rsidRPr="006A5E52" w:rsidRDefault="000C056D" w:rsidP="00DB2834">
            <w:pPr>
              <w:spacing w:line="480" w:lineRule="auto"/>
              <w:rPr>
                <w:color w:val="auto"/>
              </w:rPr>
            </w:pPr>
            <w:r w:rsidRPr="006A5E52">
              <w:rPr>
                <w:color w:val="auto"/>
              </w:rPr>
              <w:t>MNPR, mgO</w:t>
            </w:r>
            <w:r w:rsidRPr="006A5E52">
              <w:rPr>
                <w:color w:val="auto"/>
                <w:vertAlign w:val="subscript"/>
              </w:rPr>
              <w:t>2</w:t>
            </w:r>
            <w:r w:rsidRPr="006A5E52">
              <w:rPr>
                <w:color w:val="auto"/>
              </w:rPr>
              <w:t>/gbiomass</w:t>
            </w:r>
            <w:r w:rsidRPr="006A5E52">
              <w:rPr>
                <w:rFonts w:ascii="Calibri" w:hAnsi="Calibri" w:cs="Calibri"/>
                <w:color w:val="auto"/>
              </w:rPr>
              <w:t>·</w:t>
            </w:r>
            <w:r w:rsidRPr="006A5E52">
              <w:rPr>
                <w:color w:val="auto"/>
              </w:rPr>
              <w:t>h</w:t>
            </w:r>
          </w:p>
        </w:tc>
        <w:tc>
          <w:tcPr>
            <w:tcW w:w="1989" w:type="dxa"/>
            <w:tcBorders>
              <w:top w:val="nil"/>
              <w:left w:val="nil"/>
              <w:bottom w:val="nil"/>
              <w:right w:val="nil"/>
            </w:tcBorders>
            <w:shd w:val="clear" w:color="auto" w:fill="auto"/>
            <w:noWrap/>
          </w:tcPr>
          <w:p w14:paraId="04E740A6" w14:textId="7B6A7E41" w:rsidR="000C056D" w:rsidRPr="006A5E52" w:rsidRDefault="00F62344" w:rsidP="00DB2834">
            <w:pPr>
              <w:spacing w:line="480" w:lineRule="auto"/>
              <w:ind w:right="320"/>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37.9</w:t>
            </w:r>
            <w:r w:rsidR="006A2A69" w:rsidRPr="006A5E52">
              <w:rPr>
                <w:color w:val="auto"/>
              </w:rPr>
              <w:t xml:space="preserve"> ± 1.5</w:t>
            </w:r>
          </w:p>
        </w:tc>
      </w:tr>
      <w:tr w:rsidR="006A5E52" w:rsidRPr="006A5E52" w14:paraId="17A848A6" w14:textId="77777777" w:rsidTr="008E7FF8">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tcPr>
          <w:p w14:paraId="60042ADC" w14:textId="77777777" w:rsidR="008E7FF8" w:rsidRPr="006A5E52" w:rsidRDefault="008E7FF8" w:rsidP="00DB2834">
            <w:pPr>
              <w:spacing w:line="480" w:lineRule="auto"/>
              <w:rPr>
                <w:color w:val="auto"/>
              </w:rPr>
            </w:pPr>
            <w:r w:rsidRPr="006A5E52">
              <w:rPr>
                <w:color w:val="auto"/>
              </w:rPr>
              <w:t>HBRR, mg O</w:t>
            </w:r>
            <w:r w:rsidRPr="006A5E52">
              <w:rPr>
                <w:color w:val="auto"/>
                <w:vertAlign w:val="subscript"/>
              </w:rPr>
              <w:t>2</w:t>
            </w:r>
            <w:r w:rsidRPr="006A5E52">
              <w:rPr>
                <w:color w:val="auto"/>
              </w:rPr>
              <w:t>/gbiomass</w:t>
            </w:r>
            <w:r w:rsidRPr="006A5E52">
              <w:rPr>
                <w:rFonts w:ascii="Calibri" w:hAnsi="Calibri" w:cs="Calibri"/>
                <w:color w:val="auto"/>
              </w:rPr>
              <w:t>·</w:t>
            </w:r>
            <w:r w:rsidRPr="006A5E52">
              <w:rPr>
                <w:color w:val="auto"/>
              </w:rPr>
              <w:t>h</w:t>
            </w:r>
          </w:p>
        </w:tc>
        <w:tc>
          <w:tcPr>
            <w:tcW w:w="1989" w:type="dxa"/>
            <w:tcBorders>
              <w:top w:val="nil"/>
              <w:left w:val="nil"/>
              <w:bottom w:val="nil"/>
              <w:right w:val="nil"/>
            </w:tcBorders>
            <w:shd w:val="clear" w:color="auto" w:fill="auto"/>
            <w:noWrap/>
          </w:tcPr>
          <w:p w14:paraId="1AED2B71" w14:textId="77777777" w:rsidR="008E7FF8" w:rsidRPr="006A5E52" w:rsidRDefault="006A2A69" w:rsidP="00DB2834">
            <w:pPr>
              <w:spacing w:line="480" w:lineRule="auto"/>
              <w:ind w:right="320"/>
              <w:jc w:val="right"/>
              <w:cnfStyle w:val="000000100000" w:firstRow="0" w:lastRow="0" w:firstColumn="0" w:lastColumn="0" w:oddVBand="0" w:evenVBand="0" w:oddHBand="1" w:evenHBand="0" w:firstRowFirstColumn="0" w:firstRowLastColumn="0" w:lastRowFirstColumn="0" w:lastRowLastColumn="0"/>
              <w:rPr>
                <w:color w:val="auto"/>
              </w:rPr>
            </w:pPr>
            <w:r w:rsidRPr="006A5E52">
              <w:rPr>
                <w:color w:val="auto"/>
              </w:rPr>
              <w:t>-11.5 ± 1.3</w:t>
            </w:r>
          </w:p>
        </w:tc>
      </w:tr>
      <w:tr w:rsidR="006A5E52" w:rsidRPr="006A5E52" w14:paraId="4F3EBE80" w14:textId="77777777" w:rsidTr="007F4AAE">
        <w:trPr>
          <w:trHeight w:val="241"/>
          <w:jc w:val="center"/>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shd w:val="clear" w:color="auto" w:fill="auto"/>
            <w:noWrap/>
          </w:tcPr>
          <w:p w14:paraId="2DF7BD6E" w14:textId="77777777" w:rsidR="000C056D" w:rsidRPr="006A5E52" w:rsidRDefault="000C056D" w:rsidP="00DB2834">
            <w:pPr>
              <w:spacing w:line="480" w:lineRule="auto"/>
              <w:rPr>
                <w:color w:val="auto"/>
              </w:rPr>
            </w:pPr>
            <w:r w:rsidRPr="006A5E52">
              <w:rPr>
                <w:color w:val="auto"/>
              </w:rPr>
              <w:t>NBRR, mg O</w:t>
            </w:r>
            <w:r w:rsidRPr="006A5E52">
              <w:rPr>
                <w:color w:val="auto"/>
                <w:vertAlign w:val="subscript"/>
              </w:rPr>
              <w:t>2</w:t>
            </w:r>
            <w:r w:rsidRPr="006A5E52">
              <w:rPr>
                <w:color w:val="auto"/>
              </w:rPr>
              <w:t>/gbiomass</w:t>
            </w:r>
            <w:r w:rsidRPr="006A5E52">
              <w:rPr>
                <w:rFonts w:ascii="Calibri" w:hAnsi="Calibri" w:cs="Calibri"/>
                <w:color w:val="auto"/>
              </w:rPr>
              <w:t>·</w:t>
            </w:r>
            <w:r w:rsidRPr="006A5E52">
              <w:rPr>
                <w:color w:val="auto"/>
              </w:rPr>
              <w:t>h</w:t>
            </w:r>
          </w:p>
        </w:tc>
        <w:tc>
          <w:tcPr>
            <w:tcW w:w="1989" w:type="dxa"/>
            <w:tcBorders>
              <w:top w:val="nil"/>
              <w:left w:val="nil"/>
              <w:bottom w:val="nil"/>
              <w:right w:val="nil"/>
            </w:tcBorders>
            <w:shd w:val="clear" w:color="auto" w:fill="auto"/>
            <w:noWrap/>
          </w:tcPr>
          <w:p w14:paraId="142AF67C" w14:textId="77777777" w:rsidR="000C056D" w:rsidRPr="006A5E52" w:rsidRDefault="006A2A69" w:rsidP="00DB2834">
            <w:pPr>
              <w:spacing w:line="480" w:lineRule="auto"/>
              <w:ind w:right="320"/>
              <w:jc w:val="right"/>
              <w:cnfStyle w:val="000000000000" w:firstRow="0" w:lastRow="0" w:firstColumn="0" w:lastColumn="0" w:oddVBand="0" w:evenVBand="0" w:oddHBand="0" w:evenHBand="0" w:firstRowFirstColumn="0" w:firstRowLastColumn="0" w:lastRowFirstColumn="0" w:lastRowLastColumn="0"/>
              <w:rPr>
                <w:color w:val="auto"/>
              </w:rPr>
            </w:pPr>
            <w:r w:rsidRPr="006A5E52">
              <w:rPr>
                <w:color w:val="auto"/>
              </w:rPr>
              <w:t>-7.2 ± 0.6</w:t>
            </w:r>
          </w:p>
        </w:tc>
      </w:tr>
      <w:tr w:rsidR="006A5E52" w:rsidRPr="006A5E52" w14:paraId="7C556D19" w14:textId="77777777" w:rsidTr="007F4AA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auto"/>
              <w:right w:val="nil"/>
            </w:tcBorders>
            <w:shd w:val="clear" w:color="auto" w:fill="auto"/>
            <w:noWrap/>
          </w:tcPr>
          <w:p w14:paraId="351F0AF8" w14:textId="77777777" w:rsidR="000C056D" w:rsidRPr="006A5E52" w:rsidRDefault="000C056D" w:rsidP="00DB2834">
            <w:pPr>
              <w:spacing w:line="480" w:lineRule="auto"/>
              <w:rPr>
                <w:color w:val="auto"/>
              </w:rPr>
            </w:pPr>
          </w:p>
        </w:tc>
        <w:tc>
          <w:tcPr>
            <w:tcW w:w="1989" w:type="dxa"/>
            <w:tcBorders>
              <w:top w:val="nil"/>
              <w:left w:val="nil"/>
              <w:bottom w:val="single" w:sz="4" w:space="0" w:color="auto"/>
              <w:right w:val="nil"/>
            </w:tcBorders>
            <w:shd w:val="clear" w:color="auto" w:fill="auto"/>
            <w:noWrap/>
          </w:tcPr>
          <w:p w14:paraId="02F4971A" w14:textId="77777777" w:rsidR="000C056D" w:rsidRPr="006A5E52" w:rsidRDefault="000C056D" w:rsidP="00DB2834">
            <w:pPr>
              <w:spacing w:line="480" w:lineRule="auto"/>
              <w:cnfStyle w:val="000000100000" w:firstRow="0" w:lastRow="0" w:firstColumn="0" w:lastColumn="0" w:oddVBand="0" w:evenVBand="0" w:oddHBand="1" w:evenHBand="0" w:firstRowFirstColumn="0" w:firstRowLastColumn="0" w:lastRowFirstColumn="0" w:lastRowLastColumn="0"/>
              <w:rPr>
                <w:color w:val="auto"/>
              </w:rPr>
            </w:pPr>
          </w:p>
        </w:tc>
      </w:tr>
    </w:tbl>
    <w:p w14:paraId="7447622D" w14:textId="77777777" w:rsidR="007C09CC" w:rsidRPr="006A5E52" w:rsidRDefault="007C09CC" w:rsidP="00DB2834">
      <w:pPr>
        <w:spacing w:line="480" w:lineRule="auto"/>
      </w:pPr>
    </w:p>
    <w:p w14:paraId="718E401F" w14:textId="77777777" w:rsidR="002D0BFA" w:rsidRPr="006A5E52" w:rsidRDefault="00643CDA" w:rsidP="00DB2834">
      <w:pPr>
        <w:spacing w:line="480" w:lineRule="auto"/>
      </w:pPr>
      <w:r w:rsidRPr="006A5E52">
        <w:t>Values correspond to the mean ± SD (n = 4).</w:t>
      </w:r>
    </w:p>
    <w:p w14:paraId="793ED520" w14:textId="77777777" w:rsidR="00643CDA" w:rsidRPr="006A5E52" w:rsidRDefault="00643CDA" w:rsidP="00DB2834">
      <w:pPr>
        <w:spacing w:line="480" w:lineRule="auto"/>
      </w:pPr>
    </w:p>
    <w:p w14:paraId="7A83342B" w14:textId="77777777" w:rsidR="00643CDA" w:rsidRPr="006A5E52" w:rsidRDefault="00643CDA" w:rsidP="00DB2834">
      <w:pPr>
        <w:spacing w:line="480" w:lineRule="auto"/>
      </w:pPr>
    </w:p>
    <w:p w14:paraId="16754617" w14:textId="77777777" w:rsidR="00643CDA" w:rsidRPr="006A5E52" w:rsidRDefault="00643CDA" w:rsidP="00DB2834">
      <w:pPr>
        <w:spacing w:line="480" w:lineRule="auto"/>
      </w:pPr>
    </w:p>
    <w:p w14:paraId="2C0EAC8F" w14:textId="77777777" w:rsidR="00643CDA" w:rsidRPr="006A5E52" w:rsidRDefault="00643CDA" w:rsidP="00DB2834">
      <w:pPr>
        <w:spacing w:line="480" w:lineRule="auto"/>
      </w:pPr>
    </w:p>
    <w:p w14:paraId="49FEB95F" w14:textId="77777777" w:rsidR="00643CDA" w:rsidRPr="006A5E52" w:rsidRDefault="00643CDA" w:rsidP="00DB2834">
      <w:pPr>
        <w:spacing w:line="480" w:lineRule="auto"/>
      </w:pPr>
    </w:p>
    <w:p w14:paraId="4C1A6008" w14:textId="77777777" w:rsidR="00643CDA" w:rsidRPr="006A5E52" w:rsidRDefault="00643CDA" w:rsidP="00DB2834">
      <w:pPr>
        <w:spacing w:line="480" w:lineRule="auto"/>
      </w:pPr>
    </w:p>
    <w:p w14:paraId="2AE2E9AD" w14:textId="77777777" w:rsidR="00643CDA" w:rsidRPr="006A5E52" w:rsidRDefault="00643CDA" w:rsidP="00DB2834">
      <w:pPr>
        <w:spacing w:line="480" w:lineRule="auto"/>
      </w:pPr>
    </w:p>
    <w:p w14:paraId="5E2B525C" w14:textId="77777777" w:rsidR="00643CDA" w:rsidRPr="006A5E52" w:rsidRDefault="00643CDA" w:rsidP="00DB2834">
      <w:pPr>
        <w:spacing w:line="480" w:lineRule="auto"/>
      </w:pPr>
    </w:p>
    <w:p w14:paraId="3F037C52" w14:textId="77777777" w:rsidR="00643CDA" w:rsidRPr="006A5E52" w:rsidRDefault="00643CDA" w:rsidP="00DB2834">
      <w:pPr>
        <w:spacing w:line="480" w:lineRule="auto"/>
      </w:pPr>
    </w:p>
    <w:p w14:paraId="03C53B05" w14:textId="77777777" w:rsidR="003D1C8B" w:rsidRPr="006A5E52" w:rsidRDefault="003D1C8B" w:rsidP="00DB2834">
      <w:pPr>
        <w:spacing w:line="480" w:lineRule="auto"/>
        <w:rPr>
          <w:noProof/>
          <w:lang w:eastAsia="es-ES"/>
        </w:rPr>
      </w:pPr>
    </w:p>
    <w:p w14:paraId="4075F181" w14:textId="77777777" w:rsidR="003D1C8B" w:rsidRPr="006A5E52" w:rsidRDefault="003D1C8B" w:rsidP="00DB2834">
      <w:pPr>
        <w:spacing w:line="480" w:lineRule="auto"/>
        <w:rPr>
          <w:noProof/>
          <w:lang w:eastAsia="es-ES"/>
        </w:rPr>
      </w:pPr>
    </w:p>
    <w:p w14:paraId="07BEAEAB" w14:textId="77777777" w:rsidR="003D1C8B" w:rsidRPr="006A5E52" w:rsidRDefault="003D1C8B" w:rsidP="00DB2834">
      <w:pPr>
        <w:spacing w:line="480" w:lineRule="auto"/>
      </w:pPr>
      <w:r w:rsidRPr="006A5E52">
        <w:rPr>
          <w:noProof/>
          <w:lang w:val="es-ES" w:eastAsia="es-ES"/>
        </w:rPr>
        <w:lastRenderedPageBreak/>
        <mc:AlternateContent>
          <mc:Choice Requires="wps">
            <w:drawing>
              <wp:anchor distT="0" distB="0" distL="114300" distR="114300" simplePos="0" relativeHeight="251659264" behindDoc="0" locked="0" layoutInCell="1" allowOverlap="1" wp14:anchorId="7D3E9BC6" wp14:editId="65EAFAAE">
                <wp:simplePos x="0" y="0"/>
                <wp:positionH relativeFrom="column">
                  <wp:posOffset>4299387</wp:posOffset>
                </wp:positionH>
                <wp:positionV relativeFrom="paragraph">
                  <wp:posOffset>-317904</wp:posOffset>
                </wp:positionV>
                <wp:extent cx="261257" cy="249382"/>
                <wp:effectExtent l="0" t="0" r="0" b="0"/>
                <wp:wrapNone/>
                <wp:docPr id="17" name="Rectángulo 17"/>
                <wp:cNvGraphicFramePr/>
                <a:graphic xmlns:a="http://schemas.openxmlformats.org/drawingml/2006/main">
                  <a:graphicData uri="http://schemas.microsoft.com/office/word/2010/wordprocessingShape">
                    <wps:wsp>
                      <wps:cNvSpPr/>
                      <wps:spPr>
                        <a:xfrm>
                          <a:off x="0" y="0"/>
                          <a:ext cx="261257" cy="2493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E3F9B" w14:textId="77777777" w:rsidR="00AE180B" w:rsidRDefault="00AE180B" w:rsidP="003D1C8B">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E9BC6" id="Rectángulo 17" o:spid="_x0000_s1026" style="position:absolute;left:0;text-align:left;margin-left:338.55pt;margin-top:-25.05pt;width:20.5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" filled="f" stroked="f" strokeweight="1pt">
                <v:textbox>
                  <w:txbxContent>
                    <w:p w14:paraId="755E3F9B" w14:textId="77777777" w:rsidR="00AE180B" w:rsidRDefault="00AE180B" w:rsidP="003D1C8B">
                      <w:pPr>
                        <w:jc w:val="center"/>
                      </w:pPr>
                      <w:r>
                        <w:t>A)</w:t>
                      </w:r>
                    </w:p>
                  </w:txbxContent>
                </v:textbox>
              </v:rect>
            </w:pict>
          </mc:Fallback>
        </mc:AlternateContent>
      </w:r>
      <w:r w:rsidRPr="006A5E52">
        <w:rPr>
          <w:noProof/>
          <w:lang w:val="es-ES" w:eastAsia="es-ES"/>
        </w:rPr>
        <w:drawing>
          <wp:inline distT="0" distB="0" distL="0" distR="0" wp14:anchorId="029FD9E1" wp14:editId="49763918">
            <wp:extent cx="5400040" cy="42354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notación 2019-08-12 105131.png"/>
                    <pic:cNvPicPr/>
                  </pic:nvPicPr>
                  <pic:blipFill>
                    <a:blip r:embed="rId8">
                      <a:extLst>
                        <a:ext uri="{28A0092B-C50C-407E-A947-70E740481C1C}">
                          <a14:useLocalDpi xmlns:a14="http://schemas.microsoft.com/office/drawing/2010/main" val="0"/>
                        </a:ext>
                      </a:extLst>
                    </a:blip>
                    <a:stretch>
                      <a:fillRect/>
                    </a:stretch>
                  </pic:blipFill>
                  <pic:spPr>
                    <a:xfrm>
                      <a:off x="0" y="0"/>
                      <a:ext cx="5400040" cy="4235450"/>
                    </a:xfrm>
                    <a:prstGeom prst="rect">
                      <a:avLst/>
                    </a:prstGeom>
                  </pic:spPr>
                </pic:pic>
              </a:graphicData>
            </a:graphic>
          </wp:inline>
        </w:drawing>
      </w:r>
    </w:p>
    <w:p w14:paraId="393F9091" w14:textId="77777777" w:rsidR="003D1C8B" w:rsidRPr="006A5E52" w:rsidRDefault="003D1C8B" w:rsidP="00DB2834">
      <w:pPr>
        <w:spacing w:line="480" w:lineRule="auto"/>
      </w:pPr>
      <w:bookmarkStart w:id="21" w:name="_Ref529005187"/>
    </w:p>
    <w:p w14:paraId="5699D83A" w14:textId="77777777" w:rsidR="0046528D" w:rsidRPr="006A5E52" w:rsidRDefault="00FA0123" w:rsidP="00DB2834">
      <w:pPr>
        <w:spacing w:line="480" w:lineRule="auto"/>
      </w:pPr>
      <w:bookmarkStart w:id="22" w:name="_Ref18499452"/>
      <w:r w:rsidRPr="006A5E52">
        <w:t xml:space="preserve">Figure </w:t>
      </w:r>
      <w:r w:rsidR="00DD06C0" w:rsidRPr="006A5E52">
        <w:fldChar w:fldCharType="begin"/>
      </w:r>
      <w:r w:rsidRPr="006A5E52">
        <w:instrText xml:space="preserve"> SEQ Figure \* ARABIC </w:instrText>
      </w:r>
      <w:r w:rsidR="00DD06C0" w:rsidRPr="006A5E52">
        <w:fldChar w:fldCharType="separate"/>
      </w:r>
      <w:r w:rsidR="00E96A25" w:rsidRPr="006A5E52">
        <w:rPr>
          <w:noProof/>
        </w:rPr>
        <w:t>1</w:t>
      </w:r>
      <w:r w:rsidR="00DD06C0" w:rsidRPr="006A5E52">
        <w:fldChar w:fldCharType="end"/>
      </w:r>
      <w:bookmarkEnd w:id="21"/>
      <w:bookmarkEnd w:id="22"/>
      <w:r w:rsidRPr="006A5E52">
        <w:t>. Layout of the respirometer (A: lights, B: 250 mL glass flask, C: magnetic mixer, D: air pump, E: multi-meter and data logger, F: DO probe)</w:t>
      </w:r>
      <w:r w:rsidR="003D1C8B" w:rsidRPr="006A5E52">
        <w:t xml:space="preserve"> (A)</w:t>
      </w:r>
      <w:r w:rsidRPr="006A5E52">
        <w:t>.</w:t>
      </w:r>
      <w:r w:rsidR="003D1C8B" w:rsidRPr="006A5E52">
        <w:t xml:space="preserve"> Expected result of a respirometric test to estimate the microalgae net photosynthesis rate (MNPR), the heterotrophic bacteria respiration rate (HBRR) and nitrifying bacteria respiration rate (NBRR). Dark-light periods are reported, showing the variation in dissolved oxygen with time in each of the phases before and after the addition of substrates which activate bacterial populations (B).</w:t>
      </w:r>
    </w:p>
    <w:p w14:paraId="670902D5" w14:textId="77777777" w:rsidR="002353DC" w:rsidRPr="006A5E52" w:rsidRDefault="002353DC" w:rsidP="00DB2834">
      <w:pPr>
        <w:spacing w:after="160" w:line="480" w:lineRule="auto"/>
        <w:jc w:val="left"/>
      </w:pPr>
      <w:r w:rsidRPr="006A5E52">
        <w:br w:type="page"/>
      </w:r>
    </w:p>
    <w:p w14:paraId="5FBE9672" w14:textId="77777777" w:rsidR="00D55C2B" w:rsidRPr="006A5E52" w:rsidRDefault="00D55C2B" w:rsidP="00DB2834">
      <w:pPr>
        <w:spacing w:line="480" w:lineRule="auto"/>
        <w:rPr>
          <w:noProof/>
          <w:lang w:eastAsia="en-GB"/>
        </w:rPr>
      </w:pPr>
    </w:p>
    <w:p w14:paraId="2D9E70ED" w14:textId="40741FF8" w:rsidR="00181762" w:rsidRPr="006A5E52" w:rsidRDefault="007911B5" w:rsidP="00DB2834">
      <w:pPr>
        <w:spacing w:line="480" w:lineRule="auto"/>
        <w:rPr>
          <w:noProof/>
          <w:lang w:eastAsia="en-GB"/>
        </w:rPr>
      </w:pPr>
      <w:r w:rsidRPr="006A5E52">
        <w:rPr>
          <w:noProof/>
          <w:lang w:val="es-ES" w:eastAsia="es-ES"/>
        </w:rPr>
        <w:drawing>
          <wp:inline distT="0" distB="0" distL="0" distR="0" wp14:anchorId="069B9AFD" wp14:editId="3FA1DBF8">
            <wp:extent cx="5343277" cy="345274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8697" cy="3456245"/>
                    </a:xfrm>
                    <a:prstGeom prst="rect">
                      <a:avLst/>
                    </a:prstGeom>
                    <a:noFill/>
                  </pic:spPr>
                </pic:pic>
              </a:graphicData>
            </a:graphic>
          </wp:inline>
        </w:drawing>
      </w:r>
    </w:p>
    <w:p w14:paraId="325F01F3" w14:textId="77777777" w:rsidR="004C4A0A" w:rsidRPr="006A5E52" w:rsidRDefault="00D55C2B" w:rsidP="004C4A0A">
      <w:pPr>
        <w:pStyle w:val="Descripcin"/>
        <w:spacing w:line="480" w:lineRule="auto"/>
        <w:rPr>
          <w:i w:val="0"/>
          <w:color w:val="auto"/>
          <w:sz w:val="24"/>
          <w:szCs w:val="24"/>
        </w:rPr>
      </w:pPr>
      <w:r w:rsidRPr="006A5E52">
        <w:rPr>
          <w:i w:val="0"/>
          <w:color w:val="auto"/>
          <w:sz w:val="24"/>
          <w:szCs w:val="24"/>
        </w:rPr>
        <w:t xml:space="preserve">Figure </w:t>
      </w:r>
      <w:r w:rsidR="003D1C8B" w:rsidRPr="006A5E52">
        <w:rPr>
          <w:i w:val="0"/>
          <w:color w:val="auto"/>
          <w:sz w:val="24"/>
          <w:szCs w:val="24"/>
        </w:rPr>
        <w:t>2</w:t>
      </w:r>
      <w:r w:rsidRPr="006A5E52">
        <w:rPr>
          <w:i w:val="0"/>
          <w:color w:val="auto"/>
          <w:sz w:val="24"/>
          <w:szCs w:val="24"/>
        </w:rPr>
        <w:t>. Influence of irradiance on the diffe</w:t>
      </w:r>
      <w:r w:rsidR="005A5F8F" w:rsidRPr="006A5E52">
        <w:rPr>
          <w:i w:val="0"/>
          <w:color w:val="auto"/>
          <w:sz w:val="24"/>
          <w:szCs w:val="24"/>
        </w:rPr>
        <w:t>rent net metabolisms considered: m</w:t>
      </w:r>
      <w:r w:rsidR="00B31FBA" w:rsidRPr="006A5E52">
        <w:rPr>
          <w:i w:val="0"/>
          <w:color w:val="auto"/>
          <w:sz w:val="24"/>
          <w:szCs w:val="24"/>
        </w:rPr>
        <w:t>icroalgal activity</w:t>
      </w:r>
      <w:r w:rsidR="005A5F8F" w:rsidRPr="006A5E52">
        <w:rPr>
          <w:i w:val="0"/>
          <w:color w:val="auto"/>
          <w:sz w:val="24"/>
          <w:szCs w:val="24"/>
        </w:rPr>
        <w:t>, heterotrophic activity and nitrifying activity.</w:t>
      </w:r>
      <w:r w:rsidR="00643CDA" w:rsidRPr="006A5E52">
        <w:rPr>
          <w:i w:val="0"/>
          <w:color w:val="auto"/>
          <w:sz w:val="24"/>
          <w:szCs w:val="24"/>
        </w:rPr>
        <w:t xml:space="preserve"> </w:t>
      </w:r>
    </w:p>
    <w:p w14:paraId="01DA968E" w14:textId="77777777" w:rsidR="00D55C2B" w:rsidRPr="006A5E52" w:rsidRDefault="00DF682A" w:rsidP="004C4A0A">
      <w:pPr>
        <w:pStyle w:val="Descripcin"/>
        <w:spacing w:line="480" w:lineRule="auto"/>
        <w:rPr>
          <w:i w:val="0"/>
          <w:color w:val="auto"/>
          <w:sz w:val="24"/>
          <w:szCs w:val="24"/>
        </w:rPr>
      </w:pPr>
      <w:r w:rsidRPr="006A5E52">
        <w:rPr>
          <w:i w:val="0"/>
          <w:color w:val="auto"/>
          <w:sz w:val="24"/>
          <w:szCs w:val="24"/>
        </w:rPr>
        <w:t>Values correspond to the mean ± SD (n = 3).</w:t>
      </w:r>
    </w:p>
    <w:p w14:paraId="39CE7FCE" w14:textId="77777777" w:rsidR="00377CBD" w:rsidRPr="006A5E52" w:rsidRDefault="00377CBD" w:rsidP="00DB2834">
      <w:pPr>
        <w:spacing w:line="480" w:lineRule="auto"/>
      </w:pPr>
      <w:r w:rsidRPr="006A5E52">
        <w:br w:type="page"/>
      </w:r>
    </w:p>
    <w:p w14:paraId="4209E0D9" w14:textId="4A522DB3" w:rsidR="00DE0DC6" w:rsidRDefault="00DE0DC6" w:rsidP="00F31DB7">
      <w:pPr>
        <w:spacing w:line="480" w:lineRule="auto"/>
      </w:pPr>
      <w:bookmarkStart w:id="23" w:name="_Ref532718270"/>
      <w:bookmarkStart w:id="24" w:name="_Ref529006927"/>
    </w:p>
    <w:p w14:paraId="656C147F" w14:textId="40B36E4B" w:rsidR="003B04F7" w:rsidRDefault="003B04F7" w:rsidP="00F31DB7">
      <w:pPr>
        <w:spacing w:line="480" w:lineRule="auto"/>
      </w:pPr>
      <w:r>
        <w:rPr>
          <w:noProof/>
          <w:lang w:val="es-ES" w:eastAsia="es-ES"/>
        </w:rPr>
        <w:drawing>
          <wp:inline distT="0" distB="0" distL="0" distR="0" wp14:anchorId="0FA5952F" wp14:editId="3A89E506">
            <wp:extent cx="5642366" cy="3702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8851" cy="3713503"/>
                    </a:xfrm>
                    <a:prstGeom prst="rect">
                      <a:avLst/>
                    </a:prstGeom>
                    <a:noFill/>
                  </pic:spPr>
                </pic:pic>
              </a:graphicData>
            </a:graphic>
          </wp:inline>
        </w:drawing>
      </w:r>
    </w:p>
    <w:p w14:paraId="709078D1" w14:textId="3DFDC0FB" w:rsidR="00872705" w:rsidRPr="006A5E52" w:rsidRDefault="00872705" w:rsidP="00F31DB7">
      <w:pPr>
        <w:spacing w:line="480" w:lineRule="auto"/>
      </w:pPr>
    </w:p>
    <w:p w14:paraId="1003BB9A" w14:textId="77777777" w:rsidR="004C4A0A" w:rsidRPr="006A5E52" w:rsidRDefault="00335238" w:rsidP="00F31DB7">
      <w:pPr>
        <w:spacing w:line="480" w:lineRule="auto"/>
      </w:pPr>
      <w:r w:rsidRPr="006A5E52">
        <w:t xml:space="preserve">Figure </w:t>
      </w:r>
      <w:bookmarkEnd w:id="23"/>
      <w:r w:rsidR="003D1C8B" w:rsidRPr="006A5E52">
        <w:t>3</w:t>
      </w:r>
      <w:r w:rsidRPr="006A5E52">
        <w:t xml:space="preserve">. </w:t>
      </w:r>
      <w:bookmarkEnd w:id="24"/>
      <w:r w:rsidR="002353DC" w:rsidRPr="006A5E52">
        <w:t>Influence of biomass concentration on the differen</w:t>
      </w:r>
      <w:r w:rsidR="00CC096A" w:rsidRPr="006A5E52">
        <w:t xml:space="preserve">t metabolisms considered: microalgal activity, heterotrophic activity and nitrifying activity. </w:t>
      </w:r>
    </w:p>
    <w:p w14:paraId="7A40C375" w14:textId="77777777" w:rsidR="00F31DB7" w:rsidRPr="006A5E52" w:rsidRDefault="00F31DB7" w:rsidP="00F31DB7">
      <w:pPr>
        <w:spacing w:line="480" w:lineRule="auto"/>
      </w:pPr>
      <w:r w:rsidRPr="006A5E52">
        <w:t>Values co</w:t>
      </w:r>
      <w:r w:rsidR="00DF682A" w:rsidRPr="006A5E52">
        <w:t>rrespond to the mean ± SD</w:t>
      </w:r>
      <w:r w:rsidRPr="006A5E52">
        <w:t xml:space="preserve"> (n = 3).</w:t>
      </w:r>
    </w:p>
    <w:p w14:paraId="21974868" w14:textId="77777777" w:rsidR="002353DC" w:rsidRPr="006A5E52" w:rsidRDefault="002353DC" w:rsidP="00DB2834">
      <w:pPr>
        <w:spacing w:line="480" w:lineRule="auto"/>
      </w:pPr>
    </w:p>
    <w:p w14:paraId="43C17CA5" w14:textId="77777777" w:rsidR="00A91A2E" w:rsidRPr="006A5E52" w:rsidRDefault="002353DC" w:rsidP="00DB2834">
      <w:pPr>
        <w:spacing w:after="160" w:line="480" w:lineRule="auto"/>
        <w:jc w:val="left"/>
      </w:pPr>
      <w:r w:rsidRPr="006A5E52">
        <w:br w:type="page"/>
      </w:r>
    </w:p>
    <w:p w14:paraId="70D7AEFD" w14:textId="77777777" w:rsidR="00CC1B12" w:rsidRPr="006A5E52" w:rsidRDefault="00CC1B12" w:rsidP="00CC1B12">
      <w:pPr>
        <w:spacing w:line="480" w:lineRule="auto"/>
      </w:pPr>
    </w:p>
    <w:p w14:paraId="1D611314" w14:textId="3CE8C762" w:rsidR="004C3A56" w:rsidRDefault="004C3A56" w:rsidP="00CC1B12">
      <w:pPr>
        <w:spacing w:line="480" w:lineRule="auto"/>
      </w:pPr>
    </w:p>
    <w:p w14:paraId="56B2305D" w14:textId="771ED6BD" w:rsidR="007A67CA" w:rsidRPr="006A5E52" w:rsidRDefault="007A67CA" w:rsidP="007A67CA">
      <w:pPr>
        <w:spacing w:line="480" w:lineRule="auto"/>
        <w:jc w:val="center"/>
      </w:pPr>
      <w:r>
        <w:rPr>
          <w:noProof/>
          <w:lang w:val="es-ES" w:eastAsia="es-ES"/>
        </w:rPr>
        <w:drawing>
          <wp:inline distT="0" distB="0" distL="0" distR="0" wp14:anchorId="4C79DECD" wp14:editId="5EE58FCC">
            <wp:extent cx="4577927" cy="27463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5157" cy="2750713"/>
                    </a:xfrm>
                    <a:prstGeom prst="rect">
                      <a:avLst/>
                    </a:prstGeom>
                    <a:noFill/>
                  </pic:spPr>
                </pic:pic>
              </a:graphicData>
            </a:graphic>
          </wp:inline>
        </w:drawing>
      </w:r>
    </w:p>
    <w:p w14:paraId="3025A0C9" w14:textId="77777777" w:rsidR="00CC1B12" w:rsidRPr="006A5E52" w:rsidRDefault="00CC1B12" w:rsidP="00CC1B12">
      <w:pPr>
        <w:spacing w:line="480" w:lineRule="auto"/>
      </w:pPr>
      <w:r w:rsidRPr="006A5E52">
        <w:t>Figure 4. Influence of microalgae presence in the oxygen consumption by heterotrophic</w:t>
      </w:r>
      <w:r w:rsidR="00B54B97" w:rsidRPr="006A5E52">
        <w:t xml:space="preserve"> bacteria when sodium acetate was</w:t>
      </w:r>
      <w:r w:rsidRPr="006A5E52">
        <w:t xml:space="preserve"> used as a substrate.</w:t>
      </w:r>
    </w:p>
    <w:p w14:paraId="2E96138A" w14:textId="77777777" w:rsidR="00CC1B12" w:rsidRPr="006A5E52" w:rsidRDefault="00CC1B12" w:rsidP="00CC1B12">
      <w:pPr>
        <w:spacing w:line="480" w:lineRule="auto"/>
      </w:pPr>
      <w:r w:rsidRPr="006A5E52">
        <w:t>Values correspond to the mean ± SD (n = 3).</w:t>
      </w:r>
    </w:p>
    <w:p w14:paraId="4E786AC6" w14:textId="77777777" w:rsidR="00CC1B12" w:rsidRPr="006A5E52" w:rsidRDefault="00CC1B12" w:rsidP="00DB2834">
      <w:pPr>
        <w:spacing w:after="160" w:line="480" w:lineRule="auto"/>
        <w:jc w:val="left"/>
      </w:pPr>
    </w:p>
    <w:p w14:paraId="7CA51F5E" w14:textId="77777777" w:rsidR="00A91A2E" w:rsidRPr="006A5E52" w:rsidRDefault="00A91A2E" w:rsidP="00DB2834">
      <w:pPr>
        <w:spacing w:after="160" w:line="480" w:lineRule="auto"/>
        <w:jc w:val="left"/>
        <w:rPr>
          <w:noProof/>
          <w:lang w:eastAsia="es-ES"/>
        </w:rPr>
      </w:pPr>
    </w:p>
    <w:p w14:paraId="65B15980" w14:textId="77777777" w:rsidR="00B54B97" w:rsidRPr="006A5E52" w:rsidRDefault="00B54B97" w:rsidP="00DB2834">
      <w:pPr>
        <w:spacing w:after="160" w:line="480" w:lineRule="auto"/>
        <w:jc w:val="left"/>
        <w:rPr>
          <w:noProof/>
          <w:lang w:eastAsia="es-ES"/>
        </w:rPr>
      </w:pPr>
    </w:p>
    <w:p w14:paraId="5FC3632F" w14:textId="77777777" w:rsidR="00B54B97" w:rsidRPr="006A5E52" w:rsidRDefault="00B54B97" w:rsidP="00DB2834">
      <w:pPr>
        <w:spacing w:after="160" w:line="480" w:lineRule="auto"/>
        <w:jc w:val="left"/>
        <w:rPr>
          <w:noProof/>
          <w:lang w:eastAsia="es-ES"/>
        </w:rPr>
      </w:pPr>
    </w:p>
    <w:p w14:paraId="65C0DA30" w14:textId="77777777" w:rsidR="00B54B97" w:rsidRPr="006A5E52" w:rsidRDefault="00B54B97" w:rsidP="00DB2834">
      <w:pPr>
        <w:spacing w:after="160" w:line="480" w:lineRule="auto"/>
        <w:jc w:val="left"/>
        <w:rPr>
          <w:noProof/>
          <w:lang w:eastAsia="es-ES"/>
        </w:rPr>
      </w:pPr>
    </w:p>
    <w:p w14:paraId="327F54A8" w14:textId="77777777" w:rsidR="00B54B97" w:rsidRPr="006A5E52" w:rsidRDefault="00B54B97" w:rsidP="00DB2834">
      <w:pPr>
        <w:spacing w:after="160" w:line="480" w:lineRule="auto"/>
        <w:jc w:val="left"/>
        <w:rPr>
          <w:noProof/>
          <w:lang w:eastAsia="es-ES"/>
        </w:rPr>
      </w:pPr>
    </w:p>
    <w:p w14:paraId="59DF761D" w14:textId="77777777" w:rsidR="00B54B97" w:rsidRPr="006A5E52" w:rsidRDefault="00B54B97" w:rsidP="00DB2834">
      <w:pPr>
        <w:spacing w:after="160" w:line="480" w:lineRule="auto"/>
        <w:jc w:val="left"/>
        <w:rPr>
          <w:noProof/>
          <w:lang w:eastAsia="es-ES"/>
        </w:rPr>
      </w:pPr>
    </w:p>
    <w:p w14:paraId="6CC32281" w14:textId="77777777" w:rsidR="00B54B97" w:rsidRPr="006A5E52" w:rsidRDefault="00B54B97" w:rsidP="00DB2834">
      <w:pPr>
        <w:spacing w:after="160" w:line="480" w:lineRule="auto"/>
        <w:jc w:val="left"/>
        <w:rPr>
          <w:noProof/>
          <w:lang w:eastAsia="es-ES"/>
        </w:rPr>
      </w:pPr>
    </w:p>
    <w:p w14:paraId="31DDCEC8" w14:textId="18B0A75F" w:rsidR="006C6716" w:rsidRDefault="006C6716" w:rsidP="006C6716">
      <w:pPr>
        <w:spacing w:after="160" w:line="480" w:lineRule="auto"/>
        <w:jc w:val="left"/>
      </w:pPr>
      <w:bookmarkStart w:id="25" w:name="_Ref532718412"/>
      <w:bookmarkStart w:id="26" w:name="_Ref529008103"/>
    </w:p>
    <w:p w14:paraId="5C890702" w14:textId="3601D6F8" w:rsidR="006C6716" w:rsidRDefault="006C6716" w:rsidP="006C6716">
      <w:pPr>
        <w:spacing w:after="160" w:line="480" w:lineRule="auto"/>
        <w:jc w:val="left"/>
      </w:pPr>
    </w:p>
    <w:p w14:paraId="7E0F5F0F" w14:textId="10C21CE8" w:rsidR="006C6716" w:rsidRPr="006A5E52" w:rsidRDefault="006C6716" w:rsidP="006C6716">
      <w:pPr>
        <w:spacing w:after="160" w:line="480" w:lineRule="auto"/>
        <w:jc w:val="center"/>
      </w:pPr>
      <w:r>
        <w:rPr>
          <w:noProof/>
          <w:lang w:val="es-ES" w:eastAsia="es-ES"/>
        </w:rPr>
        <w:drawing>
          <wp:inline distT="0" distB="0" distL="0" distR="0" wp14:anchorId="3CD52384" wp14:editId="2861CF73">
            <wp:extent cx="5896315" cy="36004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069" cy="3629610"/>
                    </a:xfrm>
                    <a:prstGeom prst="rect">
                      <a:avLst/>
                    </a:prstGeom>
                    <a:noFill/>
                  </pic:spPr>
                </pic:pic>
              </a:graphicData>
            </a:graphic>
          </wp:inline>
        </w:drawing>
      </w:r>
    </w:p>
    <w:p w14:paraId="6736E45E" w14:textId="278B34F6" w:rsidR="00643CDA" w:rsidRPr="006A5E52" w:rsidRDefault="00956113" w:rsidP="00DB2834">
      <w:pPr>
        <w:spacing w:line="480" w:lineRule="auto"/>
      </w:pPr>
      <w:r w:rsidRPr="006A5E52">
        <w:t xml:space="preserve">Figure </w:t>
      </w:r>
      <w:bookmarkEnd w:id="25"/>
      <w:bookmarkEnd w:id="26"/>
      <w:r w:rsidR="00CC1B12" w:rsidRPr="006A5E52">
        <w:t>5</w:t>
      </w:r>
      <w:r w:rsidRPr="006A5E52">
        <w:t>- D</w:t>
      </w:r>
      <w:r w:rsidR="00BE013B" w:rsidRPr="006A5E52">
        <w:t>istribution of microalgae</w:t>
      </w:r>
      <w:r w:rsidR="004C4A0A" w:rsidRPr="006A5E52">
        <w:t xml:space="preserve"> activity</w:t>
      </w:r>
      <w:r w:rsidR="00BE013B" w:rsidRPr="006A5E52">
        <w:t xml:space="preserve">, nitrifying bacteria </w:t>
      </w:r>
      <w:r w:rsidR="004C4A0A" w:rsidRPr="006A5E52">
        <w:t xml:space="preserve">activity </w:t>
      </w:r>
      <w:r w:rsidR="00BE013B" w:rsidRPr="006A5E52">
        <w:t>and hete</w:t>
      </w:r>
      <w:r w:rsidR="00A821DF" w:rsidRPr="006A5E52">
        <w:t xml:space="preserve">rotrophic bacteria </w:t>
      </w:r>
      <w:r w:rsidR="004C4A0A" w:rsidRPr="006A5E52">
        <w:t xml:space="preserve">activity </w:t>
      </w:r>
      <w:r w:rsidR="00A821DF" w:rsidRPr="006A5E52">
        <w:t xml:space="preserve">in pure </w:t>
      </w:r>
      <w:r w:rsidR="00A821DF" w:rsidRPr="006A5E52">
        <w:rPr>
          <w:i/>
        </w:rPr>
        <w:t>S.</w:t>
      </w:r>
      <w:r w:rsidRPr="006A5E52">
        <w:rPr>
          <w:i/>
        </w:rPr>
        <w:t xml:space="preserve"> </w:t>
      </w:r>
      <w:r w:rsidR="00A821DF" w:rsidRPr="006A5E52">
        <w:rPr>
          <w:i/>
        </w:rPr>
        <w:t>almeriensis</w:t>
      </w:r>
      <w:r w:rsidR="00A821DF" w:rsidRPr="006A5E52">
        <w:t xml:space="preserve"> cultures and in </w:t>
      </w:r>
      <w:r w:rsidR="0060227A" w:rsidRPr="006A5E52">
        <w:t xml:space="preserve">the </w:t>
      </w:r>
      <w:r w:rsidR="00A821DF" w:rsidRPr="006A5E52">
        <w:t>different wastewater</w:t>
      </w:r>
      <w:r w:rsidR="0060227A" w:rsidRPr="006A5E52">
        <w:t>s</w:t>
      </w:r>
      <w:r w:rsidR="00A821DF" w:rsidRPr="006A5E52">
        <w:t xml:space="preserve"> used. </w:t>
      </w:r>
      <w:r w:rsidR="00643CDA" w:rsidRPr="006A5E52">
        <w:t>Values co</w:t>
      </w:r>
      <w:r w:rsidR="00CB28C6" w:rsidRPr="006A5E52">
        <w:t xml:space="preserve">rrespond to the mean ± SD (n = </w:t>
      </w:r>
      <w:r w:rsidR="009D030A" w:rsidRPr="006A5E52">
        <w:t>4</w:t>
      </w:r>
      <w:r w:rsidR="00643CDA" w:rsidRPr="006A5E52">
        <w:t>).</w:t>
      </w:r>
    </w:p>
    <w:p w14:paraId="3FE3DD50" w14:textId="77777777" w:rsidR="00B54B97" w:rsidRPr="006A5E52" w:rsidRDefault="00B54B97" w:rsidP="00DB2834">
      <w:pPr>
        <w:spacing w:line="480" w:lineRule="auto"/>
      </w:pPr>
    </w:p>
    <w:p w14:paraId="23AE26DF" w14:textId="77777777" w:rsidR="00B54B97" w:rsidRPr="006A5E52" w:rsidRDefault="00B54B97" w:rsidP="00DB2834">
      <w:pPr>
        <w:spacing w:line="480" w:lineRule="auto"/>
      </w:pPr>
    </w:p>
    <w:p w14:paraId="6B16068F" w14:textId="77777777" w:rsidR="00B54B97" w:rsidRPr="006A5E52" w:rsidRDefault="00B54B97" w:rsidP="00DB2834">
      <w:pPr>
        <w:spacing w:line="480" w:lineRule="auto"/>
      </w:pPr>
    </w:p>
    <w:p w14:paraId="47069C14" w14:textId="77777777" w:rsidR="00B54B97" w:rsidRPr="006A5E52" w:rsidRDefault="00B54B97" w:rsidP="00DB2834">
      <w:pPr>
        <w:spacing w:line="480" w:lineRule="auto"/>
      </w:pPr>
    </w:p>
    <w:p w14:paraId="639E761E" w14:textId="77777777" w:rsidR="00B54B97" w:rsidRPr="006A5E52" w:rsidRDefault="00B54B97" w:rsidP="00DB2834">
      <w:pPr>
        <w:spacing w:line="480" w:lineRule="auto"/>
      </w:pPr>
    </w:p>
    <w:p w14:paraId="51264858" w14:textId="77777777" w:rsidR="00B54B97" w:rsidRPr="006A5E52" w:rsidRDefault="00B54B97" w:rsidP="00DB2834">
      <w:pPr>
        <w:spacing w:line="480" w:lineRule="auto"/>
      </w:pPr>
    </w:p>
    <w:p w14:paraId="44B243F1" w14:textId="77777777" w:rsidR="00B54B97" w:rsidRPr="006A5E52" w:rsidRDefault="00B54B97" w:rsidP="00DB2834">
      <w:pPr>
        <w:spacing w:line="480" w:lineRule="auto"/>
      </w:pPr>
    </w:p>
    <w:p w14:paraId="05E54494" w14:textId="77777777" w:rsidR="00B54B97" w:rsidRPr="006A5E52" w:rsidRDefault="00B54B97" w:rsidP="00DB2834">
      <w:pPr>
        <w:spacing w:line="480" w:lineRule="auto"/>
      </w:pPr>
    </w:p>
    <w:p w14:paraId="478494F1" w14:textId="77777777" w:rsidR="005761BA" w:rsidRPr="006A5E52" w:rsidRDefault="005761BA" w:rsidP="00DB2834">
      <w:pPr>
        <w:spacing w:line="480" w:lineRule="auto"/>
      </w:pPr>
    </w:p>
    <w:p w14:paraId="4452BDB6" w14:textId="77777777" w:rsidR="00413D78" w:rsidRPr="006A5E52" w:rsidRDefault="00413D78" w:rsidP="00DB2834">
      <w:pPr>
        <w:spacing w:line="480" w:lineRule="auto"/>
      </w:pPr>
    </w:p>
    <w:p w14:paraId="3544D8FE" w14:textId="39FC160C" w:rsidR="004C3A56" w:rsidRDefault="004C3A56" w:rsidP="00F31DB7">
      <w:pPr>
        <w:spacing w:line="480" w:lineRule="auto"/>
      </w:pPr>
    </w:p>
    <w:p w14:paraId="13F9EB83" w14:textId="493785F1" w:rsidR="00232C8C" w:rsidRDefault="00232C8C" w:rsidP="00F31DB7">
      <w:pPr>
        <w:spacing w:line="480" w:lineRule="auto"/>
      </w:pPr>
      <w:r>
        <w:rPr>
          <w:noProof/>
          <w:lang w:val="es-ES" w:eastAsia="es-ES"/>
        </w:rPr>
        <w:drawing>
          <wp:inline distT="0" distB="0" distL="0" distR="0" wp14:anchorId="7FFF7BCE" wp14:editId="1092CDDA">
            <wp:extent cx="5362575" cy="29208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5761" cy="2928067"/>
                    </a:xfrm>
                    <a:prstGeom prst="rect">
                      <a:avLst/>
                    </a:prstGeom>
                    <a:noFill/>
                  </pic:spPr>
                </pic:pic>
              </a:graphicData>
            </a:graphic>
          </wp:inline>
        </w:drawing>
      </w:r>
    </w:p>
    <w:p w14:paraId="56AC4AA1" w14:textId="3AE7DEE2" w:rsidR="00232C8C" w:rsidRPr="006A5E52" w:rsidRDefault="00232C8C" w:rsidP="00F31DB7">
      <w:pPr>
        <w:spacing w:line="480" w:lineRule="auto"/>
      </w:pPr>
    </w:p>
    <w:p w14:paraId="2D455500" w14:textId="77777777" w:rsidR="00F31DB7" w:rsidRPr="006A5E52" w:rsidRDefault="004C3A56" w:rsidP="00F31DB7">
      <w:pPr>
        <w:spacing w:line="480" w:lineRule="auto"/>
      </w:pPr>
      <w:r w:rsidRPr="006A5E52">
        <w:t>F</w:t>
      </w:r>
      <w:r w:rsidR="00CE1DE7" w:rsidRPr="006A5E52">
        <w:t xml:space="preserve">igure </w:t>
      </w:r>
      <w:r w:rsidR="003D1C8B" w:rsidRPr="006A5E52">
        <w:t>6</w:t>
      </w:r>
      <w:r w:rsidR="00CE1DE7" w:rsidRPr="006A5E52">
        <w:t xml:space="preserve">. </w:t>
      </w:r>
      <w:r w:rsidR="00A64909" w:rsidRPr="006A5E52">
        <w:t xml:space="preserve">Determination of total ammonium respiration rate, </w:t>
      </w:r>
      <w:r w:rsidR="00462A09" w:rsidRPr="006A5E52">
        <w:t>microalgae</w:t>
      </w:r>
      <w:r w:rsidR="00CE1DE7" w:rsidRPr="006A5E52">
        <w:t xml:space="preserve"> </w:t>
      </w:r>
      <w:r w:rsidR="00CC1B12" w:rsidRPr="006A5E52">
        <w:t xml:space="preserve">ammonium respiration </w:t>
      </w:r>
      <w:r w:rsidR="00CE1DE7" w:rsidRPr="006A5E52">
        <w:t xml:space="preserve">rates and nitrifying </w:t>
      </w:r>
      <w:r w:rsidR="00CC1B12" w:rsidRPr="006A5E52">
        <w:t xml:space="preserve">ammonium respiration </w:t>
      </w:r>
      <w:r w:rsidR="00CE1DE7" w:rsidRPr="006A5E52">
        <w:t xml:space="preserve">rate in sewage using the respirometric protocol with </w:t>
      </w:r>
      <w:r w:rsidR="005A0DB4" w:rsidRPr="006A5E52">
        <w:t>ATU as inhibitor solution</w:t>
      </w:r>
      <w:r w:rsidR="00CE1DE7" w:rsidRPr="006A5E52">
        <w:t>.</w:t>
      </w:r>
      <w:r w:rsidR="00F31DB7" w:rsidRPr="006A5E52">
        <w:rPr>
          <w:i/>
        </w:rPr>
        <w:t xml:space="preserve"> </w:t>
      </w:r>
      <w:r w:rsidR="00F31DB7" w:rsidRPr="006A5E52">
        <w:t>Values correspond to the mean ± SD (n = 3).</w:t>
      </w:r>
    </w:p>
    <w:p w14:paraId="57DABAD7" w14:textId="77777777" w:rsidR="00CE1DE7" w:rsidRPr="006A5E52" w:rsidRDefault="00CE1DE7" w:rsidP="00F045EE">
      <w:pPr>
        <w:pStyle w:val="Descripcin"/>
        <w:spacing w:line="480" w:lineRule="auto"/>
        <w:rPr>
          <w:i w:val="0"/>
          <w:color w:val="auto"/>
          <w:sz w:val="24"/>
          <w:szCs w:val="24"/>
        </w:rPr>
      </w:pPr>
    </w:p>
    <w:sectPr w:rsidR="00CE1DE7" w:rsidRPr="006A5E52" w:rsidSect="00845DEB">
      <w:footerReference w:type="default" r:id="rId14"/>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8BB3" w14:textId="77777777" w:rsidR="00AE180B" w:rsidRDefault="00AE180B">
      <w:r>
        <w:separator/>
      </w:r>
    </w:p>
  </w:endnote>
  <w:endnote w:type="continuationSeparator" w:id="0">
    <w:p w14:paraId="100BF7B5" w14:textId="77777777" w:rsidR="00AE180B" w:rsidRDefault="00AE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056321"/>
      <w:docPartObj>
        <w:docPartGallery w:val="Page Numbers (Bottom of Page)"/>
        <w:docPartUnique/>
      </w:docPartObj>
    </w:sdtPr>
    <w:sdtContent>
      <w:p w14:paraId="5929C360" w14:textId="4B0A0716" w:rsidR="00AE180B" w:rsidRDefault="00AE180B">
        <w:pPr>
          <w:pStyle w:val="Piedepgina"/>
          <w:jc w:val="center"/>
        </w:pPr>
        <w:r>
          <w:fldChar w:fldCharType="begin"/>
        </w:r>
        <w:r>
          <w:instrText>PAGE   \* MERGEFORMAT</w:instrText>
        </w:r>
        <w:r>
          <w:fldChar w:fldCharType="separate"/>
        </w:r>
        <w:r>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A6AB7" w14:textId="77777777" w:rsidR="00AE180B" w:rsidRDefault="00AE180B" w:rsidP="002353DC">
      <w:r>
        <w:separator/>
      </w:r>
    </w:p>
  </w:footnote>
  <w:footnote w:type="continuationSeparator" w:id="0">
    <w:p w14:paraId="3B662716" w14:textId="77777777" w:rsidR="00AE180B" w:rsidRDefault="00AE1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6D1"/>
    <w:multiLevelType w:val="hybridMultilevel"/>
    <w:tmpl w:val="BF0A8A62"/>
    <w:lvl w:ilvl="0" w:tplc="384E6BC0">
      <w:start w:val="1"/>
      <w:numFmt w:val="bullet"/>
      <w:lvlText w:val=""/>
      <w:lvlJc w:val="left"/>
      <w:pPr>
        <w:ind w:left="0" w:hanging="360"/>
      </w:pPr>
      <w:rPr>
        <w:rFonts w:ascii="Symbol" w:hAnsi="Symbol" w:hint="default"/>
        <w:color w:val="auto"/>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 w15:restartNumberingAfterBreak="0">
    <w:nsid w:val="068F5D3F"/>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A94666C"/>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E0339E"/>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C732E1"/>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BB64AC"/>
    <w:multiLevelType w:val="hybridMultilevel"/>
    <w:tmpl w:val="CC740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A62681"/>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165E5A"/>
    <w:multiLevelType w:val="multilevel"/>
    <w:tmpl w:val="CA68A150"/>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9083"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47148BA"/>
    <w:multiLevelType w:val="hybridMultilevel"/>
    <w:tmpl w:val="1C7653C8"/>
    <w:lvl w:ilvl="0" w:tplc="BC50B826">
      <w:start w:val="1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CB2485"/>
    <w:multiLevelType w:val="hybridMultilevel"/>
    <w:tmpl w:val="5CFCC6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0FF399C"/>
    <w:multiLevelType w:val="hybridMultilevel"/>
    <w:tmpl w:val="EB327B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363BC7"/>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D5626E"/>
    <w:multiLevelType w:val="multilevel"/>
    <w:tmpl w:val="0914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3"/>
  </w:num>
  <w:num w:numId="3">
    <w:abstractNumId w:val="4"/>
  </w:num>
  <w:num w:numId="4">
    <w:abstractNumId w:val="6"/>
  </w:num>
  <w:num w:numId="5">
    <w:abstractNumId w:val="11"/>
  </w:num>
  <w:num w:numId="6">
    <w:abstractNumId w:val="1"/>
  </w:num>
  <w:num w:numId="7">
    <w:abstractNumId w:val="0"/>
  </w:num>
  <w:num w:numId="8">
    <w:abstractNumId w:val="8"/>
  </w:num>
  <w:num w:numId="9">
    <w:abstractNumId w:val="10"/>
  </w:num>
  <w:num w:numId="10">
    <w:abstractNumId w:val="7"/>
  </w:num>
  <w:num w:numId="11">
    <w:abstractNumId w:val="7"/>
  </w:num>
  <w:num w:numId="12">
    <w:abstractNumId w:val="5"/>
  </w:num>
  <w:num w:numId="13">
    <w:abstractNumId w:val="7"/>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zcwNTAxszS2NDZS0lEKTi0uzszPAykwrAUA/3YpqCwAAAA="/>
  </w:docVars>
  <w:rsids>
    <w:rsidRoot w:val="00F91EE9"/>
    <w:rsid w:val="000006AD"/>
    <w:rsid w:val="000008A1"/>
    <w:rsid w:val="00000B1A"/>
    <w:rsid w:val="00003978"/>
    <w:rsid w:val="000064BF"/>
    <w:rsid w:val="00011FBC"/>
    <w:rsid w:val="00011FC3"/>
    <w:rsid w:val="00012E80"/>
    <w:rsid w:val="00014964"/>
    <w:rsid w:val="00014A63"/>
    <w:rsid w:val="00020260"/>
    <w:rsid w:val="0002479F"/>
    <w:rsid w:val="00024A13"/>
    <w:rsid w:val="000256F1"/>
    <w:rsid w:val="000272B6"/>
    <w:rsid w:val="00034847"/>
    <w:rsid w:val="0003558C"/>
    <w:rsid w:val="00035DA7"/>
    <w:rsid w:val="000375F0"/>
    <w:rsid w:val="00040B6B"/>
    <w:rsid w:val="00041610"/>
    <w:rsid w:val="00041B72"/>
    <w:rsid w:val="00043E6A"/>
    <w:rsid w:val="00044F2B"/>
    <w:rsid w:val="000501DD"/>
    <w:rsid w:val="00053E06"/>
    <w:rsid w:val="000549F0"/>
    <w:rsid w:val="0005617E"/>
    <w:rsid w:val="00062C0E"/>
    <w:rsid w:val="00063CEF"/>
    <w:rsid w:val="00065640"/>
    <w:rsid w:val="00067716"/>
    <w:rsid w:val="00072553"/>
    <w:rsid w:val="00076952"/>
    <w:rsid w:val="0007781B"/>
    <w:rsid w:val="00081FCF"/>
    <w:rsid w:val="0008244A"/>
    <w:rsid w:val="00083798"/>
    <w:rsid w:val="0008458D"/>
    <w:rsid w:val="0008747C"/>
    <w:rsid w:val="00090A5A"/>
    <w:rsid w:val="00091D53"/>
    <w:rsid w:val="00095592"/>
    <w:rsid w:val="000959DB"/>
    <w:rsid w:val="00097442"/>
    <w:rsid w:val="000979BB"/>
    <w:rsid w:val="000A199F"/>
    <w:rsid w:val="000A1CC7"/>
    <w:rsid w:val="000A291D"/>
    <w:rsid w:val="000A3A36"/>
    <w:rsid w:val="000A3D29"/>
    <w:rsid w:val="000B03EC"/>
    <w:rsid w:val="000B0E94"/>
    <w:rsid w:val="000B20F9"/>
    <w:rsid w:val="000B4147"/>
    <w:rsid w:val="000C056D"/>
    <w:rsid w:val="000C147E"/>
    <w:rsid w:val="000C15F7"/>
    <w:rsid w:val="000C3531"/>
    <w:rsid w:val="000C43F6"/>
    <w:rsid w:val="000C49E5"/>
    <w:rsid w:val="000C504A"/>
    <w:rsid w:val="000C6DFB"/>
    <w:rsid w:val="000C7BB2"/>
    <w:rsid w:val="000D1FBA"/>
    <w:rsid w:val="000D2F26"/>
    <w:rsid w:val="000D4940"/>
    <w:rsid w:val="000D5F70"/>
    <w:rsid w:val="000E113F"/>
    <w:rsid w:val="000E1602"/>
    <w:rsid w:val="000E1E64"/>
    <w:rsid w:val="000F2B79"/>
    <w:rsid w:val="000F3371"/>
    <w:rsid w:val="000F3F18"/>
    <w:rsid w:val="000F486B"/>
    <w:rsid w:val="00101AD3"/>
    <w:rsid w:val="00104777"/>
    <w:rsid w:val="00104E11"/>
    <w:rsid w:val="00107BCB"/>
    <w:rsid w:val="001119D6"/>
    <w:rsid w:val="001123CA"/>
    <w:rsid w:val="00112BEA"/>
    <w:rsid w:val="00121EE0"/>
    <w:rsid w:val="0012242D"/>
    <w:rsid w:val="001239CB"/>
    <w:rsid w:val="00130F0E"/>
    <w:rsid w:val="001310B3"/>
    <w:rsid w:val="00131731"/>
    <w:rsid w:val="00131D90"/>
    <w:rsid w:val="00132FC5"/>
    <w:rsid w:val="00135EF9"/>
    <w:rsid w:val="001363AE"/>
    <w:rsid w:val="00140AEA"/>
    <w:rsid w:val="00141F2D"/>
    <w:rsid w:val="00145922"/>
    <w:rsid w:val="00150179"/>
    <w:rsid w:val="0015204E"/>
    <w:rsid w:val="00152AAA"/>
    <w:rsid w:val="00152EFA"/>
    <w:rsid w:val="00153560"/>
    <w:rsid w:val="001540A8"/>
    <w:rsid w:val="00155450"/>
    <w:rsid w:val="00155CAD"/>
    <w:rsid w:val="001565B4"/>
    <w:rsid w:val="00160369"/>
    <w:rsid w:val="00160D92"/>
    <w:rsid w:val="00164917"/>
    <w:rsid w:val="00165249"/>
    <w:rsid w:val="00172FF0"/>
    <w:rsid w:val="001751DD"/>
    <w:rsid w:val="001753AA"/>
    <w:rsid w:val="00181762"/>
    <w:rsid w:val="001834E6"/>
    <w:rsid w:val="001958C7"/>
    <w:rsid w:val="001969DB"/>
    <w:rsid w:val="001A2F2A"/>
    <w:rsid w:val="001A3376"/>
    <w:rsid w:val="001A50F0"/>
    <w:rsid w:val="001A7498"/>
    <w:rsid w:val="001B0FE7"/>
    <w:rsid w:val="001B11D6"/>
    <w:rsid w:val="001B1339"/>
    <w:rsid w:val="001B22AA"/>
    <w:rsid w:val="001B22AC"/>
    <w:rsid w:val="001B6A4B"/>
    <w:rsid w:val="001B6B92"/>
    <w:rsid w:val="001C0B96"/>
    <w:rsid w:val="001C593A"/>
    <w:rsid w:val="001C6656"/>
    <w:rsid w:val="001C7385"/>
    <w:rsid w:val="001C7683"/>
    <w:rsid w:val="001D16BD"/>
    <w:rsid w:val="001D207C"/>
    <w:rsid w:val="001D2945"/>
    <w:rsid w:val="001D4048"/>
    <w:rsid w:val="001D6D38"/>
    <w:rsid w:val="001E2207"/>
    <w:rsid w:val="001E2D6C"/>
    <w:rsid w:val="001E4747"/>
    <w:rsid w:val="001E4C94"/>
    <w:rsid w:val="001E5ADD"/>
    <w:rsid w:val="001F104D"/>
    <w:rsid w:val="001F269E"/>
    <w:rsid w:val="001F3288"/>
    <w:rsid w:val="001F4F10"/>
    <w:rsid w:val="001F60BB"/>
    <w:rsid w:val="001F63F4"/>
    <w:rsid w:val="001F684F"/>
    <w:rsid w:val="002011F5"/>
    <w:rsid w:val="00205DC1"/>
    <w:rsid w:val="0021445A"/>
    <w:rsid w:val="002160E7"/>
    <w:rsid w:val="00217582"/>
    <w:rsid w:val="00221D78"/>
    <w:rsid w:val="002232D6"/>
    <w:rsid w:val="00226181"/>
    <w:rsid w:val="00226F31"/>
    <w:rsid w:val="00227E4B"/>
    <w:rsid w:val="00232C8C"/>
    <w:rsid w:val="00232C97"/>
    <w:rsid w:val="00232E40"/>
    <w:rsid w:val="002353DC"/>
    <w:rsid w:val="0023791B"/>
    <w:rsid w:val="00237B01"/>
    <w:rsid w:val="00240C8C"/>
    <w:rsid w:val="002417C2"/>
    <w:rsid w:val="002425C8"/>
    <w:rsid w:val="00242AA8"/>
    <w:rsid w:val="00242AB1"/>
    <w:rsid w:val="002459E5"/>
    <w:rsid w:val="002470ED"/>
    <w:rsid w:val="00247AB7"/>
    <w:rsid w:val="00252FEA"/>
    <w:rsid w:val="00256914"/>
    <w:rsid w:val="00256B62"/>
    <w:rsid w:val="00260E7D"/>
    <w:rsid w:val="0026151B"/>
    <w:rsid w:val="00261E62"/>
    <w:rsid w:val="00262E15"/>
    <w:rsid w:val="00270EE4"/>
    <w:rsid w:val="002744F8"/>
    <w:rsid w:val="002754AB"/>
    <w:rsid w:val="002820D8"/>
    <w:rsid w:val="002848EC"/>
    <w:rsid w:val="00286B75"/>
    <w:rsid w:val="00291434"/>
    <w:rsid w:val="002956A8"/>
    <w:rsid w:val="002A0FD0"/>
    <w:rsid w:val="002A135A"/>
    <w:rsid w:val="002A1479"/>
    <w:rsid w:val="002A33C0"/>
    <w:rsid w:val="002A7350"/>
    <w:rsid w:val="002B3D83"/>
    <w:rsid w:val="002D0BFA"/>
    <w:rsid w:val="002D20A0"/>
    <w:rsid w:val="002E4319"/>
    <w:rsid w:val="002E4BC4"/>
    <w:rsid w:val="002F19BF"/>
    <w:rsid w:val="002F520B"/>
    <w:rsid w:val="00301319"/>
    <w:rsid w:val="00302F0D"/>
    <w:rsid w:val="003060B7"/>
    <w:rsid w:val="003069C4"/>
    <w:rsid w:val="00315B97"/>
    <w:rsid w:val="003160BE"/>
    <w:rsid w:val="003205F1"/>
    <w:rsid w:val="00323A10"/>
    <w:rsid w:val="003245E0"/>
    <w:rsid w:val="0032573B"/>
    <w:rsid w:val="00326AEB"/>
    <w:rsid w:val="00326E09"/>
    <w:rsid w:val="003278C8"/>
    <w:rsid w:val="00330258"/>
    <w:rsid w:val="00330399"/>
    <w:rsid w:val="00330AB9"/>
    <w:rsid w:val="00333F9D"/>
    <w:rsid w:val="00335238"/>
    <w:rsid w:val="0033703F"/>
    <w:rsid w:val="00337F61"/>
    <w:rsid w:val="00343B61"/>
    <w:rsid w:val="00345E56"/>
    <w:rsid w:val="0035293A"/>
    <w:rsid w:val="0035471D"/>
    <w:rsid w:val="003549E9"/>
    <w:rsid w:val="00356099"/>
    <w:rsid w:val="0036511D"/>
    <w:rsid w:val="00367B8A"/>
    <w:rsid w:val="00370153"/>
    <w:rsid w:val="00372D76"/>
    <w:rsid w:val="00375DFA"/>
    <w:rsid w:val="00377CBD"/>
    <w:rsid w:val="0038055A"/>
    <w:rsid w:val="00382A04"/>
    <w:rsid w:val="00383E04"/>
    <w:rsid w:val="00384E8C"/>
    <w:rsid w:val="00384EBC"/>
    <w:rsid w:val="003909B9"/>
    <w:rsid w:val="00393B58"/>
    <w:rsid w:val="00394268"/>
    <w:rsid w:val="003955BD"/>
    <w:rsid w:val="003A0B18"/>
    <w:rsid w:val="003A38E2"/>
    <w:rsid w:val="003A5297"/>
    <w:rsid w:val="003A5ED3"/>
    <w:rsid w:val="003B032B"/>
    <w:rsid w:val="003B04F7"/>
    <w:rsid w:val="003B2665"/>
    <w:rsid w:val="003B26DF"/>
    <w:rsid w:val="003B2CA1"/>
    <w:rsid w:val="003B553A"/>
    <w:rsid w:val="003C1A60"/>
    <w:rsid w:val="003C397B"/>
    <w:rsid w:val="003C4E71"/>
    <w:rsid w:val="003C56BD"/>
    <w:rsid w:val="003C7A95"/>
    <w:rsid w:val="003C7CF6"/>
    <w:rsid w:val="003D1C8B"/>
    <w:rsid w:val="003D5C11"/>
    <w:rsid w:val="003E3D47"/>
    <w:rsid w:val="003E44B6"/>
    <w:rsid w:val="003E7198"/>
    <w:rsid w:val="003E7F3D"/>
    <w:rsid w:val="003F1151"/>
    <w:rsid w:val="003F5F7A"/>
    <w:rsid w:val="00401103"/>
    <w:rsid w:val="0040541C"/>
    <w:rsid w:val="00410BCA"/>
    <w:rsid w:val="00413697"/>
    <w:rsid w:val="00413D78"/>
    <w:rsid w:val="00414CDD"/>
    <w:rsid w:val="00417E92"/>
    <w:rsid w:val="00417EF3"/>
    <w:rsid w:val="004204B7"/>
    <w:rsid w:val="004208E9"/>
    <w:rsid w:val="00423D6C"/>
    <w:rsid w:val="00426FB4"/>
    <w:rsid w:val="00427DD8"/>
    <w:rsid w:val="00430B8B"/>
    <w:rsid w:val="00431FE1"/>
    <w:rsid w:val="004333E4"/>
    <w:rsid w:val="00433834"/>
    <w:rsid w:val="004338E6"/>
    <w:rsid w:val="00436DE0"/>
    <w:rsid w:val="00437EFF"/>
    <w:rsid w:val="00443354"/>
    <w:rsid w:val="00446423"/>
    <w:rsid w:val="00447758"/>
    <w:rsid w:val="00451FB9"/>
    <w:rsid w:val="00453D95"/>
    <w:rsid w:val="00454224"/>
    <w:rsid w:val="00455667"/>
    <w:rsid w:val="00455D64"/>
    <w:rsid w:val="00456050"/>
    <w:rsid w:val="004564C7"/>
    <w:rsid w:val="00457E05"/>
    <w:rsid w:val="00460994"/>
    <w:rsid w:val="00461651"/>
    <w:rsid w:val="00462A09"/>
    <w:rsid w:val="0046528D"/>
    <w:rsid w:val="004668B5"/>
    <w:rsid w:val="00470E5E"/>
    <w:rsid w:val="00471F66"/>
    <w:rsid w:val="00477E28"/>
    <w:rsid w:val="004815E0"/>
    <w:rsid w:val="00483BBA"/>
    <w:rsid w:val="00484775"/>
    <w:rsid w:val="00485DE9"/>
    <w:rsid w:val="004960B4"/>
    <w:rsid w:val="00496799"/>
    <w:rsid w:val="00496EFE"/>
    <w:rsid w:val="004A32E4"/>
    <w:rsid w:val="004A553A"/>
    <w:rsid w:val="004A5AB0"/>
    <w:rsid w:val="004A5AC5"/>
    <w:rsid w:val="004A6101"/>
    <w:rsid w:val="004A658E"/>
    <w:rsid w:val="004B5CD1"/>
    <w:rsid w:val="004B5CFE"/>
    <w:rsid w:val="004B643E"/>
    <w:rsid w:val="004C064E"/>
    <w:rsid w:val="004C222D"/>
    <w:rsid w:val="004C2287"/>
    <w:rsid w:val="004C26B1"/>
    <w:rsid w:val="004C3A56"/>
    <w:rsid w:val="004C4A0A"/>
    <w:rsid w:val="004D26B5"/>
    <w:rsid w:val="004D3448"/>
    <w:rsid w:val="004D4E1D"/>
    <w:rsid w:val="004D769F"/>
    <w:rsid w:val="004E4F5F"/>
    <w:rsid w:val="004E78A8"/>
    <w:rsid w:val="004F0BB5"/>
    <w:rsid w:val="004F3408"/>
    <w:rsid w:val="004F5D40"/>
    <w:rsid w:val="005002DC"/>
    <w:rsid w:val="00501A77"/>
    <w:rsid w:val="005022AA"/>
    <w:rsid w:val="005025B8"/>
    <w:rsid w:val="005035B2"/>
    <w:rsid w:val="00504ED6"/>
    <w:rsid w:val="0050571A"/>
    <w:rsid w:val="00507283"/>
    <w:rsid w:val="00510B3D"/>
    <w:rsid w:val="005113FC"/>
    <w:rsid w:val="0051699B"/>
    <w:rsid w:val="00520891"/>
    <w:rsid w:val="00525316"/>
    <w:rsid w:val="00526C94"/>
    <w:rsid w:val="0053438A"/>
    <w:rsid w:val="00534EA3"/>
    <w:rsid w:val="00535488"/>
    <w:rsid w:val="005370A2"/>
    <w:rsid w:val="00537B42"/>
    <w:rsid w:val="00544F42"/>
    <w:rsid w:val="00546425"/>
    <w:rsid w:val="005472EC"/>
    <w:rsid w:val="0055262A"/>
    <w:rsid w:val="00554673"/>
    <w:rsid w:val="005551C2"/>
    <w:rsid w:val="00555273"/>
    <w:rsid w:val="005571FB"/>
    <w:rsid w:val="00560645"/>
    <w:rsid w:val="00561B33"/>
    <w:rsid w:val="00561DC5"/>
    <w:rsid w:val="00562CD0"/>
    <w:rsid w:val="00563EE2"/>
    <w:rsid w:val="005641FE"/>
    <w:rsid w:val="00564638"/>
    <w:rsid w:val="00566D3C"/>
    <w:rsid w:val="005706C0"/>
    <w:rsid w:val="00575338"/>
    <w:rsid w:val="005755AC"/>
    <w:rsid w:val="00575B7F"/>
    <w:rsid w:val="005761BA"/>
    <w:rsid w:val="005820DB"/>
    <w:rsid w:val="00583279"/>
    <w:rsid w:val="00585CF7"/>
    <w:rsid w:val="005908E2"/>
    <w:rsid w:val="00591018"/>
    <w:rsid w:val="00593E8B"/>
    <w:rsid w:val="00593FA9"/>
    <w:rsid w:val="005962D5"/>
    <w:rsid w:val="005A0DB4"/>
    <w:rsid w:val="005A11F3"/>
    <w:rsid w:val="005A30D5"/>
    <w:rsid w:val="005A5339"/>
    <w:rsid w:val="005A5B02"/>
    <w:rsid w:val="005A5F8F"/>
    <w:rsid w:val="005B119C"/>
    <w:rsid w:val="005B15A0"/>
    <w:rsid w:val="005B54EA"/>
    <w:rsid w:val="005B5A68"/>
    <w:rsid w:val="005C13FC"/>
    <w:rsid w:val="005C2981"/>
    <w:rsid w:val="005C514C"/>
    <w:rsid w:val="005C5242"/>
    <w:rsid w:val="005D113D"/>
    <w:rsid w:val="005D1C12"/>
    <w:rsid w:val="005D2A52"/>
    <w:rsid w:val="005D5AA9"/>
    <w:rsid w:val="005E0B05"/>
    <w:rsid w:val="005E0C16"/>
    <w:rsid w:val="005E40EE"/>
    <w:rsid w:val="005E4D67"/>
    <w:rsid w:val="005E51AF"/>
    <w:rsid w:val="005F036A"/>
    <w:rsid w:val="005F0EA9"/>
    <w:rsid w:val="005F5D07"/>
    <w:rsid w:val="005F79B5"/>
    <w:rsid w:val="00601BF4"/>
    <w:rsid w:val="0060227A"/>
    <w:rsid w:val="00602E52"/>
    <w:rsid w:val="0060396C"/>
    <w:rsid w:val="00605981"/>
    <w:rsid w:val="00620FE1"/>
    <w:rsid w:val="006229FF"/>
    <w:rsid w:val="00623F90"/>
    <w:rsid w:val="00625FE1"/>
    <w:rsid w:val="00627CCA"/>
    <w:rsid w:val="00630182"/>
    <w:rsid w:val="006342BD"/>
    <w:rsid w:val="00640023"/>
    <w:rsid w:val="00643005"/>
    <w:rsid w:val="00643CDA"/>
    <w:rsid w:val="00644BE8"/>
    <w:rsid w:val="006508FC"/>
    <w:rsid w:val="00652E31"/>
    <w:rsid w:val="006566C1"/>
    <w:rsid w:val="006570A4"/>
    <w:rsid w:val="0065749D"/>
    <w:rsid w:val="00657605"/>
    <w:rsid w:val="0065771D"/>
    <w:rsid w:val="00660338"/>
    <w:rsid w:val="006612CD"/>
    <w:rsid w:val="00667B32"/>
    <w:rsid w:val="0067069F"/>
    <w:rsid w:val="00671248"/>
    <w:rsid w:val="006718CF"/>
    <w:rsid w:val="00672453"/>
    <w:rsid w:val="006738AB"/>
    <w:rsid w:val="006761CD"/>
    <w:rsid w:val="00677C71"/>
    <w:rsid w:val="00682206"/>
    <w:rsid w:val="00684647"/>
    <w:rsid w:val="00684D50"/>
    <w:rsid w:val="00684F5A"/>
    <w:rsid w:val="00692438"/>
    <w:rsid w:val="00692799"/>
    <w:rsid w:val="0069374E"/>
    <w:rsid w:val="00693EDD"/>
    <w:rsid w:val="006A044E"/>
    <w:rsid w:val="006A1A7A"/>
    <w:rsid w:val="006A27DF"/>
    <w:rsid w:val="006A2A69"/>
    <w:rsid w:val="006A413B"/>
    <w:rsid w:val="006A4B60"/>
    <w:rsid w:val="006A5E52"/>
    <w:rsid w:val="006A6F61"/>
    <w:rsid w:val="006A7650"/>
    <w:rsid w:val="006B1372"/>
    <w:rsid w:val="006B29F3"/>
    <w:rsid w:val="006B2AD5"/>
    <w:rsid w:val="006C6327"/>
    <w:rsid w:val="006C6716"/>
    <w:rsid w:val="006D2A6F"/>
    <w:rsid w:val="006D51FE"/>
    <w:rsid w:val="006D6DF2"/>
    <w:rsid w:val="006D7A70"/>
    <w:rsid w:val="006E1875"/>
    <w:rsid w:val="006E280B"/>
    <w:rsid w:val="006E3A59"/>
    <w:rsid w:val="006E5EBB"/>
    <w:rsid w:val="006E6874"/>
    <w:rsid w:val="006E746F"/>
    <w:rsid w:val="006F0FCA"/>
    <w:rsid w:val="006F0FD5"/>
    <w:rsid w:val="006F50A6"/>
    <w:rsid w:val="006F68C0"/>
    <w:rsid w:val="006F6940"/>
    <w:rsid w:val="006F6E84"/>
    <w:rsid w:val="006F7703"/>
    <w:rsid w:val="00704428"/>
    <w:rsid w:val="00705CCD"/>
    <w:rsid w:val="007147AE"/>
    <w:rsid w:val="00714F61"/>
    <w:rsid w:val="00715B9F"/>
    <w:rsid w:val="00721FDC"/>
    <w:rsid w:val="00723B9D"/>
    <w:rsid w:val="007245E1"/>
    <w:rsid w:val="00725F4C"/>
    <w:rsid w:val="00731B3F"/>
    <w:rsid w:val="007337DE"/>
    <w:rsid w:val="00734680"/>
    <w:rsid w:val="007349EB"/>
    <w:rsid w:val="007378BA"/>
    <w:rsid w:val="00737921"/>
    <w:rsid w:val="00737F54"/>
    <w:rsid w:val="00740147"/>
    <w:rsid w:val="00742656"/>
    <w:rsid w:val="007458ED"/>
    <w:rsid w:val="00745E80"/>
    <w:rsid w:val="00746099"/>
    <w:rsid w:val="0074794A"/>
    <w:rsid w:val="00750143"/>
    <w:rsid w:val="00751D3F"/>
    <w:rsid w:val="00752A0A"/>
    <w:rsid w:val="00754F8C"/>
    <w:rsid w:val="007551C7"/>
    <w:rsid w:val="00755E37"/>
    <w:rsid w:val="007573AF"/>
    <w:rsid w:val="0076006B"/>
    <w:rsid w:val="007605BB"/>
    <w:rsid w:val="007606CC"/>
    <w:rsid w:val="007622D8"/>
    <w:rsid w:val="00762429"/>
    <w:rsid w:val="00762763"/>
    <w:rsid w:val="00763194"/>
    <w:rsid w:val="00763D2C"/>
    <w:rsid w:val="007647CE"/>
    <w:rsid w:val="0076541B"/>
    <w:rsid w:val="00767514"/>
    <w:rsid w:val="0077095D"/>
    <w:rsid w:val="00771048"/>
    <w:rsid w:val="00772B01"/>
    <w:rsid w:val="00773271"/>
    <w:rsid w:val="007765BF"/>
    <w:rsid w:val="00780287"/>
    <w:rsid w:val="00781973"/>
    <w:rsid w:val="00782493"/>
    <w:rsid w:val="0078289C"/>
    <w:rsid w:val="00783DDF"/>
    <w:rsid w:val="007848F5"/>
    <w:rsid w:val="00786E5E"/>
    <w:rsid w:val="00790A6E"/>
    <w:rsid w:val="007911B5"/>
    <w:rsid w:val="007925BC"/>
    <w:rsid w:val="00792A1B"/>
    <w:rsid w:val="00792C7D"/>
    <w:rsid w:val="007953CB"/>
    <w:rsid w:val="007A67CA"/>
    <w:rsid w:val="007B0B21"/>
    <w:rsid w:val="007B4A13"/>
    <w:rsid w:val="007C09CC"/>
    <w:rsid w:val="007C46C7"/>
    <w:rsid w:val="007C6C66"/>
    <w:rsid w:val="007D1D2A"/>
    <w:rsid w:val="007D7227"/>
    <w:rsid w:val="007E05D4"/>
    <w:rsid w:val="007E3718"/>
    <w:rsid w:val="007E4AA8"/>
    <w:rsid w:val="007E4E7F"/>
    <w:rsid w:val="007E7BDF"/>
    <w:rsid w:val="007F0151"/>
    <w:rsid w:val="007F0572"/>
    <w:rsid w:val="007F275C"/>
    <w:rsid w:val="007F4AAE"/>
    <w:rsid w:val="00801894"/>
    <w:rsid w:val="00802297"/>
    <w:rsid w:val="008023A5"/>
    <w:rsid w:val="008037B5"/>
    <w:rsid w:val="008065AC"/>
    <w:rsid w:val="00807282"/>
    <w:rsid w:val="00810973"/>
    <w:rsid w:val="008119C3"/>
    <w:rsid w:val="0081456D"/>
    <w:rsid w:val="00814EEC"/>
    <w:rsid w:val="008165D2"/>
    <w:rsid w:val="00820D51"/>
    <w:rsid w:val="00825C1F"/>
    <w:rsid w:val="00826F9A"/>
    <w:rsid w:val="00835A3B"/>
    <w:rsid w:val="00837C42"/>
    <w:rsid w:val="00845DEB"/>
    <w:rsid w:val="00846FE2"/>
    <w:rsid w:val="00850719"/>
    <w:rsid w:val="00851241"/>
    <w:rsid w:val="00855E00"/>
    <w:rsid w:val="00861F66"/>
    <w:rsid w:val="00865788"/>
    <w:rsid w:val="00871489"/>
    <w:rsid w:val="00872705"/>
    <w:rsid w:val="00876002"/>
    <w:rsid w:val="00877047"/>
    <w:rsid w:val="00880FA4"/>
    <w:rsid w:val="00884997"/>
    <w:rsid w:val="00884B18"/>
    <w:rsid w:val="0088666A"/>
    <w:rsid w:val="0088677B"/>
    <w:rsid w:val="00887EF3"/>
    <w:rsid w:val="00891EA6"/>
    <w:rsid w:val="008949B9"/>
    <w:rsid w:val="00896124"/>
    <w:rsid w:val="008964AC"/>
    <w:rsid w:val="008A2763"/>
    <w:rsid w:val="008A295D"/>
    <w:rsid w:val="008A6FD1"/>
    <w:rsid w:val="008B2985"/>
    <w:rsid w:val="008B3B8A"/>
    <w:rsid w:val="008C01D9"/>
    <w:rsid w:val="008C34D6"/>
    <w:rsid w:val="008C568C"/>
    <w:rsid w:val="008C5874"/>
    <w:rsid w:val="008C6B56"/>
    <w:rsid w:val="008D2488"/>
    <w:rsid w:val="008D3977"/>
    <w:rsid w:val="008D4DCA"/>
    <w:rsid w:val="008E34D7"/>
    <w:rsid w:val="008E5B8D"/>
    <w:rsid w:val="008E7FF8"/>
    <w:rsid w:val="008F0C8F"/>
    <w:rsid w:val="008F203B"/>
    <w:rsid w:val="008F5260"/>
    <w:rsid w:val="008F5F47"/>
    <w:rsid w:val="0090056A"/>
    <w:rsid w:val="00900AA6"/>
    <w:rsid w:val="00901371"/>
    <w:rsid w:val="00902194"/>
    <w:rsid w:val="00902C1D"/>
    <w:rsid w:val="00903286"/>
    <w:rsid w:val="00906EC2"/>
    <w:rsid w:val="00914B81"/>
    <w:rsid w:val="00925E8D"/>
    <w:rsid w:val="00930AE6"/>
    <w:rsid w:val="00932EFA"/>
    <w:rsid w:val="00933AEE"/>
    <w:rsid w:val="00934FAB"/>
    <w:rsid w:val="00940458"/>
    <w:rsid w:val="0094490B"/>
    <w:rsid w:val="00946EFC"/>
    <w:rsid w:val="009473BB"/>
    <w:rsid w:val="00947ECE"/>
    <w:rsid w:val="009509F5"/>
    <w:rsid w:val="00951082"/>
    <w:rsid w:val="0095125B"/>
    <w:rsid w:val="00955C79"/>
    <w:rsid w:val="00956113"/>
    <w:rsid w:val="009643D9"/>
    <w:rsid w:val="0096455F"/>
    <w:rsid w:val="00970FE1"/>
    <w:rsid w:val="009714CB"/>
    <w:rsid w:val="00972661"/>
    <w:rsid w:val="0097271A"/>
    <w:rsid w:val="00973F7B"/>
    <w:rsid w:val="0097731B"/>
    <w:rsid w:val="009802BC"/>
    <w:rsid w:val="0098093D"/>
    <w:rsid w:val="009829BF"/>
    <w:rsid w:val="00985E52"/>
    <w:rsid w:val="00991339"/>
    <w:rsid w:val="009918DD"/>
    <w:rsid w:val="00993138"/>
    <w:rsid w:val="00993777"/>
    <w:rsid w:val="00993878"/>
    <w:rsid w:val="00997D0A"/>
    <w:rsid w:val="009A2A62"/>
    <w:rsid w:val="009A4E9E"/>
    <w:rsid w:val="009A53C4"/>
    <w:rsid w:val="009A699C"/>
    <w:rsid w:val="009A7F4E"/>
    <w:rsid w:val="009B4653"/>
    <w:rsid w:val="009C3696"/>
    <w:rsid w:val="009D030A"/>
    <w:rsid w:val="009D318C"/>
    <w:rsid w:val="009D48F8"/>
    <w:rsid w:val="009E0A37"/>
    <w:rsid w:val="009E16EF"/>
    <w:rsid w:val="009E21A9"/>
    <w:rsid w:val="009E29DD"/>
    <w:rsid w:val="009E5797"/>
    <w:rsid w:val="009E62AF"/>
    <w:rsid w:val="009F4B4A"/>
    <w:rsid w:val="00A00A2B"/>
    <w:rsid w:val="00A00D10"/>
    <w:rsid w:val="00A03842"/>
    <w:rsid w:val="00A0405A"/>
    <w:rsid w:val="00A048D7"/>
    <w:rsid w:val="00A05DA5"/>
    <w:rsid w:val="00A05EA8"/>
    <w:rsid w:val="00A1057E"/>
    <w:rsid w:val="00A10EB3"/>
    <w:rsid w:val="00A11828"/>
    <w:rsid w:val="00A15549"/>
    <w:rsid w:val="00A15945"/>
    <w:rsid w:val="00A2450F"/>
    <w:rsid w:val="00A25878"/>
    <w:rsid w:val="00A272F7"/>
    <w:rsid w:val="00A36EB7"/>
    <w:rsid w:val="00A41342"/>
    <w:rsid w:val="00A43DD4"/>
    <w:rsid w:val="00A43EF2"/>
    <w:rsid w:val="00A444C9"/>
    <w:rsid w:val="00A44FD8"/>
    <w:rsid w:val="00A47C37"/>
    <w:rsid w:val="00A47F69"/>
    <w:rsid w:val="00A5152B"/>
    <w:rsid w:val="00A5584E"/>
    <w:rsid w:val="00A566EA"/>
    <w:rsid w:val="00A57543"/>
    <w:rsid w:val="00A60285"/>
    <w:rsid w:val="00A60E84"/>
    <w:rsid w:val="00A61B29"/>
    <w:rsid w:val="00A62490"/>
    <w:rsid w:val="00A628E4"/>
    <w:rsid w:val="00A64909"/>
    <w:rsid w:val="00A64D40"/>
    <w:rsid w:val="00A64F9F"/>
    <w:rsid w:val="00A738B6"/>
    <w:rsid w:val="00A75587"/>
    <w:rsid w:val="00A76905"/>
    <w:rsid w:val="00A769B4"/>
    <w:rsid w:val="00A77922"/>
    <w:rsid w:val="00A80CC5"/>
    <w:rsid w:val="00A821DF"/>
    <w:rsid w:val="00A852E8"/>
    <w:rsid w:val="00A906AA"/>
    <w:rsid w:val="00A909AB"/>
    <w:rsid w:val="00A91A2E"/>
    <w:rsid w:val="00A93888"/>
    <w:rsid w:val="00A95330"/>
    <w:rsid w:val="00A9710E"/>
    <w:rsid w:val="00A974E9"/>
    <w:rsid w:val="00AA05E0"/>
    <w:rsid w:val="00AA0E98"/>
    <w:rsid w:val="00AA3FEB"/>
    <w:rsid w:val="00AA4AC8"/>
    <w:rsid w:val="00AA6042"/>
    <w:rsid w:val="00AA686E"/>
    <w:rsid w:val="00AB1145"/>
    <w:rsid w:val="00AB37F5"/>
    <w:rsid w:val="00AB68D4"/>
    <w:rsid w:val="00AC0121"/>
    <w:rsid w:val="00AC0758"/>
    <w:rsid w:val="00AC2879"/>
    <w:rsid w:val="00AC557F"/>
    <w:rsid w:val="00AC6A07"/>
    <w:rsid w:val="00AD0930"/>
    <w:rsid w:val="00AD329C"/>
    <w:rsid w:val="00AD5411"/>
    <w:rsid w:val="00AD61E4"/>
    <w:rsid w:val="00AD6401"/>
    <w:rsid w:val="00AD7677"/>
    <w:rsid w:val="00AE180B"/>
    <w:rsid w:val="00AE1D4A"/>
    <w:rsid w:val="00AE2274"/>
    <w:rsid w:val="00AE2A20"/>
    <w:rsid w:val="00AE4700"/>
    <w:rsid w:val="00AE56FF"/>
    <w:rsid w:val="00AE5CF5"/>
    <w:rsid w:val="00AE68CF"/>
    <w:rsid w:val="00AF10BC"/>
    <w:rsid w:val="00AF1E16"/>
    <w:rsid w:val="00B00626"/>
    <w:rsid w:val="00B017DF"/>
    <w:rsid w:val="00B01E0A"/>
    <w:rsid w:val="00B03590"/>
    <w:rsid w:val="00B06BE6"/>
    <w:rsid w:val="00B11051"/>
    <w:rsid w:val="00B161EB"/>
    <w:rsid w:val="00B16692"/>
    <w:rsid w:val="00B20304"/>
    <w:rsid w:val="00B225F7"/>
    <w:rsid w:val="00B22E8A"/>
    <w:rsid w:val="00B23282"/>
    <w:rsid w:val="00B2339D"/>
    <w:rsid w:val="00B2354F"/>
    <w:rsid w:val="00B241F0"/>
    <w:rsid w:val="00B246EC"/>
    <w:rsid w:val="00B3033E"/>
    <w:rsid w:val="00B306D6"/>
    <w:rsid w:val="00B31FBA"/>
    <w:rsid w:val="00B35CFC"/>
    <w:rsid w:val="00B439CE"/>
    <w:rsid w:val="00B44554"/>
    <w:rsid w:val="00B458BE"/>
    <w:rsid w:val="00B504CA"/>
    <w:rsid w:val="00B5361D"/>
    <w:rsid w:val="00B54B97"/>
    <w:rsid w:val="00B621A6"/>
    <w:rsid w:val="00B62C50"/>
    <w:rsid w:val="00B659F4"/>
    <w:rsid w:val="00B65EDF"/>
    <w:rsid w:val="00B66AAA"/>
    <w:rsid w:val="00B67FA2"/>
    <w:rsid w:val="00B70096"/>
    <w:rsid w:val="00B70828"/>
    <w:rsid w:val="00B71DEA"/>
    <w:rsid w:val="00B73242"/>
    <w:rsid w:val="00B73AC6"/>
    <w:rsid w:val="00B76288"/>
    <w:rsid w:val="00B77F1B"/>
    <w:rsid w:val="00B8109D"/>
    <w:rsid w:val="00B814EC"/>
    <w:rsid w:val="00B83056"/>
    <w:rsid w:val="00B834E5"/>
    <w:rsid w:val="00B84BFC"/>
    <w:rsid w:val="00B8554F"/>
    <w:rsid w:val="00B87003"/>
    <w:rsid w:val="00B87C78"/>
    <w:rsid w:val="00B87CBD"/>
    <w:rsid w:val="00B922B8"/>
    <w:rsid w:val="00B92919"/>
    <w:rsid w:val="00B94367"/>
    <w:rsid w:val="00BA12A5"/>
    <w:rsid w:val="00BA1C49"/>
    <w:rsid w:val="00BA1E31"/>
    <w:rsid w:val="00BA20FA"/>
    <w:rsid w:val="00BA6C78"/>
    <w:rsid w:val="00BA6EFF"/>
    <w:rsid w:val="00BB0699"/>
    <w:rsid w:val="00BB57C8"/>
    <w:rsid w:val="00BB72DA"/>
    <w:rsid w:val="00BB79C2"/>
    <w:rsid w:val="00BC1746"/>
    <w:rsid w:val="00BC2DA5"/>
    <w:rsid w:val="00BC5C3C"/>
    <w:rsid w:val="00BC5E28"/>
    <w:rsid w:val="00BC6397"/>
    <w:rsid w:val="00BD0E59"/>
    <w:rsid w:val="00BD1C8B"/>
    <w:rsid w:val="00BD3120"/>
    <w:rsid w:val="00BD5D58"/>
    <w:rsid w:val="00BD63F7"/>
    <w:rsid w:val="00BE013B"/>
    <w:rsid w:val="00BE08A3"/>
    <w:rsid w:val="00BE29D5"/>
    <w:rsid w:val="00BE59C5"/>
    <w:rsid w:val="00BE647B"/>
    <w:rsid w:val="00BE6C03"/>
    <w:rsid w:val="00BF0C4A"/>
    <w:rsid w:val="00BF260D"/>
    <w:rsid w:val="00BF3F41"/>
    <w:rsid w:val="00C01EA4"/>
    <w:rsid w:val="00C035CC"/>
    <w:rsid w:val="00C04642"/>
    <w:rsid w:val="00C06BD6"/>
    <w:rsid w:val="00C07764"/>
    <w:rsid w:val="00C07D3D"/>
    <w:rsid w:val="00C1041D"/>
    <w:rsid w:val="00C116CD"/>
    <w:rsid w:val="00C14994"/>
    <w:rsid w:val="00C17A1C"/>
    <w:rsid w:val="00C25B79"/>
    <w:rsid w:val="00C26382"/>
    <w:rsid w:val="00C305D1"/>
    <w:rsid w:val="00C32E1D"/>
    <w:rsid w:val="00C33CAA"/>
    <w:rsid w:val="00C41260"/>
    <w:rsid w:val="00C42BA5"/>
    <w:rsid w:val="00C42ECE"/>
    <w:rsid w:val="00C51281"/>
    <w:rsid w:val="00C512F1"/>
    <w:rsid w:val="00C53956"/>
    <w:rsid w:val="00C53962"/>
    <w:rsid w:val="00C54796"/>
    <w:rsid w:val="00C55A34"/>
    <w:rsid w:val="00C63A05"/>
    <w:rsid w:val="00C646B5"/>
    <w:rsid w:val="00C66F02"/>
    <w:rsid w:val="00C71D8F"/>
    <w:rsid w:val="00C72E15"/>
    <w:rsid w:val="00C80F9C"/>
    <w:rsid w:val="00C811A1"/>
    <w:rsid w:val="00C815DA"/>
    <w:rsid w:val="00C8391A"/>
    <w:rsid w:val="00C84710"/>
    <w:rsid w:val="00C84B4F"/>
    <w:rsid w:val="00C945B0"/>
    <w:rsid w:val="00CA3DBB"/>
    <w:rsid w:val="00CA441D"/>
    <w:rsid w:val="00CA4A2E"/>
    <w:rsid w:val="00CA55DD"/>
    <w:rsid w:val="00CB0263"/>
    <w:rsid w:val="00CB0BDC"/>
    <w:rsid w:val="00CB28C6"/>
    <w:rsid w:val="00CB4307"/>
    <w:rsid w:val="00CB4413"/>
    <w:rsid w:val="00CB59F6"/>
    <w:rsid w:val="00CC096A"/>
    <w:rsid w:val="00CC1B12"/>
    <w:rsid w:val="00CC2154"/>
    <w:rsid w:val="00CC27C6"/>
    <w:rsid w:val="00CC503D"/>
    <w:rsid w:val="00CC5546"/>
    <w:rsid w:val="00CD06FC"/>
    <w:rsid w:val="00CD2C7F"/>
    <w:rsid w:val="00CD486A"/>
    <w:rsid w:val="00CD4921"/>
    <w:rsid w:val="00CD52E4"/>
    <w:rsid w:val="00CD5DDF"/>
    <w:rsid w:val="00CD7BB2"/>
    <w:rsid w:val="00CE0F0F"/>
    <w:rsid w:val="00CE17A8"/>
    <w:rsid w:val="00CE1DE7"/>
    <w:rsid w:val="00CE31EC"/>
    <w:rsid w:val="00CE37A0"/>
    <w:rsid w:val="00CE5974"/>
    <w:rsid w:val="00CE625A"/>
    <w:rsid w:val="00CE6C00"/>
    <w:rsid w:val="00CF05BD"/>
    <w:rsid w:val="00CF15D6"/>
    <w:rsid w:val="00CF318B"/>
    <w:rsid w:val="00CF67A2"/>
    <w:rsid w:val="00CF67B0"/>
    <w:rsid w:val="00D032CC"/>
    <w:rsid w:val="00D03B60"/>
    <w:rsid w:val="00D0451E"/>
    <w:rsid w:val="00D1232B"/>
    <w:rsid w:val="00D12660"/>
    <w:rsid w:val="00D15C13"/>
    <w:rsid w:val="00D21C88"/>
    <w:rsid w:val="00D31AAF"/>
    <w:rsid w:val="00D322E2"/>
    <w:rsid w:val="00D351DC"/>
    <w:rsid w:val="00D409EA"/>
    <w:rsid w:val="00D40CED"/>
    <w:rsid w:val="00D43549"/>
    <w:rsid w:val="00D4362B"/>
    <w:rsid w:val="00D44780"/>
    <w:rsid w:val="00D45B8F"/>
    <w:rsid w:val="00D4626F"/>
    <w:rsid w:val="00D53619"/>
    <w:rsid w:val="00D53AFC"/>
    <w:rsid w:val="00D55C2B"/>
    <w:rsid w:val="00D55C4D"/>
    <w:rsid w:val="00D56425"/>
    <w:rsid w:val="00D56AF8"/>
    <w:rsid w:val="00D6457E"/>
    <w:rsid w:val="00D64A6F"/>
    <w:rsid w:val="00D652D1"/>
    <w:rsid w:val="00D65879"/>
    <w:rsid w:val="00D72E56"/>
    <w:rsid w:val="00D7438E"/>
    <w:rsid w:val="00D80182"/>
    <w:rsid w:val="00D80919"/>
    <w:rsid w:val="00D82EDB"/>
    <w:rsid w:val="00D83A5C"/>
    <w:rsid w:val="00D844CC"/>
    <w:rsid w:val="00D86AA0"/>
    <w:rsid w:val="00D86CAB"/>
    <w:rsid w:val="00D9049B"/>
    <w:rsid w:val="00D944ED"/>
    <w:rsid w:val="00D94D0B"/>
    <w:rsid w:val="00DA0DB2"/>
    <w:rsid w:val="00DA0E2A"/>
    <w:rsid w:val="00DA167D"/>
    <w:rsid w:val="00DA422E"/>
    <w:rsid w:val="00DA6498"/>
    <w:rsid w:val="00DB0535"/>
    <w:rsid w:val="00DB1851"/>
    <w:rsid w:val="00DB223B"/>
    <w:rsid w:val="00DB2263"/>
    <w:rsid w:val="00DB2834"/>
    <w:rsid w:val="00DB2953"/>
    <w:rsid w:val="00DB3D04"/>
    <w:rsid w:val="00DB469B"/>
    <w:rsid w:val="00DB63C1"/>
    <w:rsid w:val="00DB6A03"/>
    <w:rsid w:val="00DC1564"/>
    <w:rsid w:val="00DC29C3"/>
    <w:rsid w:val="00DC5371"/>
    <w:rsid w:val="00DC6FFA"/>
    <w:rsid w:val="00DD06C0"/>
    <w:rsid w:val="00DD3998"/>
    <w:rsid w:val="00DD5ABD"/>
    <w:rsid w:val="00DE0DC6"/>
    <w:rsid w:val="00DE28C2"/>
    <w:rsid w:val="00DE6009"/>
    <w:rsid w:val="00DE618D"/>
    <w:rsid w:val="00DE68CD"/>
    <w:rsid w:val="00DF19B7"/>
    <w:rsid w:val="00DF283B"/>
    <w:rsid w:val="00DF2882"/>
    <w:rsid w:val="00DF3F11"/>
    <w:rsid w:val="00DF682A"/>
    <w:rsid w:val="00E01F9A"/>
    <w:rsid w:val="00E07DA4"/>
    <w:rsid w:val="00E10E70"/>
    <w:rsid w:val="00E11867"/>
    <w:rsid w:val="00E138E3"/>
    <w:rsid w:val="00E21C98"/>
    <w:rsid w:val="00E22985"/>
    <w:rsid w:val="00E229C9"/>
    <w:rsid w:val="00E26B51"/>
    <w:rsid w:val="00E278DC"/>
    <w:rsid w:val="00E31995"/>
    <w:rsid w:val="00E34113"/>
    <w:rsid w:val="00E34988"/>
    <w:rsid w:val="00E36668"/>
    <w:rsid w:val="00E3668A"/>
    <w:rsid w:val="00E36B44"/>
    <w:rsid w:val="00E36CE9"/>
    <w:rsid w:val="00E37910"/>
    <w:rsid w:val="00E41B26"/>
    <w:rsid w:val="00E44626"/>
    <w:rsid w:val="00E44662"/>
    <w:rsid w:val="00E46463"/>
    <w:rsid w:val="00E46F33"/>
    <w:rsid w:val="00E4713E"/>
    <w:rsid w:val="00E51401"/>
    <w:rsid w:val="00E55AC6"/>
    <w:rsid w:val="00E56616"/>
    <w:rsid w:val="00E62AC2"/>
    <w:rsid w:val="00E63249"/>
    <w:rsid w:val="00E64C4B"/>
    <w:rsid w:val="00E656D0"/>
    <w:rsid w:val="00E713ED"/>
    <w:rsid w:val="00E73422"/>
    <w:rsid w:val="00E75909"/>
    <w:rsid w:val="00E903BA"/>
    <w:rsid w:val="00E90B40"/>
    <w:rsid w:val="00E917A3"/>
    <w:rsid w:val="00E961A2"/>
    <w:rsid w:val="00E964A6"/>
    <w:rsid w:val="00E96A25"/>
    <w:rsid w:val="00EA1417"/>
    <w:rsid w:val="00EA362B"/>
    <w:rsid w:val="00EA36F6"/>
    <w:rsid w:val="00EA5313"/>
    <w:rsid w:val="00EB2F1A"/>
    <w:rsid w:val="00EB4B42"/>
    <w:rsid w:val="00EB6D89"/>
    <w:rsid w:val="00EB71E8"/>
    <w:rsid w:val="00EC28D0"/>
    <w:rsid w:val="00EC4B3E"/>
    <w:rsid w:val="00EC6CAB"/>
    <w:rsid w:val="00EC756E"/>
    <w:rsid w:val="00ED0858"/>
    <w:rsid w:val="00ED3BD1"/>
    <w:rsid w:val="00ED4E65"/>
    <w:rsid w:val="00EF092A"/>
    <w:rsid w:val="00EF18D2"/>
    <w:rsid w:val="00EF21CB"/>
    <w:rsid w:val="00EF33AF"/>
    <w:rsid w:val="00F01737"/>
    <w:rsid w:val="00F045EE"/>
    <w:rsid w:val="00F0573F"/>
    <w:rsid w:val="00F05BC1"/>
    <w:rsid w:val="00F05F68"/>
    <w:rsid w:val="00F07493"/>
    <w:rsid w:val="00F07E7C"/>
    <w:rsid w:val="00F07FA4"/>
    <w:rsid w:val="00F109B5"/>
    <w:rsid w:val="00F20AE3"/>
    <w:rsid w:val="00F234DC"/>
    <w:rsid w:val="00F267D3"/>
    <w:rsid w:val="00F30EBF"/>
    <w:rsid w:val="00F31DB7"/>
    <w:rsid w:val="00F31F33"/>
    <w:rsid w:val="00F35EFE"/>
    <w:rsid w:val="00F41972"/>
    <w:rsid w:val="00F42A67"/>
    <w:rsid w:val="00F51840"/>
    <w:rsid w:val="00F51EFE"/>
    <w:rsid w:val="00F52D7F"/>
    <w:rsid w:val="00F53B21"/>
    <w:rsid w:val="00F55305"/>
    <w:rsid w:val="00F560EF"/>
    <w:rsid w:val="00F57547"/>
    <w:rsid w:val="00F60F40"/>
    <w:rsid w:val="00F62344"/>
    <w:rsid w:val="00F65966"/>
    <w:rsid w:val="00F744E4"/>
    <w:rsid w:val="00F745FD"/>
    <w:rsid w:val="00F75116"/>
    <w:rsid w:val="00F76D22"/>
    <w:rsid w:val="00F80775"/>
    <w:rsid w:val="00F815C3"/>
    <w:rsid w:val="00F903E9"/>
    <w:rsid w:val="00F91EE9"/>
    <w:rsid w:val="00F9500A"/>
    <w:rsid w:val="00FA0123"/>
    <w:rsid w:val="00FA312F"/>
    <w:rsid w:val="00FA4A9D"/>
    <w:rsid w:val="00FB12F5"/>
    <w:rsid w:val="00FB4F5E"/>
    <w:rsid w:val="00FB5A79"/>
    <w:rsid w:val="00FB7065"/>
    <w:rsid w:val="00FC006A"/>
    <w:rsid w:val="00FC055D"/>
    <w:rsid w:val="00FC1A06"/>
    <w:rsid w:val="00FC3C20"/>
    <w:rsid w:val="00FC4E6E"/>
    <w:rsid w:val="00FC55BA"/>
    <w:rsid w:val="00FC5AF8"/>
    <w:rsid w:val="00FC7B25"/>
    <w:rsid w:val="00FD6310"/>
    <w:rsid w:val="00FD65E7"/>
    <w:rsid w:val="00FD6917"/>
    <w:rsid w:val="00FD7713"/>
    <w:rsid w:val="00FE061A"/>
    <w:rsid w:val="00FE5543"/>
    <w:rsid w:val="00FF0531"/>
    <w:rsid w:val="00FF4191"/>
    <w:rsid w:val="00F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5466F2"/>
  <w15:docId w15:val="{B6DEE233-5C77-CF41-80D8-325A063F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DC"/>
    <w:pPr>
      <w:spacing w:after="0" w:line="360" w:lineRule="auto"/>
      <w:jc w:val="both"/>
    </w:pPr>
    <w:rPr>
      <w:rFonts w:ascii="Times New Roman" w:hAnsi="Times New Roman" w:cs="Times New Roman"/>
      <w:sz w:val="24"/>
      <w:szCs w:val="24"/>
      <w:lang w:val="en-GB"/>
    </w:rPr>
  </w:style>
  <w:style w:type="paragraph" w:styleId="Ttulo1">
    <w:name w:val="heading 1"/>
    <w:basedOn w:val="Normal"/>
    <w:next w:val="Normal"/>
    <w:link w:val="Ttulo1Car"/>
    <w:uiPriority w:val="9"/>
    <w:qFormat/>
    <w:rsid w:val="003278C8"/>
    <w:pPr>
      <w:numPr>
        <w:numId w:val="10"/>
      </w:numPr>
      <w:spacing w:before="240"/>
      <w:ind w:left="720"/>
      <w:outlineLvl w:val="0"/>
    </w:pPr>
    <w:rPr>
      <w:b/>
      <w:sz w:val="28"/>
    </w:rPr>
  </w:style>
  <w:style w:type="paragraph" w:styleId="Ttulo2">
    <w:name w:val="heading 2"/>
    <w:basedOn w:val="Ttulo1"/>
    <w:next w:val="Normal"/>
    <w:link w:val="Ttulo2Car"/>
    <w:uiPriority w:val="9"/>
    <w:unhideWhenUsed/>
    <w:qFormat/>
    <w:rsid w:val="003278C8"/>
    <w:pPr>
      <w:numPr>
        <w:ilvl w:val="1"/>
      </w:numPr>
      <w:ind w:left="1080"/>
      <w:outlineLvl w:val="1"/>
    </w:pPr>
    <w:rPr>
      <w:sz w:val="24"/>
    </w:rPr>
  </w:style>
  <w:style w:type="paragraph" w:styleId="Ttulo3">
    <w:name w:val="heading 3"/>
    <w:basedOn w:val="Ttulo2"/>
    <w:next w:val="Normal"/>
    <w:link w:val="Ttulo3Car"/>
    <w:uiPriority w:val="9"/>
    <w:unhideWhenUsed/>
    <w:qFormat/>
    <w:rsid w:val="00731B3F"/>
    <w:pPr>
      <w:numPr>
        <w:ilvl w:val="2"/>
      </w:numPr>
      <w:outlineLvl w:val="2"/>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EE9"/>
    <w:pPr>
      <w:ind w:left="720"/>
      <w:contextualSpacing/>
    </w:pPr>
  </w:style>
  <w:style w:type="paragraph" w:styleId="Bibliografa">
    <w:name w:val="Bibliography"/>
    <w:basedOn w:val="Normal"/>
    <w:next w:val="Normal"/>
    <w:uiPriority w:val="37"/>
    <w:unhideWhenUsed/>
    <w:rsid w:val="00F91EE9"/>
    <w:pPr>
      <w:tabs>
        <w:tab w:val="left" w:pos="504"/>
      </w:tabs>
      <w:spacing w:line="240" w:lineRule="auto"/>
      <w:ind w:left="504" w:hanging="504"/>
    </w:pPr>
  </w:style>
  <w:style w:type="character" w:styleId="Textodelmarcadordeposicin">
    <w:name w:val="Placeholder Text"/>
    <w:basedOn w:val="Fuentedeprrafopredeter"/>
    <w:uiPriority w:val="99"/>
    <w:semiHidden/>
    <w:rsid w:val="00D6457E"/>
    <w:rPr>
      <w:color w:val="808080"/>
    </w:rPr>
  </w:style>
  <w:style w:type="paragraph" w:styleId="Descripcin">
    <w:name w:val="caption"/>
    <w:basedOn w:val="Normal"/>
    <w:next w:val="Normal"/>
    <w:uiPriority w:val="35"/>
    <w:unhideWhenUsed/>
    <w:qFormat/>
    <w:rsid w:val="00CB0BDC"/>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3278C8"/>
    <w:rPr>
      <w:rFonts w:ascii="Times New Roman" w:hAnsi="Times New Roman" w:cs="Times New Roman"/>
      <w:b/>
      <w:sz w:val="24"/>
      <w:szCs w:val="24"/>
      <w:lang w:val="en-GB"/>
    </w:rPr>
  </w:style>
  <w:style w:type="character" w:customStyle="1" w:styleId="Ttulo3Car">
    <w:name w:val="Título 3 Car"/>
    <w:basedOn w:val="Fuentedeprrafopredeter"/>
    <w:link w:val="Ttulo3"/>
    <w:uiPriority w:val="9"/>
    <w:rsid w:val="00731B3F"/>
    <w:rPr>
      <w:rFonts w:ascii="Times New Roman" w:hAnsi="Times New Roman" w:cs="Times New Roman"/>
      <w:sz w:val="24"/>
      <w:szCs w:val="24"/>
      <w:lang w:val="en-GB"/>
    </w:rPr>
  </w:style>
  <w:style w:type="character" w:customStyle="1" w:styleId="Ttulo1Car">
    <w:name w:val="Título 1 Car"/>
    <w:basedOn w:val="Fuentedeprrafopredeter"/>
    <w:link w:val="Ttulo1"/>
    <w:uiPriority w:val="9"/>
    <w:rsid w:val="003278C8"/>
    <w:rPr>
      <w:rFonts w:ascii="Times New Roman" w:hAnsi="Times New Roman" w:cs="Times New Roman"/>
      <w:b/>
      <w:sz w:val="28"/>
      <w:szCs w:val="24"/>
      <w:lang w:val="en-GB"/>
    </w:rPr>
  </w:style>
  <w:style w:type="paragraph" w:styleId="TtuloTDC">
    <w:name w:val="TOC Heading"/>
    <w:basedOn w:val="Ttulo1"/>
    <w:next w:val="Normal"/>
    <w:uiPriority w:val="39"/>
    <w:unhideWhenUsed/>
    <w:qFormat/>
    <w:rsid w:val="002A7350"/>
    <w:pPr>
      <w:outlineLvl w:val="9"/>
    </w:pPr>
    <w:rPr>
      <w:lang w:eastAsia="es-ES"/>
    </w:rPr>
  </w:style>
  <w:style w:type="paragraph" w:styleId="TDC2">
    <w:name w:val="toc 2"/>
    <w:basedOn w:val="Normal"/>
    <w:next w:val="Normal"/>
    <w:autoRedefine/>
    <w:uiPriority w:val="39"/>
    <w:unhideWhenUsed/>
    <w:rsid w:val="002A7350"/>
    <w:pPr>
      <w:spacing w:after="100"/>
      <w:ind w:left="220"/>
    </w:pPr>
  </w:style>
  <w:style w:type="paragraph" w:styleId="TDC3">
    <w:name w:val="toc 3"/>
    <w:basedOn w:val="Normal"/>
    <w:next w:val="Normal"/>
    <w:autoRedefine/>
    <w:uiPriority w:val="39"/>
    <w:unhideWhenUsed/>
    <w:rsid w:val="002A7350"/>
    <w:pPr>
      <w:spacing w:after="100"/>
      <w:ind w:left="440"/>
    </w:pPr>
  </w:style>
  <w:style w:type="character" w:styleId="Hipervnculo">
    <w:name w:val="Hyperlink"/>
    <w:basedOn w:val="Fuentedeprrafopredeter"/>
    <w:uiPriority w:val="99"/>
    <w:unhideWhenUsed/>
    <w:rsid w:val="002A7350"/>
    <w:rPr>
      <w:color w:val="0563C1" w:themeColor="hyperlink"/>
      <w:u w:val="single"/>
    </w:rPr>
  </w:style>
  <w:style w:type="paragraph" w:styleId="Encabezado">
    <w:name w:val="header"/>
    <w:basedOn w:val="Normal"/>
    <w:link w:val="EncabezadoCar"/>
    <w:uiPriority w:val="99"/>
    <w:unhideWhenUsed/>
    <w:rsid w:val="002A735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A7350"/>
  </w:style>
  <w:style w:type="paragraph" w:styleId="Piedepgina">
    <w:name w:val="footer"/>
    <w:basedOn w:val="Normal"/>
    <w:link w:val="PiedepginaCar"/>
    <w:uiPriority w:val="99"/>
    <w:unhideWhenUsed/>
    <w:rsid w:val="002A735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A7350"/>
  </w:style>
  <w:style w:type="paragraph" w:styleId="TDC1">
    <w:name w:val="toc 1"/>
    <w:basedOn w:val="Normal"/>
    <w:next w:val="Normal"/>
    <w:autoRedefine/>
    <w:uiPriority w:val="39"/>
    <w:unhideWhenUsed/>
    <w:rsid w:val="00667B32"/>
    <w:pPr>
      <w:spacing w:after="100"/>
    </w:pPr>
  </w:style>
  <w:style w:type="table" w:customStyle="1" w:styleId="ListTable3-Accent31">
    <w:name w:val="List Table 3 - Accent 31"/>
    <w:basedOn w:val="Tablanormal"/>
    <w:uiPriority w:val="48"/>
    <w:rsid w:val="006A41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1">
    <w:name w:val="Grid Table 7 Colorful1"/>
    <w:basedOn w:val="Tablanormal"/>
    <w:uiPriority w:val="52"/>
    <w:rsid w:val="006A41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Refdecomentario">
    <w:name w:val="annotation reference"/>
    <w:basedOn w:val="Fuentedeprrafopredeter"/>
    <w:uiPriority w:val="99"/>
    <w:semiHidden/>
    <w:unhideWhenUsed/>
    <w:rsid w:val="006A27DF"/>
    <w:rPr>
      <w:sz w:val="16"/>
      <w:szCs w:val="16"/>
    </w:rPr>
  </w:style>
  <w:style w:type="paragraph" w:styleId="Textocomentario">
    <w:name w:val="annotation text"/>
    <w:basedOn w:val="Normal"/>
    <w:link w:val="TextocomentarioCar"/>
    <w:uiPriority w:val="99"/>
    <w:unhideWhenUsed/>
    <w:rsid w:val="006A27DF"/>
    <w:pPr>
      <w:spacing w:line="240" w:lineRule="auto"/>
    </w:pPr>
    <w:rPr>
      <w:sz w:val="20"/>
      <w:szCs w:val="20"/>
    </w:rPr>
  </w:style>
  <w:style w:type="character" w:customStyle="1" w:styleId="TextocomentarioCar">
    <w:name w:val="Texto comentario Car"/>
    <w:basedOn w:val="Fuentedeprrafopredeter"/>
    <w:link w:val="Textocomentario"/>
    <w:uiPriority w:val="99"/>
    <w:rsid w:val="006A27DF"/>
    <w:rPr>
      <w:sz w:val="20"/>
      <w:szCs w:val="20"/>
    </w:rPr>
  </w:style>
  <w:style w:type="paragraph" w:styleId="Asuntodelcomentario">
    <w:name w:val="annotation subject"/>
    <w:basedOn w:val="Textocomentario"/>
    <w:next w:val="Textocomentario"/>
    <w:link w:val="AsuntodelcomentarioCar"/>
    <w:uiPriority w:val="99"/>
    <w:semiHidden/>
    <w:unhideWhenUsed/>
    <w:rsid w:val="006A27DF"/>
    <w:rPr>
      <w:b/>
      <w:bCs/>
    </w:rPr>
  </w:style>
  <w:style w:type="character" w:customStyle="1" w:styleId="AsuntodelcomentarioCar">
    <w:name w:val="Asunto del comentario Car"/>
    <w:basedOn w:val="TextocomentarioCar"/>
    <w:link w:val="Asuntodelcomentario"/>
    <w:uiPriority w:val="99"/>
    <w:semiHidden/>
    <w:rsid w:val="006A27DF"/>
    <w:rPr>
      <w:b/>
      <w:bCs/>
      <w:sz w:val="20"/>
      <w:szCs w:val="20"/>
    </w:rPr>
  </w:style>
  <w:style w:type="paragraph" w:styleId="Textodeglobo">
    <w:name w:val="Balloon Text"/>
    <w:basedOn w:val="Normal"/>
    <w:link w:val="TextodegloboCar"/>
    <w:uiPriority w:val="99"/>
    <w:semiHidden/>
    <w:unhideWhenUsed/>
    <w:rsid w:val="006A27D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7DF"/>
    <w:rPr>
      <w:rFonts w:ascii="Segoe UI" w:hAnsi="Segoe UI" w:cs="Segoe UI"/>
      <w:sz w:val="18"/>
      <w:szCs w:val="18"/>
    </w:rPr>
  </w:style>
  <w:style w:type="paragraph" w:customStyle="1" w:styleId="Raceways">
    <w:name w:val="Raceways"/>
    <w:basedOn w:val="Normal"/>
    <w:link w:val="RacewaysCar"/>
    <w:qFormat/>
    <w:rsid w:val="00AD0930"/>
    <w:pPr>
      <w:spacing w:line="480" w:lineRule="auto"/>
    </w:pPr>
    <w:rPr>
      <w:rFonts w:ascii="Arial" w:hAnsi="Arial"/>
    </w:rPr>
  </w:style>
  <w:style w:type="character" w:customStyle="1" w:styleId="RacewaysCar">
    <w:name w:val="Raceways Car"/>
    <w:basedOn w:val="Fuentedeprrafopredeter"/>
    <w:link w:val="Raceways"/>
    <w:rsid w:val="00AD0930"/>
    <w:rPr>
      <w:rFonts w:ascii="Arial" w:hAnsi="Arial" w:cs="Times New Roman"/>
      <w:sz w:val="24"/>
      <w:szCs w:val="24"/>
      <w:lang w:val="en-GB"/>
    </w:rPr>
  </w:style>
  <w:style w:type="paragraph" w:styleId="Revisin">
    <w:name w:val="Revision"/>
    <w:hidden/>
    <w:uiPriority w:val="99"/>
    <w:semiHidden/>
    <w:rsid w:val="008A6FD1"/>
    <w:pPr>
      <w:spacing w:after="0" w:line="240" w:lineRule="auto"/>
    </w:pPr>
    <w:rPr>
      <w:rFonts w:ascii="Times New Roman" w:hAnsi="Times New Roman" w:cs="Times New Roman"/>
      <w:sz w:val="24"/>
      <w:szCs w:val="24"/>
      <w:lang w:val="en-GB"/>
    </w:rPr>
  </w:style>
  <w:style w:type="table" w:styleId="Tablaconcuadrcula">
    <w:name w:val="Table Grid"/>
    <w:basedOn w:val="Tablanormal"/>
    <w:uiPriority w:val="39"/>
    <w:rsid w:val="00C6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81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3934">
      <w:bodyDiv w:val="1"/>
      <w:marLeft w:val="0"/>
      <w:marRight w:val="0"/>
      <w:marTop w:val="0"/>
      <w:marBottom w:val="0"/>
      <w:divBdr>
        <w:top w:val="none" w:sz="0" w:space="0" w:color="auto"/>
        <w:left w:val="none" w:sz="0" w:space="0" w:color="auto"/>
        <w:bottom w:val="none" w:sz="0" w:space="0" w:color="auto"/>
        <w:right w:val="none" w:sz="0" w:space="0" w:color="auto"/>
      </w:divBdr>
    </w:div>
    <w:div w:id="139660185">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
    <w:div w:id="899097159">
      <w:bodyDiv w:val="1"/>
      <w:marLeft w:val="0"/>
      <w:marRight w:val="0"/>
      <w:marTop w:val="0"/>
      <w:marBottom w:val="0"/>
      <w:divBdr>
        <w:top w:val="none" w:sz="0" w:space="0" w:color="auto"/>
        <w:left w:val="none" w:sz="0" w:space="0" w:color="auto"/>
        <w:bottom w:val="none" w:sz="0" w:space="0" w:color="auto"/>
        <w:right w:val="none" w:sz="0" w:space="0" w:color="auto"/>
      </w:divBdr>
    </w:div>
    <w:div w:id="1203326869">
      <w:bodyDiv w:val="1"/>
      <w:marLeft w:val="0"/>
      <w:marRight w:val="0"/>
      <w:marTop w:val="0"/>
      <w:marBottom w:val="0"/>
      <w:divBdr>
        <w:top w:val="none" w:sz="0" w:space="0" w:color="auto"/>
        <w:left w:val="none" w:sz="0" w:space="0" w:color="auto"/>
        <w:bottom w:val="none" w:sz="0" w:space="0" w:color="auto"/>
        <w:right w:val="none" w:sz="0" w:space="0" w:color="auto"/>
      </w:divBdr>
    </w:div>
    <w:div w:id="1258444870">
      <w:bodyDiv w:val="1"/>
      <w:marLeft w:val="0"/>
      <w:marRight w:val="0"/>
      <w:marTop w:val="0"/>
      <w:marBottom w:val="0"/>
      <w:divBdr>
        <w:top w:val="none" w:sz="0" w:space="0" w:color="auto"/>
        <w:left w:val="none" w:sz="0" w:space="0" w:color="auto"/>
        <w:bottom w:val="none" w:sz="0" w:space="0" w:color="auto"/>
        <w:right w:val="none" w:sz="0" w:space="0" w:color="auto"/>
      </w:divBdr>
    </w:div>
    <w:div w:id="1402681452">
      <w:bodyDiv w:val="1"/>
      <w:marLeft w:val="0"/>
      <w:marRight w:val="0"/>
      <w:marTop w:val="0"/>
      <w:marBottom w:val="0"/>
      <w:divBdr>
        <w:top w:val="none" w:sz="0" w:space="0" w:color="auto"/>
        <w:left w:val="none" w:sz="0" w:space="0" w:color="auto"/>
        <w:bottom w:val="none" w:sz="0" w:space="0" w:color="auto"/>
        <w:right w:val="none" w:sz="0" w:space="0" w:color="auto"/>
      </w:divBdr>
    </w:div>
    <w:div w:id="1498424691">
      <w:bodyDiv w:val="1"/>
      <w:marLeft w:val="0"/>
      <w:marRight w:val="0"/>
      <w:marTop w:val="0"/>
      <w:marBottom w:val="0"/>
      <w:divBdr>
        <w:top w:val="none" w:sz="0" w:space="0" w:color="auto"/>
        <w:left w:val="none" w:sz="0" w:space="0" w:color="auto"/>
        <w:bottom w:val="none" w:sz="0" w:space="0" w:color="auto"/>
        <w:right w:val="none" w:sz="0" w:space="0" w:color="auto"/>
      </w:divBdr>
    </w:div>
    <w:div w:id="1790775573">
      <w:bodyDiv w:val="1"/>
      <w:marLeft w:val="0"/>
      <w:marRight w:val="0"/>
      <w:marTop w:val="0"/>
      <w:marBottom w:val="0"/>
      <w:divBdr>
        <w:top w:val="none" w:sz="0" w:space="0" w:color="auto"/>
        <w:left w:val="none" w:sz="0" w:space="0" w:color="auto"/>
        <w:bottom w:val="none" w:sz="0" w:space="0" w:color="auto"/>
        <w:right w:val="none" w:sz="0" w:space="0" w:color="auto"/>
      </w:divBdr>
      <w:divsChild>
        <w:div w:id="80687576">
          <w:marLeft w:val="0"/>
          <w:marRight w:val="0"/>
          <w:marTop w:val="0"/>
          <w:marBottom w:val="0"/>
          <w:divBdr>
            <w:top w:val="none" w:sz="0" w:space="0" w:color="auto"/>
            <w:left w:val="none" w:sz="0" w:space="0" w:color="auto"/>
            <w:bottom w:val="none" w:sz="0" w:space="0" w:color="auto"/>
            <w:right w:val="none" w:sz="0" w:space="0" w:color="auto"/>
          </w:divBdr>
        </w:div>
        <w:div w:id="462381769">
          <w:marLeft w:val="0"/>
          <w:marRight w:val="0"/>
          <w:marTop w:val="0"/>
          <w:marBottom w:val="0"/>
          <w:divBdr>
            <w:top w:val="none" w:sz="0" w:space="0" w:color="auto"/>
            <w:left w:val="none" w:sz="0" w:space="0" w:color="auto"/>
            <w:bottom w:val="none" w:sz="0" w:space="0" w:color="auto"/>
            <w:right w:val="none" w:sz="0" w:space="0" w:color="auto"/>
          </w:divBdr>
        </w:div>
        <w:div w:id="790587661">
          <w:marLeft w:val="0"/>
          <w:marRight w:val="0"/>
          <w:marTop w:val="0"/>
          <w:marBottom w:val="0"/>
          <w:divBdr>
            <w:top w:val="none" w:sz="0" w:space="0" w:color="auto"/>
            <w:left w:val="none" w:sz="0" w:space="0" w:color="auto"/>
            <w:bottom w:val="none" w:sz="0" w:space="0" w:color="auto"/>
            <w:right w:val="none" w:sz="0" w:space="0" w:color="auto"/>
          </w:divBdr>
        </w:div>
        <w:div w:id="850951222">
          <w:marLeft w:val="0"/>
          <w:marRight w:val="0"/>
          <w:marTop w:val="0"/>
          <w:marBottom w:val="0"/>
          <w:divBdr>
            <w:top w:val="none" w:sz="0" w:space="0" w:color="auto"/>
            <w:left w:val="none" w:sz="0" w:space="0" w:color="auto"/>
            <w:bottom w:val="none" w:sz="0" w:space="0" w:color="auto"/>
            <w:right w:val="none" w:sz="0" w:space="0" w:color="auto"/>
          </w:divBdr>
        </w:div>
        <w:div w:id="913394784">
          <w:marLeft w:val="0"/>
          <w:marRight w:val="0"/>
          <w:marTop w:val="0"/>
          <w:marBottom w:val="0"/>
          <w:divBdr>
            <w:top w:val="none" w:sz="0" w:space="0" w:color="auto"/>
            <w:left w:val="none" w:sz="0" w:space="0" w:color="auto"/>
            <w:bottom w:val="none" w:sz="0" w:space="0" w:color="auto"/>
            <w:right w:val="none" w:sz="0" w:space="0" w:color="auto"/>
          </w:divBdr>
        </w:div>
        <w:div w:id="1179539673">
          <w:marLeft w:val="0"/>
          <w:marRight w:val="0"/>
          <w:marTop w:val="0"/>
          <w:marBottom w:val="0"/>
          <w:divBdr>
            <w:top w:val="none" w:sz="0" w:space="0" w:color="auto"/>
            <w:left w:val="none" w:sz="0" w:space="0" w:color="auto"/>
            <w:bottom w:val="none" w:sz="0" w:space="0" w:color="auto"/>
            <w:right w:val="none" w:sz="0" w:space="0" w:color="auto"/>
          </w:divBdr>
        </w:div>
        <w:div w:id="1285230288">
          <w:marLeft w:val="0"/>
          <w:marRight w:val="0"/>
          <w:marTop w:val="0"/>
          <w:marBottom w:val="0"/>
          <w:divBdr>
            <w:top w:val="none" w:sz="0" w:space="0" w:color="auto"/>
            <w:left w:val="none" w:sz="0" w:space="0" w:color="auto"/>
            <w:bottom w:val="none" w:sz="0" w:space="0" w:color="auto"/>
            <w:right w:val="none" w:sz="0" w:space="0" w:color="auto"/>
          </w:divBdr>
        </w:div>
        <w:div w:id="1331103980">
          <w:marLeft w:val="0"/>
          <w:marRight w:val="0"/>
          <w:marTop w:val="0"/>
          <w:marBottom w:val="0"/>
          <w:divBdr>
            <w:top w:val="none" w:sz="0" w:space="0" w:color="auto"/>
            <w:left w:val="none" w:sz="0" w:space="0" w:color="auto"/>
            <w:bottom w:val="none" w:sz="0" w:space="0" w:color="auto"/>
            <w:right w:val="none" w:sz="0" w:space="0" w:color="auto"/>
          </w:divBdr>
        </w:div>
        <w:div w:id="149232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4491-D47F-49BB-8382-912BE3D2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23494</Words>
  <Characters>129223</Characters>
  <Application>Microsoft Office Word</Application>
  <DocSecurity>0</DocSecurity>
  <Lines>1076</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anas sanchez zurano</cp:lastModifiedBy>
  <cp:revision>3</cp:revision>
  <cp:lastPrinted>2018-10-28T23:39:00Z</cp:lastPrinted>
  <dcterms:created xsi:type="dcterms:W3CDTF">2020-02-20T15:08:00Z</dcterms:created>
  <dcterms:modified xsi:type="dcterms:W3CDTF">2020-02-21T14:01:00Z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id="uoYuZzLh"/&gt;&lt;style id="http://www.zotero.org/styles/algal-research" hasBibliography="1" bibliographyStyleHasBeenSet="1"/&gt;&lt;prefs&gt;&lt;pref name="fieldType" value="Field"/&gt;&lt;pref name="automaticJournalAb</vt:lpwstr>
  </property>
  <property fmtid="{D5CDD505-2E9C-101B-9397-08002B2CF9AE}" pid="3" name="ZOTERO_PREF_2">
    <vt:lpwstr>breviations" value="true"/&gt;&lt;/prefs&gt;&lt;/data&gt;</vt:lpwstr>
  </property>
  <property fmtid="{D5CDD505-2E9C-101B-9397-08002B2CF9AE}" pid="4" name="Mendeley Document_1">
    <vt:lpwstr>True</vt:lpwstr>
  </property>
  <property fmtid="{D5CDD505-2E9C-101B-9397-08002B2CF9AE}" pid="5" name="Mendeley Unique User Id_1">
    <vt:lpwstr>b08bf8ba-4c5b-379b-a5db-b3a5d6ec0e37</vt:lpwstr>
  </property>
  <property fmtid="{D5CDD505-2E9C-101B-9397-08002B2CF9AE}" pid="6" name="Mendeley Citation Style_1">
    <vt:lpwstr>http://www.zotero.org/styles/biotechnology-and-bioengineering</vt:lpwstr>
  </property>
  <property fmtid="{D5CDD505-2E9C-101B-9397-08002B2CF9AE}" pid="7" name="Mendeley Recent Style Id 0_1">
    <vt:lpwstr>http://www.zotero.org/styles/algal-research</vt:lpwstr>
  </property>
  <property fmtid="{D5CDD505-2E9C-101B-9397-08002B2CF9AE}" pid="8" name="Mendeley Recent Style Name 0_1">
    <vt:lpwstr>Algal Research</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http://www.zotero.org/styles/applied-microbiology-and-biotechnology</vt:lpwstr>
  </property>
  <property fmtid="{D5CDD505-2E9C-101B-9397-08002B2CF9AE}" pid="14" name="Mendeley Recent Style Name 3_1">
    <vt:lpwstr>Applied Microbiology and Biotechnology</vt:lpwstr>
  </property>
  <property fmtid="{D5CDD505-2E9C-101B-9397-08002B2CF9AE}" pid="15" name="Mendeley Recent Style Id 4_1">
    <vt:lpwstr>http://www.zotero.org/styles/bioresource-technology</vt:lpwstr>
  </property>
  <property fmtid="{D5CDD505-2E9C-101B-9397-08002B2CF9AE}" pid="16" name="Mendeley Recent Style Name 4_1">
    <vt:lpwstr>Bioresource Technology</vt:lpwstr>
  </property>
  <property fmtid="{D5CDD505-2E9C-101B-9397-08002B2CF9AE}" pid="17" name="Mendeley Recent Style Id 5_1">
    <vt:lpwstr>http://www.zotero.org/styles/biotechnology-and-bioengineering</vt:lpwstr>
  </property>
  <property fmtid="{D5CDD505-2E9C-101B-9397-08002B2CF9AE}" pid="18" name="Mendeley Recent Style Name 5_1">
    <vt:lpwstr>Biotechnology and Bioengineering</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http://www.zotero.org/styles/harvard1</vt:lpwstr>
  </property>
  <property fmtid="{D5CDD505-2E9C-101B-9397-08002B2CF9AE}" pid="22" name="Mendeley Recent Style Name 7_1">
    <vt:lpwstr>Harvard reference format 1 (deprecated)</vt:lpwstr>
  </property>
  <property fmtid="{D5CDD505-2E9C-101B-9397-08002B2CF9AE}" pid="23" name="Mendeley Recent Style Id 8_1">
    <vt:lpwstr>http://www.zotero.org/styles/ieee</vt:lpwstr>
  </property>
  <property fmtid="{D5CDD505-2E9C-101B-9397-08002B2CF9AE}" pid="24" name="Mendeley Recent Style Name 8_1">
    <vt:lpwstr>IEEE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