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C377D" w14:textId="77777777" w:rsidR="000A77F0" w:rsidRPr="00ED2EE9" w:rsidRDefault="009D7910" w:rsidP="001853C7">
      <w:pPr>
        <w:spacing w:line="480" w:lineRule="auto"/>
        <w:jc w:val="center"/>
        <w:rPr>
          <w:rFonts w:ascii="Times New Roman" w:hAnsi="Times New Roman" w:cs="Times New Roman"/>
          <w:b/>
          <w:sz w:val="28"/>
          <w:szCs w:val="24"/>
          <w:lang w:val="en-GB"/>
        </w:rPr>
      </w:pPr>
      <w:bookmarkStart w:id="0" w:name="_Hlk479162042"/>
      <w:r w:rsidRPr="00ED2EE9">
        <w:rPr>
          <w:rFonts w:ascii="Times New Roman" w:hAnsi="Times New Roman" w:cs="Times New Roman"/>
          <w:b/>
          <w:sz w:val="28"/>
          <w:szCs w:val="24"/>
          <w:lang w:val="en-GB"/>
        </w:rPr>
        <w:t xml:space="preserve">Outdoor production of microalgae biomass at pilot-scale in seawater using </w:t>
      </w:r>
      <w:r w:rsidR="000A77F0" w:rsidRPr="00ED2EE9">
        <w:rPr>
          <w:rFonts w:ascii="Times New Roman" w:hAnsi="Times New Roman" w:cs="Times New Roman"/>
          <w:b/>
          <w:sz w:val="28"/>
          <w:szCs w:val="24"/>
          <w:lang w:val="en-GB"/>
        </w:rPr>
        <w:t xml:space="preserve">centrate </w:t>
      </w:r>
      <w:r w:rsidRPr="00ED2EE9">
        <w:rPr>
          <w:rFonts w:ascii="Times New Roman" w:hAnsi="Times New Roman" w:cs="Times New Roman"/>
          <w:b/>
          <w:sz w:val="28"/>
          <w:szCs w:val="24"/>
          <w:lang w:val="en-GB"/>
        </w:rPr>
        <w:t xml:space="preserve">as </w:t>
      </w:r>
      <w:r w:rsidR="00044A32">
        <w:rPr>
          <w:rFonts w:ascii="Times New Roman" w:hAnsi="Times New Roman" w:cs="Times New Roman"/>
          <w:b/>
          <w:sz w:val="28"/>
          <w:szCs w:val="24"/>
          <w:lang w:val="en-GB"/>
        </w:rPr>
        <w:t xml:space="preserve">the </w:t>
      </w:r>
      <w:r w:rsidRPr="00ED2EE9">
        <w:rPr>
          <w:rFonts w:ascii="Times New Roman" w:hAnsi="Times New Roman" w:cs="Times New Roman"/>
          <w:b/>
          <w:sz w:val="28"/>
          <w:szCs w:val="24"/>
          <w:lang w:val="en-GB"/>
        </w:rPr>
        <w:t>nutrient source</w:t>
      </w:r>
    </w:p>
    <w:bookmarkEnd w:id="0"/>
    <w:p w14:paraId="1759641F" w14:textId="77777777" w:rsidR="000A77F0" w:rsidRPr="00E11C43" w:rsidRDefault="002A6296" w:rsidP="001853C7">
      <w:pPr>
        <w:spacing w:line="480" w:lineRule="auto"/>
        <w:jc w:val="center"/>
        <w:rPr>
          <w:rFonts w:ascii="Times New Roman" w:hAnsi="Times New Roman" w:cs="Times New Roman"/>
          <w:sz w:val="24"/>
          <w:szCs w:val="24"/>
          <w:vertAlign w:val="superscript"/>
        </w:rPr>
      </w:pPr>
      <w:r w:rsidRPr="00E11C43">
        <w:rPr>
          <w:rFonts w:ascii="Times New Roman" w:hAnsi="Times New Roman" w:cs="Times New Roman"/>
          <w:sz w:val="24"/>
          <w:szCs w:val="24"/>
        </w:rPr>
        <w:t>Romero</w:t>
      </w:r>
      <w:r w:rsidR="00AF61F1" w:rsidRPr="00E11C43">
        <w:rPr>
          <w:rFonts w:ascii="Times New Roman" w:hAnsi="Times New Roman" w:cs="Times New Roman"/>
          <w:sz w:val="24"/>
          <w:szCs w:val="24"/>
        </w:rPr>
        <w:t xml:space="preserve"> </w:t>
      </w:r>
      <w:r w:rsidR="000A77F0" w:rsidRPr="00E11C43">
        <w:rPr>
          <w:rFonts w:ascii="Times New Roman" w:hAnsi="Times New Roman" w:cs="Times New Roman"/>
          <w:sz w:val="24"/>
          <w:szCs w:val="24"/>
        </w:rPr>
        <w:t>Villegas G.I.</w:t>
      </w:r>
      <w:r w:rsidR="009656C2" w:rsidRPr="00E11C43">
        <w:rPr>
          <w:rFonts w:ascii="Times New Roman" w:hAnsi="Times New Roman" w:cs="Times New Roman"/>
          <w:sz w:val="24"/>
          <w:szCs w:val="24"/>
          <w:vertAlign w:val="superscript"/>
        </w:rPr>
        <w:t>1</w:t>
      </w:r>
      <w:r w:rsidR="000A77F0" w:rsidRPr="00E11C43">
        <w:rPr>
          <w:rFonts w:ascii="Times New Roman" w:hAnsi="Times New Roman" w:cs="Times New Roman"/>
          <w:sz w:val="24"/>
          <w:szCs w:val="24"/>
        </w:rPr>
        <w:t>, Fiamengo M.</w:t>
      </w:r>
      <w:r w:rsidR="009656C2" w:rsidRPr="00E11C43">
        <w:rPr>
          <w:rFonts w:ascii="Times New Roman" w:hAnsi="Times New Roman" w:cs="Times New Roman"/>
          <w:sz w:val="24"/>
          <w:szCs w:val="24"/>
          <w:vertAlign w:val="superscript"/>
        </w:rPr>
        <w:t>2</w:t>
      </w:r>
      <w:r w:rsidR="000A77F0" w:rsidRPr="00E11C43">
        <w:rPr>
          <w:rFonts w:ascii="Times New Roman" w:hAnsi="Times New Roman" w:cs="Times New Roman"/>
          <w:sz w:val="24"/>
          <w:szCs w:val="24"/>
        </w:rPr>
        <w:t>, Acién Fernández F.G.</w:t>
      </w:r>
      <w:r w:rsidR="009656C2" w:rsidRPr="00E11C43">
        <w:rPr>
          <w:rFonts w:ascii="Times New Roman" w:hAnsi="Times New Roman" w:cs="Times New Roman"/>
          <w:sz w:val="24"/>
          <w:szCs w:val="24"/>
          <w:vertAlign w:val="superscript"/>
        </w:rPr>
        <w:t>1</w:t>
      </w:r>
      <w:r w:rsidR="000A77F0" w:rsidRPr="00E11C43">
        <w:rPr>
          <w:rFonts w:ascii="Times New Roman" w:hAnsi="Times New Roman" w:cs="Times New Roman"/>
          <w:sz w:val="24"/>
          <w:szCs w:val="24"/>
        </w:rPr>
        <w:t>, Molina Grima E.</w:t>
      </w:r>
      <w:r w:rsidR="009656C2" w:rsidRPr="00E11C43">
        <w:rPr>
          <w:rFonts w:ascii="Times New Roman" w:hAnsi="Times New Roman" w:cs="Times New Roman"/>
          <w:sz w:val="24"/>
          <w:szCs w:val="24"/>
          <w:vertAlign w:val="superscript"/>
        </w:rPr>
        <w:t>1</w:t>
      </w:r>
    </w:p>
    <w:p w14:paraId="5B62A518" w14:textId="77777777" w:rsidR="00373E1A" w:rsidRPr="00E11C43" w:rsidRDefault="00373E1A" w:rsidP="001853C7">
      <w:pPr>
        <w:spacing w:line="480" w:lineRule="auto"/>
        <w:jc w:val="center"/>
        <w:rPr>
          <w:rFonts w:ascii="Times New Roman" w:hAnsi="Times New Roman" w:cs="Times New Roman"/>
          <w:sz w:val="24"/>
          <w:szCs w:val="24"/>
          <w:vertAlign w:val="superscript"/>
        </w:rPr>
      </w:pPr>
    </w:p>
    <w:p w14:paraId="72646D85" w14:textId="77777777" w:rsidR="000A77F0" w:rsidRPr="00ED2EE9" w:rsidRDefault="00373E1A" w:rsidP="009656C2">
      <w:pPr>
        <w:spacing w:line="480" w:lineRule="auto"/>
        <w:rPr>
          <w:rFonts w:ascii="Times New Roman" w:hAnsi="Times New Roman" w:cs="Times New Roman"/>
          <w:sz w:val="24"/>
          <w:szCs w:val="24"/>
          <w:lang w:val="it-IT"/>
        </w:rPr>
      </w:pPr>
      <w:r w:rsidRPr="00ED2EE9">
        <w:rPr>
          <w:rFonts w:ascii="Times New Roman" w:hAnsi="Times New Roman" w:cs="Times New Roman"/>
          <w:sz w:val="24"/>
          <w:szCs w:val="24"/>
          <w:vertAlign w:val="superscript"/>
          <w:lang w:val="en-GB"/>
        </w:rPr>
        <w:t>1</w:t>
      </w:r>
      <w:r w:rsidR="000A77F0" w:rsidRPr="00ED2EE9">
        <w:rPr>
          <w:rFonts w:ascii="Times New Roman" w:hAnsi="Times New Roman" w:cs="Times New Roman"/>
          <w:sz w:val="24"/>
          <w:szCs w:val="24"/>
          <w:lang w:val="en-GB"/>
        </w:rPr>
        <w:t xml:space="preserve">Department of Chemical Engineering, University of Almería, Ctra. </w:t>
      </w:r>
      <w:r w:rsidR="000A77F0" w:rsidRPr="00ED2EE9">
        <w:rPr>
          <w:rFonts w:ascii="Times New Roman" w:hAnsi="Times New Roman" w:cs="Times New Roman"/>
          <w:sz w:val="24"/>
          <w:szCs w:val="24"/>
          <w:lang w:val="it-IT"/>
        </w:rPr>
        <w:t>Sacramento, s/n, 04120</w:t>
      </w:r>
      <w:r w:rsidR="006162D5" w:rsidRPr="00ED2EE9">
        <w:rPr>
          <w:rFonts w:ascii="Times New Roman" w:hAnsi="Times New Roman" w:cs="Times New Roman"/>
          <w:sz w:val="24"/>
          <w:szCs w:val="24"/>
          <w:lang w:val="it-IT"/>
        </w:rPr>
        <w:t xml:space="preserve"> </w:t>
      </w:r>
      <w:r w:rsidR="00C22717" w:rsidRPr="00ED2EE9">
        <w:rPr>
          <w:rFonts w:ascii="Times New Roman" w:hAnsi="Times New Roman" w:cs="Times New Roman"/>
          <w:sz w:val="24"/>
          <w:szCs w:val="24"/>
          <w:lang w:val="it-IT"/>
        </w:rPr>
        <w:t>La C</w:t>
      </w:r>
      <w:r w:rsidR="000A77F0" w:rsidRPr="00ED2EE9">
        <w:rPr>
          <w:rFonts w:ascii="Times New Roman" w:hAnsi="Times New Roman" w:cs="Times New Roman"/>
          <w:sz w:val="24"/>
          <w:szCs w:val="24"/>
          <w:lang w:val="it-IT"/>
        </w:rPr>
        <w:t>añada de San Urbano Almería, Spain</w:t>
      </w:r>
    </w:p>
    <w:p w14:paraId="11CA856D" w14:textId="77777777" w:rsidR="001853C7" w:rsidRPr="00790586" w:rsidRDefault="00373E1A" w:rsidP="003F3A3F">
      <w:pPr>
        <w:rPr>
          <w:rFonts w:ascii="Times New Roman" w:hAnsi="Times New Roman" w:cs="Times New Roman"/>
          <w:sz w:val="24"/>
          <w:szCs w:val="24"/>
          <w:lang w:val="it-IT"/>
        </w:rPr>
      </w:pPr>
      <w:r w:rsidRPr="00790586">
        <w:rPr>
          <w:rFonts w:ascii="Times New Roman" w:hAnsi="Times New Roman" w:cs="Times New Roman"/>
          <w:sz w:val="24"/>
          <w:szCs w:val="24"/>
          <w:vertAlign w:val="superscript"/>
          <w:lang w:val="it-IT"/>
        </w:rPr>
        <w:t>2</w:t>
      </w:r>
      <w:r w:rsidR="009656C2" w:rsidRPr="00790586">
        <w:rPr>
          <w:rFonts w:ascii="Times New Roman" w:hAnsi="Times New Roman" w:cs="Times New Roman"/>
          <w:sz w:val="24"/>
          <w:szCs w:val="24"/>
          <w:lang w:val="it-IT"/>
        </w:rPr>
        <w:t xml:space="preserve">Dipartimento di Scienze della vita e biotecnologie, </w:t>
      </w:r>
      <w:r w:rsidR="001853C7" w:rsidRPr="00790586">
        <w:rPr>
          <w:rFonts w:ascii="Times New Roman" w:hAnsi="Times New Roman" w:cs="Times New Roman"/>
          <w:sz w:val="24"/>
          <w:szCs w:val="24"/>
          <w:lang w:val="it-IT"/>
        </w:rPr>
        <w:t>Università degli Studi di Ferrara, Via Savonarola, 9, 44121 Ferrara FE, Italia</w:t>
      </w:r>
    </w:p>
    <w:p w14:paraId="216D4EB0" w14:textId="77777777" w:rsidR="00373E1A" w:rsidRPr="00ED2EE9" w:rsidRDefault="00373E1A" w:rsidP="00373E1A">
      <w:pPr>
        <w:rPr>
          <w:rFonts w:ascii="Times New Roman" w:hAnsi="Times New Roman" w:cs="Times New Roman"/>
          <w:sz w:val="24"/>
          <w:szCs w:val="24"/>
          <w:lang w:val="it-IT"/>
        </w:rPr>
      </w:pPr>
    </w:p>
    <w:p w14:paraId="7970703B" w14:textId="77777777" w:rsidR="006B7754" w:rsidRPr="00ED2EE9" w:rsidRDefault="00F47482" w:rsidP="001A37C7">
      <w:pPr>
        <w:tabs>
          <w:tab w:val="left" w:pos="4119"/>
        </w:tabs>
        <w:spacing w:after="0" w:line="480" w:lineRule="auto"/>
        <w:rPr>
          <w:rFonts w:ascii="Times New Roman" w:hAnsi="Times New Roman" w:cs="Times New Roman"/>
          <w:sz w:val="24"/>
          <w:szCs w:val="24"/>
          <w:lang w:val="en-GB"/>
        </w:rPr>
      </w:pPr>
      <w:r w:rsidRPr="00ED2EE9">
        <w:rPr>
          <w:rFonts w:ascii="Times New Roman" w:hAnsi="Times New Roman" w:cs="Times New Roman"/>
          <w:b/>
          <w:sz w:val="24"/>
          <w:szCs w:val="24"/>
          <w:lang w:val="en-GB"/>
        </w:rPr>
        <w:t xml:space="preserve">Keywords: </w:t>
      </w:r>
      <w:r w:rsidRPr="00ED2EE9">
        <w:rPr>
          <w:rFonts w:ascii="Times New Roman" w:hAnsi="Times New Roman" w:cs="Times New Roman"/>
          <w:i/>
          <w:sz w:val="24"/>
          <w:szCs w:val="24"/>
          <w:lang w:val="en-GB"/>
        </w:rPr>
        <w:t>Microalgae,</w:t>
      </w:r>
      <w:r w:rsidRPr="00ED2EE9">
        <w:rPr>
          <w:rFonts w:ascii="Times New Roman" w:hAnsi="Times New Roman" w:cs="Times New Roman"/>
          <w:sz w:val="24"/>
          <w:szCs w:val="24"/>
          <w:lang w:val="en-GB"/>
        </w:rPr>
        <w:t xml:space="preserve"> centrate from anaerobic digestion; nitrogen removal; phosphorus removal</w:t>
      </w:r>
      <w:r w:rsidR="00373E1A" w:rsidRPr="00ED2EE9">
        <w:rPr>
          <w:rFonts w:ascii="Times New Roman" w:hAnsi="Times New Roman" w:cs="Times New Roman"/>
          <w:sz w:val="24"/>
          <w:szCs w:val="24"/>
          <w:lang w:val="en-GB"/>
        </w:rPr>
        <w:t>, carbon removal</w:t>
      </w:r>
      <w:r w:rsidRPr="00ED2EE9">
        <w:rPr>
          <w:rFonts w:ascii="Times New Roman" w:hAnsi="Times New Roman" w:cs="Times New Roman"/>
          <w:sz w:val="24"/>
          <w:szCs w:val="24"/>
          <w:lang w:val="en-GB"/>
        </w:rPr>
        <w:t>; tubular photobioreactors</w:t>
      </w:r>
      <w:r w:rsidR="006B7754" w:rsidRPr="00ED2EE9">
        <w:rPr>
          <w:rFonts w:ascii="Times New Roman" w:hAnsi="Times New Roman" w:cs="Times New Roman"/>
          <w:sz w:val="24"/>
          <w:szCs w:val="24"/>
          <w:lang w:val="en-GB"/>
        </w:rPr>
        <w:br w:type="page"/>
      </w:r>
    </w:p>
    <w:p w14:paraId="60869905" w14:textId="77777777" w:rsidR="00F47482" w:rsidRPr="00FF50E2" w:rsidRDefault="00F47482" w:rsidP="00FF50E2">
      <w:pPr>
        <w:pStyle w:val="Articulos"/>
        <w:rPr>
          <w:b/>
        </w:rPr>
      </w:pPr>
      <w:r w:rsidRPr="00FF50E2">
        <w:rPr>
          <w:b/>
        </w:rPr>
        <w:lastRenderedPageBreak/>
        <w:t>Abstract</w:t>
      </w:r>
    </w:p>
    <w:p w14:paraId="26A94403" w14:textId="021C9D39" w:rsidR="00F47482" w:rsidRPr="00ED2EE9" w:rsidRDefault="009478DA" w:rsidP="00FF50E2">
      <w:pPr>
        <w:pStyle w:val="Articulos"/>
      </w:pPr>
      <w:r w:rsidRPr="00ED2EE9">
        <w:rPr>
          <w:shd w:val="clear" w:color="auto" w:fill="FFFFFF"/>
        </w:rPr>
        <w:t xml:space="preserve">In this paper </w:t>
      </w:r>
      <w:r w:rsidR="00D9551D" w:rsidRPr="00ED2EE9">
        <w:rPr>
          <w:shd w:val="clear" w:color="auto" w:fill="FFFFFF"/>
        </w:rPr>
        <w:t xml:space="preserve">the </w:t>
      </w:r>
      <w:r w:rsidRPr="00ED2EE9">
        <w:rPr>
          <w:shd w:val="clear" w:color="auto" w:fill="FFFFFF"/>
        </w:rPr>
        <w:t>o</w:t>
      </w:r>
      <w:r w:rsidR="00F819A8" w:rsidRPr="00ED2EE9">
        <w:rPr>
          <w:shd w:val="clear" w:color="auto" w:fill="FFFFFF"/>
        </w:rPr>
        <w:t xml:space="preserve">utdoor </w:t>
      </w:r>
      <w:r w:rsidR="00D9551D" w:rsidRPr="00ED2EE9">
        <w:rPr>
          <w:shd w:val="clear" w:color="auto" w:fill="FFFFFF"/>
        </w:rPr>
        <w:t xml:space="preserve">production of marine microalgae </w:t>
      </w:r>
      <w:r w:rsidR="00ED5460" w:rsidRPr="00ED2EE9">
        <w:rPr>
          <w:shd w:val="clear" w:color="auto" w:fill="FFFFFF"/>
        </w:rPr>
        <w:t>in tubular photobioreact</w:t>
      </w:r>
      <w:r w:rsidRPr="00ED2EE9">
        <w:rPr>
          <w:shd w:val="clear" w:color="auto" w:fill="FFFFFF"/>
        </w:rPr>
        <w:t>o</w:t>
      </w:r>
      <w:r w:rsidR="00ED5460" w:rsidRPr="00ED2EE9">
        <w:rPr>
          <w:shd w:val="clear" w:color="auto" w:fill="FFFFFF"/>
        </w:rPr>
        <w:t>r</w:t>
      </w:r>
      <w:r w:rsidRPr="00ED2EE9">
        <w:rPr>
          <w:shd w:val="clear" w:color="auto" w:fill="FFFFFF"/>
        </w:rPr>
        <w:t>s</w:t>
      </w:r>
      <w:r w:rsidR="00044A32" w:rsidRPr="00044A32">
        <w:rPr>
          <w:shd w:val="clear" w:color="auto" w:fill="FFFFFF"/>
        </w:rPr>
        <w:t xml:space="preserve"> </w:t>
      </w:r>
      <w:r w:rsidR="00044A32" w:rsidRPr="00ED2EE9">
        <w:rPr>
          <w:shd w:val="clear" w:color="auto" w:fill="FFFFFF"/>
        </w:rPr>
        <w:t>was studied</w:t>
      </w:r>
      <w:r w:rsidR="00D9551D" w:rsidRPr="00ED2EE9">
        <w:rPr>
          <w:shd w:val="clear" w:color="auto" w:fill="FFFFFF"/>
        </w:rPr>
        <w:t>,</w:t>
      </w:r>
      <w:r w:rsidRPr="00ED2EE9">
        <w:rPr>
          <w:shd w:val="clear" w:color="auto" w:fill="FFFFFF"/>
        </w:rPr>
        <w:t xml:space="preserve"> using real centrate from</w:t>
      </w:r>
      <w:r w:rsidR="009C2DCF" w:rsidRPr="00ED2EE9">
        <w:rPr>
          <w:shd w:val="clear" w:color="auto" w:fill="FFFFFF"/>
        </w:rPr>
        <w:t xml:space="preserve"> </w:t>
      </w:r>
      <w:r w:rsidR="00044A32">
        <w:rPr>
          <w:shd w:val="clear" w:color="auto" w:fill="FFFFFF"/>
        </w:rPr>
        <w:t xml:space="preserve">an </w:t>
      </w:r>
      <w:r w:rsidR="009C2DCF" w:rsidRPr="00ED2EE9">
        <w:rPr>
          <w:shd w:val="clear" w:color="auto" w:fill="FFFFFF"/>
        </w:rPr>
        <w:t>urban wastewater</w:t>
      </w:r>
      <w:r w:rsidRPr="00ED2EE9">
        <w:rPr>
          <w:shd w:val="clear" w:color="auto" w:fill="FFFFFF"/>
        </w:rPr>
        <w:t xml:space="preserve"> treatment plant </w:t>
      </w:r>
      <w:r w:rsidR="00E67B24" w:rsidRPr="00ED2EE9">
        <w:rPr>
          <w:shd w:val="clear" w:color="auto" w:fill="FFFFFF"/>
        </w:rPr>
        <w:t xml:space="preserve">as </w:t>
      </w:r>
      <w:r w:rsidR="00044A32">
        <w:rPr>
          <w:shd w:val="clear" w:color="auto" w:fill="FFFFFF"/>
        </w:rPr>
        <w:t xml:space="preserve">the </w:t>
      </w:r>
      <w:r w:rsidR="00E67B24" w:rsidRPr="00ED2EE9">
        <w:rPr>
          <w:shd w:val="clear" w:color="auto" w:fill="FFFFFF"/>
        </w:rPr>
        <w:t>nutrient source</w:t>
      </w:r>
      <w:r w:rsidR="00044A32">
        <w:rPr>
          <w:shd w:val="clear" w:color="auto" w:fill="FFFFFF"/>
        </w:rPr>
        <w:t>.</w:t>
      </w:r>
      <w:r w:rsidR="00E67B24" w:rsidRPr="00ED2EE9">
        <w:rPr>
          <w:shd w:val="clear" w:color="auto" w:fill="FFFFFF"/>
        </w:rPr>
        <w:t xml:space="preserve"> Experiments were performed</w:t>
      </w:r>
      <w:r w:rsidR="00044A32">
        <w:rPr>
          <w:shd w:val="clear" w:color="auto" w:fill="FFFFFF"/>
        </w:rPr>
        <w:t xml:space="preserve"> </w:t>
      </w:r>
      <w:r w:rsidR="005B5D5A">
        <w:rPr>
          <w:shd w:val="clear" w:color="auto" w:fill="FFFFFF"/>
        </w:rPr>
        <w:t xml:space="preserve">modifying </w:t>
      </w:r>
      <w:r w:rsidR="00E67B24" w:rsidRPr="00ED2EE9">
        <w:rPr>
          <w:shd w:val="clear" w:color="auto" w:fill="FFFFFF"/>
        </w:rPr>
        <w:t xml:space="preserve">the centrate </w:t>
      </w:r>
      <w:r w:rsidR="005207B0" w:rsidRPr="00ED2EE9">
        <w:rPr>
          <w:shd w:val="clear" w:color="auto" w:fill="FFFFFF"/>
        </w:rPr>
        <w:t xml:space="preserve">percentage </w:t>
      </w:r>
      <w:r w:rsidR="00E67B24" w:rsidRPr="00ED2EE9">
        <w:rPr>
          <w:shd w:val="clear" w:color="auto" w:fill="FFFFFF"/>
        </w:rPr>
        <w:t xml:space="preserve">in the culture medium </w:t>
      </w:r>
      <w:r w:rsidRPr="00ED2EE9">
        <w:rPr>
          <w:shd w:val="clear" w:color="auto" w:fill="FFFFFF"/>
        </w:rPr>
        <w:t>(20, 30, 40 and 50%)</w:t>
      </w:r>
      <w:r w:rsidR="00D9551D" w:rsidRPr="00ED2EE9">
        <w:rPr>
          <w:shd w:val="clear" w:color="auto" w:fill="FFFFFF"/>
        </w:rPr>
        <w:t xml:space="preserve"> and </w:t>
      </w:r>
      <w:r w:rsidR="00E67B24" w:rsidRPr="00ED2EE9">
        <w:rPr>
          <w:shd w:val="clear" w:color="auto" w:fill="FFFFFF"/>
        </w:rPr>
        <w:t xml:space="preserve">the </w:t>
      </w:r>
      <w:r w:rsidR="009C2DCF" w:rsidRPr="00ED2EE9">
        <w:rPr>
          <w:shd w:val="clear" w:color="auto" w:fill="FFFFFF"/>
        </w:rPr>
        <w:t>dilution rate</w:t>
      </w:r>
      <w:r w:rsidR="00D9551D" w:rsidRPr="00ED2EE9">
        <w:rPr>
          <w:shd w:val="clear" w:color="auto" w:fill="FFFFFF"/>
        </w:rPr>
        <w:t>s</w:t>
      </w:r>
      <w:r w:rsidR="009C2DCF" w:rsidRPr="00ED2EE9">
        <w:rPr>
          <w:shd w:val="clear" w:color="auto" w:fill="FFFFFF"/>
        </w:rPr>
        <w:t xml:space="preserve"> </w:t>
      </w:r>
      <w:r w:rsidR="00E67B24" w:rsidRPr="00ED2EE9">
        <w:rPr>
          <w:shd w:val="clear" w:color="auto" w:fill="FFFFFF"/>
        </w:rPr>
        <w:t>(</w:t>
      </w:r>
      <w:r w:rsidR="009C2DCF" w:rsidRPr="00ED2EE9">
        <w:rPr>
          <w:shd w:val="clear" w:color="auto" w:fill="FFFFFF"/>
        </w:rPr>
        <w:t>0.2 and 0.3</w:t>
      </w:r>
      <w:r w:rsidRPr="00ED2EE9">
        <w:rPr>
          <w:shd w:val="clear" w:color="auto" w:fill="FFFFFF"/>
        </w:rPr>
        <w:t xml:space="preserve"> </w:t>
      </w:r>
      <w:r w:rsidR="00D9551D" w:rsidRPr="00ED2EE9">
        <w:rPr>
          <w:shd w:val="clear" w:color="auto" w:fill="FFFFFF"/>
        </w:rPr>
        <w:t>day</w:t>
      </w:r>
      <w:r w:rsidR="00D9551D" w:rsidRPr="00ED2EE9">
        <w:rPr>
          <w:shd w:val="clear" w:color="auto" w:fill="FFFFFF"/>
          <w:vertAlign w:val="superscript"/>
        </w:rPr>
        <w:t>-1</w:t>
      </w:r>
      <w:r w:rsidR="00E67B24" w:rsidRPr="00ED2EE9">
        <w:rPr>
          <w:shd w:val="clear" w:color="auto" w:fill="FFFFFF"/>
        </w:rPr>
        <w:t>)</w:t>
      </w:r>
      <w:r w:rsidR="00D9551D" w:rsidRPr="00ED2EE9">
        <w:rPr>
          <w:shd w:val="clear" w:color="auto" w:fill="FFFFFF"/>
        </w:rPr>
        <w:t xml:space="preserve"> </w:t>
      </w:r>
      <w:r w:rsidR="005B5D5A">
        <w:rPr>
          <w:shd w:val="clear" w:color="auto" w:fill="FFFFFF"/>
        </w:rPr>
        <w:t>to</w:t>
      </w:r>
      <w:r w:rsidR="00E67B24" w:rsidRPr="00ED2EE9">
        <w:rPr>
          <w:shd w:val="clear" w:color="auto" w:fill="FFFFFF"/>
        </w:rPr>
        <w:t xml:space="preserve"> study the phenomena taking place</w:t>
      </w:r>
      <w:r w:rsidRPr="00ED2EE9">
        <w:rPr>
          <w:shd w:val="clear" w:color="auto" w:fill="FFFFFF"/>
        </w:rPr>
        <w:t xml:space="preserve">. </w:t>
      </w:r>
      <w:r w:rsidR="006B7754" w:rsidRPr="00ED2EE9">
        <w:rPr>
          <w:shd w:val="clear" w:color="auto" w:fill="FFFFFF"/>
        </w:rPr>
        <w:t>Results confirm that m</w:t>
      </w:r>
      <w:r w:rsidR="00D9551D" w:rsidRPr="00ED2EE9">
        <w:rPr>
          <w:shd w:val="clear" w:color="auto" w:fill="FFFFFF"/>
        </w:rPr>
        <w:t xml:space="preserve">arine microalgae </w:t>
      </w:r>
      <w:r w:rsidR="00F819A8" w:rsidRPr="00ED2EE9">
        <w:rPr>
          <w:shd w:val="clear" w:color="auto" w:fill="FFFFFF"/>
        </w:rPr>
        <w:t xml:space="preserve">can be </w:t>
      </w:r>
      <w:r w:rsidR="006B7754" w:rsidRPr="00ED2EE9">
        <w:rPr>
          <w:shd w:val="clear" w:color="auto" w:fill="FFFFFF"/>
        </w:rPr>
        <w:t xml:space="preserve">produced </w:t>
      </w:r>
      <w:r w:rsidR="005207B0">
        <w:rPr>
          <w:shd w:val="clear" w:color="auto" w:fill="FFFFFF"/>
        </w:rPr>
        <w:t>under</w:t>
      </w:r>
      <w:r w:rsidR="005207B0" w:rsidRPr="00ED2EE9">
        <w:rPr>
          <w:shd w:val="clear" w:color="auto" w:fill="FFFFFF"/>
        </w:rPr>
        <w:t xml:space="preserve"> </w:t>
      </w:r>
      <w:r w:rsidR="006B7754" w:rsidRPr="00ED2EE9">
        <w:rPr>
          <w:shd w:val="clear" w:color="auto" w:fill="FFFFFF"/>
        </w:rPr>
        <w:t xml:space="preserve">outdoor </w:t>
      </w:r>
      <w:r w:rsidR="00F64D96" w:rsidRPr="00ED2EE9">
        <w:rPr>
          <w:shd w:val="clear" w:color="auto" w:fill="FFFFFF"/>
        </w:rPr>
        <w:t>conditions</w:t>
      </w:r>
      <w:r w:rsidR="00F819A8" w:rsidRPr="00ED2EE9">
        <w:rPr>
          <w:shd w:val="clear" w:color="auto" w:fill="FFFFFF"/>
        </w:rPr>
        <w:t xml:space="preserve"> </w:t>
      </w:r>
      <w:r w:rsidR="006B7754" w:rsidRPr="00ED2EE9">
        <w:rPr>
          <w:shd w:val="clear" w:color="auto" w:fill="FFFFFF"/>
        </w:rPr>
        <w:t xml:space="preserve">using centrate as </w:t>
      </w:r>
      <w:r w:rsidR="005207B0">
        <w:rPr>
          <w:shd w:val="clear" w:color="auto" w:fill="FFFFFF"/>
        </w:rPr>
        <w:t xml:space="preserve">the </w:t>
      </w:r>
      <w:r w:rsidR="006B7754" w:rsidRPr="00ED2EE9">
        <w:rPr>
          <w:shd w:val="clear" w:color="auto" w:fill="FFFFFF"/>
        </w:rPr>
        <w:t>nutrient source</w:t>
      </w:r>
      <w:r w:rsidR="0092137B">
        <w:rPr>
          <w:shd w:val="clear" w:color="auto" w:fill="FFFFFF"/>
        </w:rPr>
        <w:t>;</w:t>
      </w:r>
      <w:r w:rsidR="006B7754" w:rsidRPr="00ED2EE9">
        <w:rPr>
          <w:shd w:val="clear" w:color="auto" w:fill="FFFFFF"/>
        </w:rPr>
        <w:t xml:space="preserve"> </w:t>
      </w:r>
      <w:r w:rsidR="00F819A8" w:rsidRPr="00ED2EE9">
        <w:rPr>
          <w:shd w:val="clear" w:color="auto" w:fill="FFFFFF"/>
        </w:rPr>
        <w:t xml:space="preserve">at the same time </w:t>
      </w:r>
      <w:r w:rsidR="006B7754" w:rsidRPr="00ED2EE9">
        <w:rPr>
          <w:shd w:val="clear" w:color="auto" w:fill="FFFFFF"/>
        </w:rPr>
        <w:t xml:space="preserve">treating it and </w:t>
      </w:r>
      <w:r w:rsidR="00D9551D" w:rsidRPr="00ED2EE9">
        <w:rPr>
          <w:shd w:val="clear" w:color="auto" w:fill="FFFFFF"/>
        </w:rPr>
        <w:t>recover</w:t>
      </w:r>
      <w:r w:rsidR="006B7754" w:rsidRPr="00ED2EE9">
        <w:rPr>
          <w:shd w:val="clear" w:color="auto" w:fill="FFFFFF"/>
        </w:rPr>
        <w:t>ing</w:t>
      </w:r>
      <w:r w:rsidR="00D9551D" w:rsidRPr="00ED2EE9">
        <w:rPr>
          <w:shd w:val="clear" w:color="auto" w:fill="FFFFFF"/>
        </w:rPr>
        <w:t xml:space="preserve"> </w:t>
      </w:r>
      <w:r w:rsidR="00C00DE4" w:rsidRPr="00ED2EE9">
        <w:rPr>
          <w:shd w:val="clear" w:color="auto" w:fill="FFFFFF"/>
        </w:rPr>
        <w:t xml:space="preserve">the </w:t>
      </w:r>
      <w:r w:rsidR="00D9551D" w:rsidRPr="00ED2EE9">
        <w:rPr>
          <w:shd w:val="clear" w:color="auto" w:fill="FFFFFF"/>
        </w:rPr>
        <w:t xml:space="preserve">nutrients </w:t>
      </w:r>
      <w:r w:rsidR="00D049E5" w:rsidRPr="00ED2EE9">
        <w:rPr>
          <w:shd w:val="clear" w:color="auto" w:fill="FFFFFF"/>
        </w:rPr>
        <w:t xml:space="preserve">contained </w:t>
      </w:r>
      <w:r w:rsidR="00C00DE4" w:rsidRPr="00ED2EE9">
        <w:rPr>
          <w:shd w:val="clear" w:color="auto" w:fill="FFFFFF"/>
        </w:rPr>
        <w:t>in the</w:t>
      </w:r>
      <w:r w:rsidR="00D9551D" w:rsidRPr="00ED2EE9">
        <w:rPr>
          <w:shd w:val="clear" w:color="auto" w:fill="FFFFFF"/>
        </w:rPr>
        <w:t xml:space="preserve"> centrate</w:t>
      </w:r>
      <w:r w:rsidR="00D049E5" w:rsidRPr="00ED2EE9">
        <w:rPr>
          <w:shd w:val="clear" w:color="auto" w:fill="FFFFFF"/>
        </w:rPr>
        <w:t>.</w:t>
      </w:r>
      <w:r w:rsidR="00D9551D" w:rsidRPr="00ED2EE9">
        <w:rPr>
          <w:shd w:val="clear" w:color="auto" w:fill="FFFFFF"/>
        </w:rPr>
        <w:t xml:space="preserve"> </w:t>
      </w:r>
      <w:r w:rsidR="00BA2ABF">
        <w:rPr>
          <w:shd w:val="clear" w:color="auto" w:fill="FFFFFF"/>
        </w:rPr>
        <w:t>The m</w:t>
      </w:r>
      <w:r w:rsidR="007643BC" w:rsidRPr="00ED2EE9">
        <w:rPr>
          <w:shd w:val="clear" w:color="auto" w:fill="FFFFFF"/>
        </w:rPr>
        <w:t xml:space="preserve">ost efficient </w:t>
      </w:r>
      <w:r w:rsidR="00D9551D" w:rsidRPr="00ED2EE9">
        <w:rPr>
          <w:shd w:val="clear" w:color="auto" w:fill="FFFFFF"/>
        </w:rPr>
        <w:t xml:space="preserve">conditions </w:t>
      </w:r>
      <w:r w:rsidR="00BA2ABF">
        <w:rPr>
          <w:shd w:val="clear" w:color="auto" w:fill="FFFFFF"/>
        </w:rPr>
        <w:t>for</w:t>
      </w:r>
      <w:r w:rsidR="00BA2ABF" w:rsidRPr="00ED2EE9">
        <w:rPr>
          <w:shd w:val="clear" w:color="auto" w:fill="FFFFFF"/>
        </w:rPr>
        <w:t xml:space="preserve"> </w:t>
      </w:r>
      <w:r w:rsidR="004166F2" w:rsidRPr="00ED2EE9">
        <w:rPr>
          <w:shd w:val="clear" w:color="auto" w:fill="FFFFFF"/>
        </w:rPr>
        <w:t>produc</w:t>
      </w:r>
      <w:r w:rsidR="00BA2ABF">
        <w:rPr>
          <w:shd w:val="clear" w:color="auto" w:fill="FFFFFF"/>
        </w:rPr>
        <w:t>ing</w:t>
      </w:r>
      <w:r w:rsidR="004166F2" w:rsidRPr="00ED2EE9">
        <w:rPr>
          <w:shd w:val="clear" w:color="auto" w:fill="FFFFFF"/>
        </w:rPr>
        <w:t xml:space="preserve"> bi</w:t>
      </w:r>
      <w:r w:rsidR="007643BC" w:rsidRPr="00ED2EE9">
        <w:rPr>
          <w:shd w:val="clear" w:color="auto" w:fill="FFFFFF"/>
        </w:rPr>
        <w:t xml:space="preserve">omass </w:t>
      </w:r>
      <w:r w:rsidR="006B7754" w:rsidRPr="00ED2EE9">
        <w:rPr>
          <w:shd w:val="clear" w:color="auto" w:fill="FFFFFF"/>
        </w:rPr>
        <w:t>were using</w:t>
      </w:r>
      <w:r w:rsidR="00D9551D" w:rsidRPr="00ED2EE9">
        <w:rPr>
          <w:shd w:val="clear" w:color="auto" w:fill="FFFFFF"/>
        </w:rPr>
        <w:t xml:space="preserve"> </w:t>
      </w:r>
      <w:r w:rsidR="00BA2ABF" w:rsidRPr="00ED2EE9">
        <w:rPr>
          <w:shd w:val="clear" w:color="auto" w:fill="FFFFFF"/>
        </w:rPr>
        <w:t>20%</w:t>
      </w:r>
      <w:r w:rsidR="00BA2ABF">
        <w:rPr>
          <w:shd w:val="clear" w:color="auto" w:fill="FFFFFF"/>
        </w:rPr>
        <w:t xml:space="preserve"> </w:t>
      </w:r>
      <w:r w:rsidR="00274DDB" w:rsidRPr="00ED2EE9">
        <w:rPr>
          <w:shd w:val="clear" w:color="auto" w:fill="FFFFFF"/>
        </w:rPr>
        <w:t>centrate and</w:t>
      </w:r>
      <w:r w:rsidR="00D9551D" w:rsidRPr="00ED2EE9">
        <w:rPr>
          <w:shd w:val="clear" w:color="auto" w:fill="FFFFFF"/>
        </w:rPr>
        <w:t xml:space="preserve"> </w:t>
      </w:r>
      <w:r w:rsidR="007643BC" w:rsidRPr="00ED2EE9">
        <w:rPr>
          <w:shd w:val="clear" w:color="auto" w:fill="FFFFFF"/>
        </w:rPr>
        <w:t>dilution rate of 0.</w:t>
      </w:r>
      <w:r w:rsidR="007D4007" w:rsidRPr="00ED2EE9">
        <w:rPr>
          <w:shd w:val="clear" w:color="auto" w:fill="FFFFFF"/>
        </w:rPr>
        <w:t>3</w:t>
      </w:r>
      <w:r w:rsidR="00D9551D" w:rsidRPr="00ED2EE9">
        <w:rPr>
          <w:shd w:val="clear" w:color="auto" w:fill="FFFFFF"/>
        </w:rPr>
        <w:t xml:space="preserve"> day</w:t>
      </w:r>
      <w:r w:rsidR="00D9551D" w:rsidRPr="00ED2EE9">
        <w:rPr>
          <w:shd w:val="clear" w:color="auto" w:fill="FFFFFF"/>
          <w:vertAlign w:val="superscript"/>
        </w:rPr>
        <w:t>-1</w:t>
      </w:r>
      <w:r w:rsidR="006B7754" w:rsidRPr="00ED2EE9">
        <w:rPr>
          <w:shd w:val="clear" w:color="auto" w:fill="FFFFFF"/>
        </w:rPr>
        <w:t xml:space="preserve">, </w:t>
      </w:r>
      <w:r w:rsidR="00C00DE4" w:rsidRPr="00ED2EE9">
        <w:rPr>
          <w:shd w:val="clear" w:color="auto" w:fill="FFFFFF"/>
        </w:rPr>
        <w:t xml:space="preserve">the </w:t>
      </w:r>
      <w:r w:rsidR="007643BC" w:rsidRPr="00ED2EE9">
        <w:rPr>
          <w:shd w:val="clear" w:color="auto" w:fill="FFFFFF"/>
        </w:rPr>
        <w:t xml:space="preserve">biomass </w:t>
      </w:r>
      <w:r w:rsidR="00D9551D" w:rsidRPr="00ED2EE9">
        <w:rPr>
          <w:shd w:val="clear" w:color="auto" w:fill="FFFFFF"/>
        </w:rPr>
        <w:t xml:space="preserve">productivity </w:t>
      </w:r>
      <w:r w:rsidR="0092137B">
        <w:rPr>
          <w:shd w:val="clear" w:color="auto" w:fill="FFFFFF"/>
        </w:rPr>
        <w:t>was</w:t>
      </w:r>
      <w:r w:rsidR="0092137B" w:rsidRPr="00ED2EE9">
        <w:rPr>
          <w:shd w:val="clear" w:color="auto" w:fill="FFFFFF"/>
        </w:rPr>
        <w:t xml:space="preserve"> </w:t>
      </w:r>
      <w:r w:rsidR="007D4007" w:rsidRPr="00ED2EE9">
        <w:rPr>
          <w:shd w:val="clear" w:color="auto" w:fill="FFFFFF"/>
        </w:rPr>
        <w:t>15.62</w:t>
      </w:r>
      <w:r w:rsidR="00F64D96" w:rsidRPr="00ED2EE9">
        <w:rPr>
          <w:shd w:val="clear" w:color="auto" w:fill="FFFFFF"/>
        </w:rPr>
        <w:t xml:space="preserve"> g·</w:t>
      </w:r>
      <w:r w:rsidR="007643BC" w:rsidRPr="00ED2EE9">
        <w:rPr>
          <w:shd w:val="clear" w:color="auto" w:fill="FFFFFF"/>
        </w:rPr>
        <w:t>m</w:t>
      </w:r>
      <w:r w:rsidR="007643BC" w:rsidRPr="00ED2EE9">
        <w:rPr>
          <w:shd w:val="clear" w:color="auto" w:fill="FFFFFF"/>
          <w:vertAlign w:val="superscript"/>
        </w:rPr>
        <w:t>-</w:t>
      </w:r>
      <w:r w:rsidR="00A8767C" w:rsidRPr="00ED2EE9">
        <w:rPr>
          <w:shd w:val="clear" w:color="auto" w:fill="FFFFFF"/>
          <w:vertAlign w:val="superscript"/>
        </w:rPr>
        <w:t>2</w:t>
      </w:r>
      <w:r w:rsidR="00F64D96" w:rsidRPr="00ED2EE9">
        <w:rPr>
          <w:shd w:val="clear" w:color="auto" w:fill="FFFFFF"/>
        </w:rPr>
        <w:t>·</w:t>
      </w:r>
      <w:r w:rsidR="007643BC" w:rsidRPr="00ED2EE9">
        <w:rPr>
          <w:shd w:val="clear" w:color="auto" w:fill="FFFFFF"/>
        </w:rPr>
        <w:t>day</w:t>
      </w:r>
      <w:r w:rsidR="007643BC" w:rsidRPr="00ED2EE9">
        <w:rPr>
          <w:shd w:val="clear" w:color="auto" w:fill="FFFFFF"/>
          <w:vertAlign w:val="superscript"/>
        </w:rPr>
        <w:t>-1</w:t>
      </w:r>
      <w:r w:rsidR="007643BC" w:rsidRPr="00ED2EE9">
        <w:rPr>
          <w:shd w:val="clear" w:color="auto" w:fill="FFFFFF"/>
        </w:rPr>
        <w:t xml:space="preserve"> </w:t>
      </w:r>
      <w:r w:rsidR="006B7754" w:rsidRPr="00ED2EE9">
        <w:rPr>
          <w:shd w:val="clear" w:color="auto" w:fill="FFFFFF"/>
        </w:rPr>
        <w:t xml:space="preserve">and </w:t>
      </w:r>
      <w:r w:rsidR="00BA2ABF">
        <w:rPr>
          <w:shd w:val="clear" w:color="auto" w:fill="FFFFFF"/>
        </w:rPr>
        <w:t xml:space="preserve">the </w:t>
      </w:r>
      <w:r w:rsidR="00357D6B" w:rsidRPr="00ED2EE9">
        <w:rPr>
          <w:shd w:val="clear" w:color="auto" w:fill="FFFFFF"/>
        </w:rPr>
        <w:t xml:space="preserve">photosynthetic performance </w:t>
      </w:r>
      <w:r w:rsidR="0092137B">
        <w:rPr>
          <w:shd w:val="clear" w:color="auto" w:fill="FFFFFF"/>
        </w:rPr>
        <w:t>was</w:t>
      </w:r>
      <w:r w:rsidR="0092137B" w:rsidRPr="00ED2EE9">
        <w:rPr>
          <w:shd w:val="clear" w:color="auto" w:fill="FFFFFF"/>
        </w:rPr>
        <w:t xml:space="preserve"> </w:t>
      </w:r>
      <w:r w:rsidR="00357D6B" w:rsidRPr="00ED2EE9">
        <w:rPr>
          <w:shd w:val="clear" w:color="auto" w:fill="FFFFFF"/>
        </w:rPr>
        <w:t>0.54 g·E</w:t>
      </w:r>
      <w:r w:rsidR="00357D6B" w:rsidRPr="00ED2EE9">
        <w:rPr>
          <w:shd w:val="clear" w:color="auto" w:fill="FFFFFF"/>
          <w:vertAlign w:val="superscript"/>
        </w:rPr>
        <w:t>-1</w:t>
      </w:r>
      <w:r w:rsidR="00357D6B" w:rsidRPr="00ED2EE9">
        <w:rPr>
          <w:shd w:val="clear" w:color="auto" w:fill="FFFFFF"/>
        </w:rPr>
        <w:t xml:space="preserve"> and 2.6%. Regarding nutrients, centrate does not contain enough carbon to avoid carbon limitation thus the supply of carbon from flue gas </w:t>
      </w:r>
      <w:r w:rsidR="00BA2ABF">
        <w:rPr>
          <w:shd w:val="clear" w:color="auto" w:fill="FFFFFF"/>
        </w:rPr>
        <w:t>is</w:t>
      </w:r>
      <w:r w:rsidR="00BA2ABF" w:rsidRPr="00ED2EE9">
        <w:rPr>
          <w:shd w:val="clear" w:color="auto" w:fill="FFFFFF"/>
        </w:rPr>
        <w:t xml:space="preserve"> </w:t>
      </w:r>
      <w:r w:rsidR="00357D6B" w:rsidRPr="00ED2EE9">
        <w:rPr>
          <w:shd w:val="clear" w:color="auto" w:fill="FFFFFF"/>
        </w:rPr>
        <w:t xml:space="preserve">necessary. </w:t>
      </w:r>
      <w:r w:rsidR="00BA2ABF">
        <w:rPr>
          <w:shd w:val="clear" w:color="auto" w:fill="FFFFFF"/>
        </w:rPr>
        <w:t>On the other hand,</w:t>
      </w:r>
      <w:r w:rsidR="00BA2ABF" w:rsidRPr="00ED2EE9">
        <w:rPr>
          <w:shd w:val="clear" w:color="auto" w:fill="FFFFFF"/>
        </w:rPr>
        <w:t xml:space="preserve"> </w:t>
      </w:r>
      <w:r w:rsidR="00F8177A" w:rsidRPr="00ED2EE9">
        <w:rPr>
          <w:shd w:val="clear" w:color="auto" w:fill="FFFFFF"/>
        </w:rPr>
        <w:t>centrate is rich in nitrogen</w:t>
      </w:r>
      <w:r w:rsidR="005B5D5A">
        <w:rPr>
          <w:shd w:val="clear" w:color="auto" w:fill="FFFFFF"/>
        </w:rPr>
        <w:t xml:space="preserve"> (N-NH</w:t>
      </w:r>
      <w:r w:rsidR="005B5D5A" w:rsidRPr="005B5D5A">
        <w:rPr>
          <w:shd w:val="clear" w:color="auto" w:fill="FFFFFF"/>
          <w:vertAlign w:val="subscript"/>
        </w:rPr>
        <w:t>4</w:t>
      </w:r>
      <w:r w:rsidR="005B5D5A">
        <w:rPr>
          <w:shd w:val="clear" w:color="auto" w:fill="FFFFFF"/>
        </w:rPr>
        <w:t>)</w:t>
      </w:r>
      <w:r w:rsidR="00BA2ABF">
        <w:rPr>
          <w:shd w:val="clear" w:color="auto" w:fill="FFFFFF"/>
        </w:rPr>
        <w:t>,</w:t>
      </w:r>
      <w:r w:rsidR="00F8177A" w:rsidRPr="00ED2EE9">
        <w:rPr>
          <w:shd w:val="clear" w:color="auto" w:fill="FFFFFF"/>
        </w:rPr>
        <w:t xml:space="preserve"> but only </w:t>
      </w:r>
      <w:r w:rsidR="00BA2ABF">
        <w:rPr>
          <w:shd w:val="clear" w:color="auto" w:fill="FFFFFF"/>
        </w:rPr>
        <w:t>under</w:t>
      </w:r>
      <w:r w:rsidR="00BA2ABF" w:rsidRPr="00ED2EE9">
        <w:rPr>
          <w:shd w:val="clear" w:color="auto" w:fill="FFFFFF"/>
        </w:rPr>
        <w:t xml:space="preserve"> </w:t>
      </w:r>
      <w:r w:rsidR="00F8177A" w:rsidRPr="00ED2EE9">
        <w:rPr>
          <w:shd w:val="clear" w:color="auto" w:fill="FFFFFF"/>
        </w:rPr>
        <w:t xml:space="preserve">optimal conditions is </w:t>
      </w:r>
      <w:r w:rsidR="00BA2ABF">
        <w:rPr>
          <w:shd w:val="clear" w:color="auto" w:fill="FFFFFF"/>
        </w:rPr>
        <w:t xml:space="preserve">it </w:t>
      </w:r>
      <w:r w:rsidR="00F8177A" w:rsidRPr="00ED2EE9">
        <w:rPr>
          <w:shd w:val="clear" w:color="auto" w:fill="FFFFFF"/>
        </w:rPr>
        <w:t>efficiently fixed as biomass</w:t>
      </w:r>
      <w:r w:rsidR="00BA2ABF">
        <w:rPr>
          <w:shd w:val="clear" w:color="auto" w:fill="FFFFFF"/>
        </w:rPr>
        <w:t>;</w:t>
      </w:r>
      <w:r w:rsidR="00F8177A" w:rsidRPr="00ED2EE9">
        <w:rPr>
          <w:shd w:val="clear" w:color="auto" w:fill="FFFFFF"/>
        </w:rPr>
        <w:t xml:space="preserve"> otherwise it </w:t>
      </w:r>
      <w:r w:rsidR="00BA2ABF">
        <w:rPr>
          <w:shd w:val="clear" w:color="auto" w:fill="FFFFFF"/>
        </w:rPr>
        <w:t>is</w:t>
      </w:r>
      <w:r w:rsidR="00BA2ABF" w:rsidRPr="00ED2EE9">
        <w:rPr>
          <w:shd w:val="clear" w:color="auto" w:fill="FFFFFF"/>
        </w:rPr>
        <w:t xml:space="preserve"> </w:t>
      </w:r>
      <w:r w:rsidR="00F8177A" w:rsidRPr="00ED2EE9">
        <w:rPr>
          <w:shd w:val="clear" w:color="auto" w:fill="FFFFFF"/>
        </w:rPr>
        <w:t xml:space="preserve">stripped </w:t>
      </w:r>
      <w:r w:rsidR="00BA2ABF">
        <w:rPr>
          <w:shd w:val="clear" w:color="auto" w:fill="FFFFFF"/>
        </w:rPr>
        <w:t xml:space="preserve">out </w:t>
      </w:r>
      <w:r w:rsidR="00F8177A" w:rsidRPr="00ED2EE9">
        <w:rPr>
          <w:shd w:val="clear" w:color="auto" w:fill="FFFFFF"/>
        </w:rPr>
        <w:t xml:space="preserve">to the atmosphere. Phosphorus </w:t>
      </w:r>
      <w:r w:rsidR="00BA2ABF">
        <w:rPr>
          <w:shd w:val="clear" w:color="auto" w:fill="FFFFFF"/>
        </w:rPr>
        <w:t>is</w:t>
      </w:r>
      <w:r w:rsidR="00BA2ABF" w:rsidRPr="00ED2EE9">
        <w:rPr>
          <w:shd w:val="clear" w:color="auto" w:fill="FFFFFF"/>
        </w:rPr>
        <w:t xml:space="preserve"> </w:t>
      </w:r>
      <w:r w:rsidR="0092137B">
        <w:rPr>
          <w:shd w:val="clear" w:color="auto" w:fill="FFFFFF"/>
        </w:rPr>
        <w:t>likewise</w:t>
      </w:r>
      <w:r w:rsidR="0092137B" w:rsidRPr="00ED2EE9">
        <w:rPr>
          <w:shd w:val="clear" w:color="auto" w:fill="FFFFFF"/>
        </w:rPr>
        <w:t xml:space="preserve"> </w:t>
      </w:r>
      <w:r w:rsidR="00BA2ABF">
        <w:rPr>
          <w:shd w:val="clear" w:color="auto" w:fill="FFFFFF"/>
        </w:rPr>
        <w:t xml:space="preserve">only </w:t>
      </w:r>
      <w:r w:rsidR="00F8177A" w:rsidRPr="00ED2EE9">
        <w:rPr>
          <w:shd w:val="clear" w:color="auto" w:fill="FFFFFF"/>
        </w:rPr>
        <w:t xml:space="preserve">fixed </w:t>
      </w:r>
      <w:r w:rsidR="0092137B" w:rsidRPr="00ED2EE9">
        <w:rPr>
          <w:shd w:val="clear" w:color="auto" w:fill="FFFFFF"/>
        </w:rPr>
        <w:t xml:space="preserve">efficiently </w:t>
      </w:r>
      <w:r w:rsidR="00F8177A" w:rsidRPr="00ED2EE9">
        <w:rPr>
          <w:shd w:val="clear" w:color="auto" w:fill="FFFFFF"/>
        </w:rPr>
        <w:t xml:space="preserve">as biomass </w:t>
      </w:r>
      <w:r w:rsidR="00BA2ABF">
        <w:rPr>
          <w:shd w:val="clear" w:color="auto" w:fill="FFFFFF"/>
        </w:rPr>
        <w:t>under</w:t>
      </w:r>
      <w:r w:rsidR="00BA2ABF" w:rsidRPr="00ED2EE9">
        <w:rPr>
          <w:shd w:val="clear" w:color="auto" w:fill="FFFFFF"/>
        </w:rPr>
        <w:t xml:space="preserve"> </w:t>
      </w:r>
      <w:r w:rsidR="00F8177A" w:rsidRPr="00ED2EE9">
        <w:rPr>
          <w:shd w:val="clear" w:color="auto" w:fill="FFFFFF"/>
        </w:rPr>
        <w:t xml:space="preserve">optimal conditions </w:t>
      </w:r>
      <w:r w:rsidR="00BA2ABF">
        <w:rPr>
          <w:shd w:val="clear" w:color="auto" w:fill="FFFFFF"/>
        </w:rPr>
        <w:t>or</w:t>
      </w:r>
      <w:r w:rsidR="00BA2ABF" w:rsidRPr="00ED2EE9">
        <w:rPr>
          <w:shd w:val="clear" w:color="auto" w:fill="FFFFFF"/>
        </w:rPr>
        <w:t xml:space="preserve"> </w:t>
      </w:r>
      <w:r w:rsidR="00F8177A" w:rsidRPr="00ED2EE9">
        <w:rPr>
          <w:shd w:val="clear" w:color="auto" w:fill="FFFFFF"/>
        </w:rPr>
        <w:t xml:space="preserve">it </w:t>
      </w:r>
      <w:r w:rsidR="00BA2ABF">
        <w:rPr>
          <w:shd w:val="clear" w:color="auto" w:fill="FFFFFF"/>
        </w:rPr>
        <w:t>is</w:t>
      </w:r>
      <w:r w:rsidR="00BA2ABF" w:rsidRPr="00ED2EE9">
        <w:rPr>
          <w:shd w:val="clear" w:color="auto" w:fill="FFFFFF"/>
        </w:rPr>
        <w:t xml:space="preserve"> </w:t>
      </w:r>
      <w:r w:rsidR="00F8177A" w:rsidRPr="00ED2EE9">
        <w:rPr>
          <w:shd w:val="clear" w:color="auto" w:fill="FFFFFF"/>
        </w:rPr>
        <w:t xml:space="preserve">lost by precipitation. </w:t>
      </w:r>
      <w:r w:rsidR="00375E5D">
        <w:rPr>
          <w:shd w:val="clear" w:color="auto" w:fill="FFFFFF"/>
        </w:rPr>
        <w:t>I</w:t>
      </w:r>
      <w:r w:rsidR="00C02265">
        <w:rPr>
          <w:shd w:val="clear" w:color="auto" w:fill="FFFFFF"/>
        </w:rPr>
        <w:t xml:space="preserve">t was </w:t>
      </w:r>
      <w:r w:rsidR="00375E5D">
        <w:rPr>
          <w:shd w:val="clear" w:color="auto" w:fill="FFFFFF"/>
        </w:rPr>
        <w:t xml:space="preserve">observed </w:t>
      </w:r>
      <w:r w:rsidR="00BA2ABF">
        <w:rPr>
          <w:shd w:val="clear" w:color="auto" w:fill="FFFFFF"/>
        </w:rPr>
        <w:t>a m</w:t>
      </w:r>
      <w:r w:rsidR="006B7754" w:rsidRPr="00ED2EE9">
        <w:rPr>
          <w:shd w:val="clear" w:color="auto" w:fill="FFFFFF"/>
        </w:rPr>
        <w:t xml:space="preserve">aximal nutrient </w:t>
      </w:r>
      <w:r w:rsidR="00F8177A" w:rsidRPr="00ED2EE9">
        <w:rPr>
          <w:shd w:val="clear" w:color="auto" w:fill="FFFFFF"/>
        </w:rPr>
        <w:t xml:space="preserve">removal </w:t>
      </w:r>
      <w:r w:rsidR="00D9551D" w:rsidRPr="00ED2EE9">
        <w:rPr>
          <w:shd w:val="clear" w:color="auto" w:fill="FFFFFF"/>
        </w:rPr>
        <w:t xml:space="preserve">capacity </w:t>
      </w:r>
      <w:r w:rsidR="00BA2ABF">
        <w:rPr>
          <w:shd w:val="clear" w:color="auto" w:fill="FFFFFF"/>
        </w:rPr>
        <w:t xml:space="preserve">of </w:t>
      </w:r>
      <w:r w:rsidR="00C22717" w:rsidRPr="00ED2EE9">
        <w:rPr>
          <w:shd w:val="clear" w:color="auto" w:fill="FFFFFF"/>
        </w:rPr>
        <w:t xml:space="preserve">up to </w:t>
      </w:r>
      <w:r w:rsidR="007D4007" w:rsidRPr="00ED2EE9">
        <w:rPr>
          <w:shd w:val="clear" w:color="auto" w:fill="FFFFFF"/>
        </w:rPr>
        <w:t>36.9</w:t>
      </w:r>
      <w:r w:rsidRPr="00ED2EE9">
        <w:rPr>
          <w:shd w:val="clear" w:color="auto" w:fill="FFFFFF"/>
        </w:rPr>
        <w:t xml:space="preserve"> mg</w:t>
      </w:r>
      <w:r w:rsidR="00F64D96" w:rsidRPr="00ED2EE9">
        <w:rPr>
          <w:shd w:val="clear" w:color="auto" w:fill="FFFFFF"/>
          <w:vertAlign w:val="subscript"/>
        </w:rPr>
        <w:t>N</w:t>
      </w:r>
      <w:r w:rsidR="00F64D96" w:rsidRPr="00ED2EE9">
        <w:rPr>
          <w:shd w:val="clear" w:color="auto" w:fill="FFFFFF"/>
        </w:rPr>
        <w:t>·</w:t>
      </w:r>
      <w:r w:rsidRPr="00ED2EE9">
        <w:rPr>
          <w:shd w:val="clear" w:color="auto" w:fill="FFFFFF"/>
        </w:rPr>
        <w:t>L</w:t>
      </w:r>
      <w:r w:rsidRPr="00ED2EE9">
        <w:rPr>
          <w:shd w:val="clear" w:color="auto" w:fill="FFFFFF"/>
          <w:vertAlign w:val="superscript"/>
        </w:rPr>
        <w:t>-1</w:t>
      </w:r>
      <w:r w:rsidR="00F64D96" w:rsidRPr="00ED2EE9">
        <w:rPr>
          <w:shd w:val="clear" w:color="auto" w:fill="FFFFFF"/>
        </w:rPr>
        <w:t>·</w:t>
      </w:r>
      <w:r w:rsidRPr="00ED2EE9">
        <w:rPr>
          <w:shd w:val="clear" w:color="auto" w:fill="FFFFFF"/>
        </w:rPr>
        <w:t>day</w:t>
      </w:r>
      <w:r w:rsidRPr="00ED2EE9">
        <w:rPr>
          <w:shd w:val="clear" w:color="auto" w:fill="FFFFFF"/>
          <w:vertAlign w:val="superscript"/>
        </w:rPr>
        <w:t>-1</w:t>
      </w:r>
      <w:r w:rsidR="004166F2" w:rsidRPr="00ED2EE9">
        <w:rPr>
          <w:shd w:val="clear" w:color="auto" w:fill="FFFFFF"/>
        </w:rPr>
        <w:t xml:space="preserve"> </w:t>
      </w:r>
      <w:r w:rsidR="00D9551D" w:rsidRPr="00ED2EE9">
        <w:rPr>
          <w:shd w:val="clear" w:color="auto" w:fill="FFFFFF"/>
        </w:rPr>
        <w:t xml:space="preserve">and </w:t>
      </w:r>
      <w:r w:rsidR="007D4007" w:rsidRPr="00ED2EE9">
        <w:rPr>
          <w:shd w:val="clear" w:color="auto" w:fill="FFFFFF"/>
        </w:rPr>
        <w:t>5.38</w:t>
      </w:r>
      <w:r w:rsidR="004166F2" w:rsidRPr="00ED2EE9">
        <w:rPr>
          <w:shd w:val="clear" w:color="auto" w:fill="FFFFFF"/>
        </w:rPr>
        <w:t xml:space="preserve"> mg</w:t>
      </w:r>
      <w:r w:rsidR="00F64D96" w:rsidRPr="00ED2EE9">
        <w:rPr>
          <w:shd w:val="clear" w:color="auto" w:fill="FFFFFF"/>
          <w:vertAlign w:val="subscript"/>
        </w:rPr>
        <w:t>P</w:t>
      </w:r>
      <w:r w:rsidR="00F64D96" w:rsidRPr="00ED2EE9">
        <w:rPr>
          <w:shd w:val="clear" w:color="auto" w:fill="FFFFFF"/>
        </w:rPr>
        <w:t>·</w:t>
      </w:r>
      <w:r w:rsidR="004166F2" w:rsidRPr="00ED2EE9">
        <w:rPr>
          <w:shd w:val="clear" w:color="auto" w:fill="FFFFFF"/>
        </w:rPr>
        <w:t>L</w:t>
      </w:r>
      <w:r w:rsidR="004166F2" w:rsidRPr="00ED2EE9">
        <w:rPr>
          <w:shd w:val="clear" w:color="auto" w:fill="FFFFFF"/>
          <w:vertAlign w:val="superscript"/>
        </w:rPr>
        <w:t>-1</w:t>
      </w:r>
      <w:r w:rsidR="00F64D96" w:rsidRPr="00ED2EE9">
        <w:rPr>
          <w:shd w:val="clear" w:color="auto" w:fill="FFFFFF"/>
        </w:rPr>
        <w:t>·</w:t>
      </w:r>
      <w:r w:rsidR="004166F2" w:rsidRPr="00ED2EE9">
        <w:rPr>
          <w:shd w:val="clear" w:color="auto" w:fill="FFFFFF"/>
        </w:rPr>
        <w:t>day</w:t>
      </w:r>
      <w:r w:rsidR="004166F2" w:rsidRPr="00ED2EE9">
        <w:rPr>
          <w:shd w:val="clear" w:color="auto" w:fill="FFFFFF"/>
          <w:vertAlign w:val="superscript"/>
        </w:rPr>
        <w:t>-1</w:t>
      </w:r>
      <w:r w:rsidR="006B7754" w:rsidRPr="00ED2EE9">
        <w:rPr>
          <w:shd w:val="clear" w:color="auto" w:fill="FFFFFF"/>
        </w:rPr>
        <w:t>.</w:t>
      </w:r>
      <w:r w:rsidR="00D9551D" w:rsidRPr="00ED2EE9">
        <w:rPr>
          <w:shd w:val="clear" w:color="auto" w:fill="FFFFFF"/>
        </w:rPr>
        <w:t xml:space="preserve"> </w:t>
      </w:r>
      <w:r w:rsidR="00F8177A" w:rsidRPr="00ED2EE9">
        <w:rPr>
          <w:shd w:val="clear" w:color="auto" w:fill="FFFFFF"/>
        </w:rPr>
        <w:t xml:space="preserve">The population of the cultures was mainly composed </w:t>
      </w:r>
      <w:r w:rsidR="00BA2ABF">
        <w:rPr>
          <w:shd w:val="clear" w:color="auto" w:fill="FFFFFF"/>
        </w:rPr>
        <w:t>of</w:t>
      </w:r>
      <w:r w:rsidR="00BA2ABF" w:rsidRPr="00ED2EE9">
        <w:rPr>
          <w:shd w:val="clear" w:color="auto" w:fill="FFFFFF"/>
        </w:rPr>
        <w:t xml:space="preserve"> </w:t>
      </w:r>
      <w:r w:rsidR="00F8177A" w:rsidRPr="00ED2EE9">
        <w:rPr>
          <w:i/>
          <w:shd w:val="clear" w:color="auto" w:fill="FFFFFF"/>
        </w:rPr>
        <w:t>N. gaditana</w:t>
      </w:r>
      <w:r w:rsidR="00F8177A" w:rsidRPr="00ED2EE9">
        <w:rPr>
          <w:shd w:val="clear" w:color="auto" w:fill="FFFFFF"/>
        </w:rPr>
        <w:t xml:space="preserve"> </w:t>
      </w:r>
      <w:r w:rsidR="00BA2ABF">
        <w:rPr>
          <w:shd w:val="clear" w:color="auto" w:fill="FFFFFF"/>
        </w:rPr>
        <w:t xml:space="preserve">with conditions </w:t>
      </w:r>
      <w:r w:rsidR="00F8177A" w:rsidRPr="00ED2EE9">
        <w:rPr>
          <w:shd w:val="clear" w:color="auto" w:fill="FFFFFF"/>
        </w:rPr>
        <w:t xml:space="preserve">close to monocultures being achieved when maximizing the </w:t>
      </w:r>
      <w:r w:rsidR="00BA2ABF" w:rsidRPr="00ED2EE9">
        <w:rPr>
          <w:shd w:val="clear" w:color="auto" w:fill="FFFFFF"/>
        </w:rPr>
        <w:t xml:space="preserve">centrate </w:t>
      </w:r>
      <w:r w:rsidR="00F8177A" w:rsidRPr="00ED2EE9">
        <w:rPr>
          <w:shd w:val="clear" w:color="auto" w:fill="FFFFFF"/>
        </w:rPr>
        <w:t xml:space="preserve">percentage or reducing the </w:t>
      </w:r>
      <w:r w:rsidR="0025114E">
        <w:rPr>
          <w:shd w:val="clear" w:color="auto" w:fill="FFFFFF"/>
        </w:rPr>
        <w:t>set</w:t>
      </w:r>
      <w:r w:rsidR="0025114E" w:rsidRPr="00ED2EE9">
        <w:rPr>
          <w:shd w:val="clear" w:color="auto" w:fill="FFFFFF"/>
        </w:rPr>
        <w:t xml:space="preserve"> </w:t>
      </w:r>
      <w:r w:rsidR="00F8177A" w:rsidRPr="00ED2EE9">
        <w:rPr>
          <w:shd w:val="clear" w:color="auto" w:fill="FFFFFF"/>
        </w:rPr>
        <w:t xml:space="preserve">dilution rate. </w:t>
      </w:r>
      <w:r w:rsidR="00BA2ABF">
        <w:rPr>
          <w:shd w:val="clear" w:color="auto" w:fill="FFFFFF"/>
        </w:rPr>
        <w:t>At any rate</w:t>
      </w:r>
      <w:r w:rsidR="00F8177A" w:rsidRPr="00ED2EE9">
        <w:rPr>
          <w:shd w:val="clear" w:color="auto" w:fill="FFFFFF"/>
        </w:rPr>
        <w:t xml:space="preserve">, the biochemical composition </w:t>
      </w:r>
      <w:r w:rsidR="00BA2ABF">
        <w:rPr>
          <w:shd w:val="clear" w:color="auto" w:fill="FFFFFF"/>
        </w:rPr>
        <w:t>of the</w:t>
      </w:r>
      <w:r w:rsidR="00BA2ABF" w:rsidRPr="00ED2EE9">
        <w:rPr>
          <w:shd w:val="clear" w:color="auto" w:fill="FFFFFF"/>
        </w:rPr>
        <w:t xml:space="preserve"> </w:t>
      </w:r>
      <w:r w:rsidR="00F8177A" w:rsidRPr="00ED2EE9">
        <w:rPr>
          <w:shd w:val="clear" w:color="auto" w:fill="FFFFFF"/>
        </w:rPr>
        <w:t xml:space="preserve">biomass </w:t>
      </w:r>
      <w:r w:rsidR="00BA2ABF" w:rsidRPr="00ED2EE9">
        <w:rPr>
          <w:shd w:val="clear" w:color="auto" w:fill="FFFFFF"/>
        </w:rPr>
        <w:t xml:space="preserve">produced </w:t>
      </w:r>
      <w:r w:rsidR="00BA2ABF">
        <w:rPr>
          <w:shd w:val="clear" w:color="auto" w:fill="FFFFFF"/>
        </w:rPr>
        <w:t>did not</w:t>
      </w:r>
      <w:r w:rsidR="00BA2ABF" w:rsidRPr="00ED2EE9">
        <w:rPr>
          <w:shd w:val="clear" w:color="auto" w:fill="FFFFFF"/>
        </w:rPr>
        <w:t xml:space="preserve"> </w:t>
      </w:r>
      <w:r w:rsidR="00F8177A" w:rsidRPr="00ED2EE9">
        <w:rPr>
          <w:shd w:val="clear" w:color="auto" w:fill="FFFFFF"/>
        </w:rPr>
        <w:t xml:space="preserve">show </w:t>
      </w:r>
      <w:r w:rsidR="00BA2ABF">
        <w:rPr>
          <w:shd w:val="clear" w:color="auto" w:fill="FFFFFF"/>
        </w:rPr>
        <w:t>great</w:t>
      </w:r>
      <w:r w:rsidR="00BA2ABF" w:rsidRPr="00ED2EE9">
        <w:rPr>
          <w:shd w:val="clear" w:color="auto" w:fill="FFFFFF"/>
        </w:rPr>
        <w:t xml:space="preserve"> </w:t>
      </w:r>
      <w:r w:rsidR="00F8177A" w:rsidRPr="00ED2EE9">
        <w:rPr>
          <w:shd w:val="clear" w:color="auto" w:fill="FFFFFF"/>
        </w:rPr>
        <w:t>variation, being rich in carbohydrates and proteins wh</w:t>
      </w:r>
      <w:r w:rsidR="0092137B">
        <w:rPr>
          <w:shd w:val="clear" w:color="auto" w:fill="FFFFFF"/>
        </w:rPr>
        <w:t>ich</w:t>
      </w:r>
      <w:r w:rsidR="00F8177A" w:rsidRPr="00ED2EE9">
        <w:rPr>
          <w:shd w:val="clear" w:color="auto" w:fill="FFFFFF"/>
        </w:rPr>
        <w:t>ever the culture conditions</w:t>
      </w:r>
      <w:r w:rsidR="00BA2ABF" w:rsidRPr="00BA2ABF">
        <w:rPr>
          <w:shd w:val="clear" w:color="auto" w:fill="FFFFFF"/>
        </w:rPr>
        <w:t xml:space="preserve"> </w:t>
      </w:r>
      <w:r w:rsidR="00293E5A">
        <w:rPr>
          <w:shd w:val="clear" w:color="auto" w:fill="FFFFFF"/>
        </w:rPr>
        <w:t>given</w:t>
      </w:r>
      <w:r w:rsidR="00F8177A" w:rsidRPr="00ED2EE9">
        <w:rPr>
          <w:shd w:val="clear" w:color="auto" w:fill="FFFFFF"/>
        </w:rPr>
        <w:t xml:space="preserve">. </w:t>
      </w:r>
      <w:bookmarkStart w:id="1" w:name="_Hlk479162215"/>
      <w:r w:rsidR="00D436C3" w:rsidRPr="00ED2EE9">
        <w:rPr>
          <w:shd w:val="clear" w:color="auto" w:fill="FFFFFF"/>
        </w:rPr>
        <w:t>T</w:t>
      </w:r>
      <w:r w:rsidR="0024286C" w:rsidRPr="00ED2EE9">
        <w:rPr>
          <w:shd w:val="clear" w:color="auto" w:fill="FFFFFF"/>
        </w:rPr>
        <w:t>he u</w:t>
      </w:r>
      <w:r w:rsidR="00D436C3" w:rsidRPr="00ED2EE9">
        <w:rPr>
          <w:shd w:val="clear" w:color="auto" w:fill="FFFFFF"/>
        </w:rPr>
        <w:t xml:space="preserve">tilization </w:t>
      </w:r>
      <w:r w:rsidR="0024286C" w:rsidRPr="00ED2EE9">
        <w:rPr>
          <w:shd w:val="clear" w:color="auto" w:fill="FFFFFF"/>
        </w:rPr>
        <w:t xml:space="preserve">of centrate </w:t>
      </w:r>
      <w:r w:rsidR="00C22944" w:rsidRPr="00ED2EE9">
        <w:rPr>
          <w:shd w:val="clear" w:color="auto" w:fill="FFFFFF"/>
        </w:rPr>
        <w:t>to produce</w:t>
      </w:r>
      <w:r w:rsidR="00D436C3" w:rsidRPr="00ED2EE9">
        <w:rPr>
          <w:shd w:val="clear" w:color="auto" w:fill="FFFFFF"/>
        </w:rPr>
        <w:t xml:space="preserve"> </w:t>
      </w:r>
      <w:r w:rsidR="0024286C" w:rsidRPr="00ED2EE9">
        <w:rPr>
          <w:shd w:val="clear" w:color="auto" w:fill="FFFFFF"/>
        </w:rPr>
        <w:t xml:space="preserve">microalgal biomass </w:t>
      </w:r>
      <w:r w:rsidR="00D436C3" w:rsidRPr="00ED2EE9">
        <w:rPr>
          <w:shd w:val="clear" w:color="auto" w:fill="FFFFFF"/>
        </w:rPr>
        <w:t xml:space="preserve">allows </w:t>
      </w:r>
      <w:r w:rsidR="00BA556A">
        <w:rPr>
          <w:shd w:val="clear" w:color="auto" w:fill="FFFFFF"/>
        </w:rPr>
        <w:t xml:space="preserve">to </w:t>
      </w:r>
      <w:r w:rsidR="006B7754" w:rsidRPr="00ED2EE9">
        <w:rPr>
          <w:shd w:val="clear" w:color="auto" w:fill="FFFFFF"/>
        </w:rPr>
        <w:t>reduc</w:t>
      </w:r>
      <w:r w:rsidR="00BA556A">
        <w:rPr>
          <w:shd w:val="clear" w:color="auto" w:fill="FFFFFF"/>
        </w:rPr>
        <w:t>e</w:t>
      </w:r>
      <w:r w:rsidR="0024286C" w:rsidRPr="00ED2EE9">
        <w:rPr>
          <w:shd w:val="clear" w:color="auto" w:fill="FFFFFF"/>
        </w:rPr>
        <w:t xml:space="preserve"> </w:t>
      </w:r>
      <w:r w:rsidR="00D436C3" w:rsidRPr="00ED2EE9">
        <w:rPr>
          <w:shd w:val="clear" w:color="auto" w:fill="FFFFFF"/>
        </w:rPr>
        <w:t xml:space="preserve">the production cost </w:t>
      </w:r>
      <w:r w:rsidR="004332D2" w:rsidRPr="00ED2EE9">
        <w:rPr>
          <w:shd w:val="clear" w:color="auto" w:fill="FFFFFF"/>
        </w:rPr>
        <w:t xml:space="preserve">and </w:t>
      </w:r>
      <w:r w:rsidR="00D436C3" w:rsidRPr="00ED2EE9">
        <w:rPr>
          <w:shd w:val="clear" w:color="auto" w:fill="FFFFFF"/>
        </w:rPr>
        <w:t xml:space="preserve">enhance </w:t>
      </w:r>
      <w:r w:rsidR="00BA556A" w:rsidRPr="00ED2EE9">
        <w:rPr>
          <w:shd w:val="clear" w:color="auto" w:fill="FFFFFF"/>
        </w:rPr>
        <w:t xml:space="preserve">process </w:t>
      </w:r>
      <w:r w:rsidR="00D436C3" w:rsidRPr="00ED2EE9">
        <w:rPr>
          <w:shd w:val="clear" w:color="auto" w:fill="FFFFFF"/>
        </w:rPr>
        <w:t>sustainability</w:t>
      </w:r>
      <w:r w:rsidR="00582B45" w:rsidRPr="00ED2EE9">
        <w:rPr>
          <w:shd w:val="clear" w:color="auto" w:fill="FFFFFF"/>
        </w:rPr>
        <w:t xml:space="preserve">, </w:t>
      </w:r>
      <w:r w:rsidR="00D436C3" w:rsidRPr="00ED2EE9">
        <w:rPr>
          <w:shd w:val="clear" w:color="auto" w:fill="FFFFFF"/>
        </w:rPr>
        <w:t>reducing eutrophication</w:t>
      </w:r>
      <w:r w:rsidR="004332D2" w:rsidRPr="00ED2EE9">
        <w:rPr>
          <w:shd w:val="clear" w:color="auto" w:fill="FFFFFF"/>
        </w:rPr>
        <w:t>,</w:t>
      </w:r>
      <w:r w:rsidR="00D436C3" w:rsidRPr="00ED2EE9">
        <w:rPr>
          <w:shd w:val="clear" w:color="auto" w:fill="FFFFFF"/>
        </w:rPr>
        <w:t xml:space="preserve"> allowing </w:t>
      </w:r>
      <w:r w:rsidR="004E35DE">
        <w:rPr>
          <w:shd w:val="clear" w:color="auto" w:fill="FFFFFF"/>
        </w:rPr>
        <w:t>the production of</w:t>
      </w:r>
      <w:r w:rsidR="004E35DE" w:rsidRPr="00ED2EE9">
        <w:rPr>
          <w:shd w:val="clear" w:color="auto" w:fill="FFFFFF"/>
        </w:rPr>
        <w:t xml:space="preserve"> </w:t>
      </w:r>
      <w:r w:rsidR="00D436C3" w:rsidRPr="00ED2EE9">
        <w:rPr>
          <w:shd w:val="clear" w:color="auto" w:fill="FFFFFF"/>
        </w:rPr>
        <w:t xml:space="preserve">microalgal biomass for </w:t>
      </w:r>
      <w:r w:rsidR="004332D2" w:rsidRPr="00ED2EE9">
        <w:rPr>
          <w:shd w:val="clear" w:color="auto" w:fill="FFFFFF"/>
        </w:rPr>
        <w:t xml:space="preserve">a range of </w:t>
      </w:r>
      <w:r w:rsidR="00D436C3" w:rsidRPr="00ED2EE9">
        <w:rPr>
          <w:shd w:val="clear" w:color="auto" w:fill="FFFFFF"/>
        </w:rPr>
        <w:t>low</w:t>
      </w:r>
      <w:r w:rsidR="004332D2" w:rsidRPr="00ED2EE9">
        <w:rPr>
          <w:shd w:val="clear" w:color="auto" w:fill="FFFFFF"/>
        </w:rPr>
        <w:t>-</w:t>
      </w:r>
      <w:r w:rsidR="00D436C3" w:rsidRPr="00ED2EE9">
        <w:rPr>
          <w:shd w:val="clear" w:color="auto" w:fill="FFFFFF"/>
        </w:rPr>
        <w:t xml:space="preserve">cost applications </w:t>
      </w:r>
      <w:r w:rsidR="004E35DE">
        <w:rPr>
          <w:shd w:val="clear" w:color="auto" w:fill="FFFFFF"/>
        </w:rPr>
        <w:t xml:space="preserve">such </w:t>
      </w:r>
      <w:r w:rsidR="00D436C3" w:rsidRPr="00ED2EE9">
        <w:rPr>
          <w:shd w:val="clear" w:color="auto" w:fill="FFFFFF"/>
        </w:rPr>
        <w:t>as feed or biofertilizers in addition to biofuels</w:t>
      </w:r>
      <w:r w:rsidR="00582B45" w:rsidRPr="00ED2EE9">
        <w:rPr>
          <w:shd w:val="clear" w:color="auto" w:fill="FFFFFF"/>
        </w:rPr>
        <w:t>.</w:t>
      </w:r>
      <w:bookmarkEnd w:id="1"/>
      <w:r w:rsidR="00F47482" w:rsidRPr="00ED2EE9">
        <w:br w:type="page"/>
      </w:r>
    </w:p>
    <w:p w14:paraId="46A2EFD8" w14:textId="77777777" w:rsidR="00F47482" w:rsidRPr="00FF50E2" w:rsidRDefault="00F47482" w:rsidP="001633CD">
      <w:pPr>
        <w:pStyle w:val="Articulos"/>
        <w:numPr>
          <w:ilvl w:val="0"/>
          <w:numId w:val="13"/>
        </w:numPr>
        <w:outlineLvl w:val="0"/>
        <w:rPr>
          <w:b/>
        </w:rPr>
      </w:pPr>
      <w:r w:rsidRPr="00FF50E2">
        <w:rPr>
          <w:b/>
        </w:rPr>
        <w:lastRenderedPageBreak/>
        <w:t>Introduction</w:t>
      </w:r>
    </w:p>
    <w:p w14:paraId="73D8199E" w14:textId="64750090" w:rsidR="00D10DC7" w:rsidRPr="00ED2EE9" w:rsidRDefault="002F046C" w:rsidP="00FF50E2">
      <w:pPr>
        <w:pStyle w:val="Articulos"/>
      </w:pPr>
      <w:r w:rsidRPr="00ED2EE9">
        <w:t xml:space="preserve">Microalgae biomass is </w:t>
      </w:r>
      <w:r w:rsidR="00213AEF">
        <w:t>used</w:t>
      </w:r>
      <w:r w:rsidR="00213AEF" w:rsidRPr="00ED2EE9">
        <w:t xml:space="preserve"> </w:t>
      </w:r>
      <w:r w:rsidRPr="00ED2EE9">
        <w:t xml:space="preserve">in high value applications related </w:t>
      </w:r>
      <w:r w:rsidR="00213AEF">
        <w:t>to</w:t>
      </w:r>
      <w:r w:rsidR="00213AEF" w:rsidRPr="00ED2EE9">
        <w:t xml:space="preserve"> </w:t>
      </w:r>
      <w:r w:rsidRPr="00ED2EE9">
        <w:t xml:space="preserve">human and animal nutrition although they </w:t>
      </w:r>
      <w:r w:rsidR="00213AEF">
        <w:t>have</w:t>
      </w:r>
      <w:r w:rsidR="00213AEF" w:rsidRPr="00ED2EE9">
        <w:t xml:space="preserve"> also </w:t>
      </w:r>
      <w:r w:rsidRPr="00ED2EE9">
        <w:t xml:space="preserve">been proposed as </w:t>
      </w:r>
      <w:r w:rsidR="00213AEF">
        <w:t xml:space="preserve">a </w:t>
      </w:r>
      <w:r w:rsidRPr="00ED2EE9">
        <w:t xml:space="preserve">raw material for the production of commodities </w:t>
      </w:r>
      <w:r w:rsidR="00213AEF">
        <w:t xml:space="preserve">such </w:t>
      </w:r>
      <w:r w:rsidRPr="00ED2EE9">
        <w:t>as chemicals, biofertilizers and biofuels</w:t>
      </w:r>
      <w:r w:rsidR="00C94E2A">
        <w:t xml:space="preserve"> </w:t>
      </w:r>
      <w:r w:rsidR="00713D4B">
        <w:fldChar w:fldCharType="begin" w:fldLock="1"/>
      </w:r>
      <w:r w:rsidR="00373B08">
        <w:instrText>ADDIN CSL_CITATION { "citationItems" : [ { "id" : "ITEM-1", "itemData" : { "DOI" : "10.1263/jbb.101.87", "ISBN" : "1389-1723", "ISSN" : "13891723", "author" : [ { "dropping-particle" : "", "family" : "Spolaore", "given" : "Pauline", "non-dropping-particle" : "", "parse-names" : false, "suffix" : "" }, { "dropping-particle" : "", "family" : "Joannis-Cassan", "given" : "Claire", "non-dropping-particle" : "", "parse-names" : false, "suffix" : "" }, { "dropping-particle" : "", "family" : "Duran", "given" : "Elie", "non-dropping-particle" : "", "parse-names" : false, "suffix" : "" }, { "dropping-particle" : "", "family" : "Isambert", "given" : "Ars\u00e8ne", "non-dropping-particle" : "", "parse-names" : false, "suffix" : "" } ], "container-title" : "Journal of Bioscience and Bioengineering", "id" : "ITEM-1", "issue" : "2", "issued" : { "date-parts" : [ [ "2006", "2" ] ] }, "page" : "87-96", "title" : "Commercial applications of microalgae", "type" : "article-journal", "volume" : "101" }, "uris" : [ "http://www.mendeley.com/documents/?uuid=ad823a0c-42e8-4a42-912d-763894383ccc" ] } ], "mendeley" : { "formattedCitation" : "[1]", "plainTextFormattedCitation" : "[1]", "previouslyFormattedCitation" : "[1]" }, "properties" : { "noteIndex" : 0 }, "schema" : "https://github.com/citation-style-language/schema/raw/master/csl-citation.json" }</w:instrText>
      </w:r>
      <w:r w:rsidR="00713D4B">
        <w:fldChar w:fldCharType="separate"/>
      </w:r>
      <w:r w:rsidR="00B62B1E" w:rsidRPr="00B62B1E">
        <w:rPr>
          <w:noProof/>
        </w:rPr>
        <w:t>[1]</w:t>
      </w:r>
      <w:r w:rsidR="00713D4B">
        <w:fldChar w:fldCharType="end"/>
      </w:r>
      <w:r w:rsidRPr="00ED2EE9">
        <w:t xml:space="preserve">. </w:t>
      </w:r>
      <w:r w:rsidR="00E94D86" w:rsidRPr="00ED2EE9">
        <w:t>Produc</w:t>
      </w:r>
      <w:r w:rsidR="00213AEF">
        <w:t>ing</w:t>
      </w:r>
      <w:r w:rsidR="00E94D86" w:rsidRPr="00ED2EE9">
        <w:t xml:space="preserve"> commodities requires the production of large amounts of biomass, </w:t>
      </w:r>
      <w:r w:rsidR="00213AEF">
        <w:t>far</w:t>
      </w:r>
      <w:r w:rsidR="00213AEF" w:rsidRPr="00ED2EE9">
        <w:t xml:space="preserve"> </w:t>
      </w:r>
      <w:r w:rsidR="00E94D86" w:rsidRPr="00ED2EE9">
        <w:t xml:space="preserve">higher than </w:t>
      </w:r>
      <w:r w:rsidR="00213AEF">
        <w:t>the present</w:t>
      </w:r>
      <w:r w:rsidR="00213AEF" w:rsidRPr="00ED2EE9">
        <w:t xml:space="preserve"> </w:t>
      </w:r>
      <w:r w:rsidR="00E94D86" w:rsidRPr="00ED2EE9">
        <w:t xml:space="preserve">worldwide </w:t>
      </w:r>
      <w:r w:rsidR="00D10DC7" w:rsidRPr="00ED2EE9">
        <w:t xml:space="preserve">microalgae </w:t>
      </w:r>
      <w:r w:rsidR="00E94D86" w:rsidRPr="00ED2EE9">
        <w:t>production</w:t>
      </w:r>
      <w:r w:rsidR="00213AEF">
        <w:t xml:space="preserve"> </w:t>
      </w:r>
      <w:r w:rsidR="00C22944">
        <w:t>of 20 kt·</w:t>
      </w:r>
      <w:r w:rsidR="00E94D86" w:rsidRPr="00ED2EE9">
        <w:t>year</w:t>
      </w:r>
      <w:r w:rsidR="00C22944" w:rsidRPr="00C22944">
        <w:rPr>
          <w:vertAlign w:val="superscript"/>
        </w:rPr>
        <w:t>-1</w:t>
      </w:r>
      <w:r w:rsidR="00FD62DA">
        <w:t xml:space="preserve"> </w:t>
      </w:r>
      <w:r w:rsidR="00713D4B">
        <w:fldChar w:fldCharType="begin" w:fldLock="1"/>
      </w:r>
      <w:r w:rsidR="00373B08">
        <w:instrText>ADDIN CSL_CITATION { "citationItems" : [ { "id" : "ITEM-1", "itemData" : { "ISBN" : "PNNL-SA-61892; Other: AA1520350; TRN: US201013%% 792\\nUnited StatesOther: AA1520350; TRN: US201013%% 792Mon Jul 26 07:26:54 EDT 2010PNNL; RN10075282English", "abstract" : "There is currently great interest in using microalgae for the production of biofuels, mainly due to the fact that microalgae can produce biofuels at a much higher productivity than conventional plants and that they can be cultivated using water, in particular seawater, and land not competing for resources with conventional agriculture. However, at present such microalgae-based technologies are not yet developed and the economics of such processes are uncertain. We review power generation by direct combustion, production of hydrogen and other fuel gases and liquids by gasification and pyrolysis, methane generation by anaerobic digestion, ethanol fermentations, and hydrogen production by dark and light-driven metabolism. We in particular discuss the production of lipids, vegetable oils and hydrocarbons, which could be converted to biodiesel. Direct combustion for power generation has two major disadvantages in that the high N-content of algal biomass causes unacceptably high NOx emissions and losses of nitrogen fertilizer. Thus, the use of sun-dried microalgal biomass would not be cost-competitive with other solid fuels such as coal and wood. Thermochemical conversion processes such as gasification and pyrolysis have been successfully demonstrated in the laboratory but will be difficult to scale up commercially and suffers from similar, though sometimes not as stringent, limitations as combustion. Anaerobic digestion of microalgal cells yields only about 0.3 L methane per g volatile solids destroyed, about half of the maximum achievable, but yields can be increased by adding carbon rich substrates to circumvent ammonia toxicity caused by the N-rich algal biomass. Anaerobic digestion would be best suited for the treatment of algal biomass waste after value-added products have been separated. Algae can also be grown to accumulate starches or similar fermentable products, and ethanol or similar (e.g., butanol) fermentations could be applied to such biomass, but research is required on increasing solvent yields. Dark fermentation of algal biomass can also produce hydrogen, but, as for other fermentations, only at low yields. Hydrogen can also be generated by algae in the light, however, this process has not yet been demonstrated in any way that could be scaled up and, in any event, Dunaliella, is not known to produce hydrogen. In response to nutrient deficiency (nitrogen or silicon), some microalgae accumulate neutral lipids which, after physical extraction, \u2026", "author" : [ { "dropping-particle" : "", "family" : "Huesemann", "given" : "Michael H.", "non-dropping-particle" : "", "parse-names" : false, "suffix" : "" }, { "dropping-particle" : "", "family" : "Benemann", "given" : "John R", "non-dropping-particle" : "", "parse-names" : false, "suffix" : "" } ], "collection-title" : "The alga Dunaliella: Biodiversity, Physiology, Genomics and Biotechnology", "container-title" : "The Allga Dunaliella - Biodiversity, Physiology, Genomics and Biotechnology", "editor" : [ { "dropping-particle" : "", "family" : "Ben-Amotz", "given" : "A", "non-dropping-particle" : "", "parse-names" : false, "suffix" : "" }, { "dropping-particle" : "", "family" : "Polle", "given" : "J E W", "non-dropping-particle" : "", "parse-names" : false, "suffix" : "" }, { "dropping-particle" : "", "family" : "Subba-Rao", "given" : "V D", "non-dropping-particle" : "", "parse-names" : false, "suffix" : "" } ], "id" : "ITEM-1", "issue" : "1", "issued" : { "date-parts" : [ [ "2009" ] ] }, "page" : "445-474", "publisher" : "Science Publishers", "publisher-place" : "New Hampshire", "title" : "Biofuels from microalgae: review of products, processes and potential, with special focus on Dunaliella sp.", "type" : "chapter" }, "uris" : [ "http://www.mendeley.com/documents/?uuid=e82a5d43-7082-42c6-bdf5-a25598d677c8" ] } ], "mendeley" : { "formattedCitation" : "[2]", "plainTextFormattedCitation" : "[2]", "previouslyFormattedCitation" : "[2]" }, "properties" : { "noteIndex" : 0 }, "schema" : "https://github.com/citation-style-language/schema/raw/master/csl-citation.json" }</w:instrText>
      </w:r>
      <w:r w:rsidR="00713D4B">
        <w:fldChar w:fldCharType="separate"/>
      </w:r>
      <w:r w:rsidR="00B62B1E" w:rsidRPr="00B62B1E">
        <w:rPr>
          <w:noProof/>
        </w:rPr>
        <w:t>[2]</w:t>
      </w:r>
      <w:r w:rsidR="00713D4B">
        <w:fldChar w:fldCharType="end"/>
      </w:r>
      <w:r w:rsidR="00E94D86" w:rsidRPr="00ED2EE9">
        <w:t xml:space="preserve">. </w:t>
      </w:r>
      <w:r w:rsidR="00A85A94">
        <w:t>In turn</w:t>
      </w:r>
      <w:r w:rsidR="00E94D86" w:rsidRPr="00ED2EE9">
        <w:t>,</w:t>
      </w:r>
      <w:r w:rsidR="006B7754" w:rsidRPr="00ED2EE9">
        <w:t xml:space="preserve"> </w:t>
      </w:r>
      <w:r w:rsidR="005B425D" w:rsidRPr="00ED2EE9">
        <w:t>microalga</w:t>
      </w:r>
      <w:r w:rsidR="00E94D86" w:rsidRPr="00ED2EE9">
        <w:t>e</w:t>
      </w:r>
      <w:r w:rsidR="005B425D" w:rsidRPr="00ED2EE9">
        <w:t xml:space="preserve"> biomass </w:t>
      </w:r>
      <w:r w:rsidR="00A85A94" w:rsidRPr="00ED2EE9">
        <w:t xml:space="preserve">production </w:t>
      </w:r>
      <w:r w:rsidR="005B425D" w:rsidRPr="00ED2EE9">
        <w:t xml:space="preserve">requires </w:t>
      </w:r>
      <w:r w:rsidR="006B7754" w:rsidRPr="00ED2EE9">
        <w:t>huge amount</w:t>
      </w:r>
      <w:r w:rsidR="00465AED">
        <w:t>s</w:t>
      </w:r>
      <w:r w:rsidR="006B7754" w:rsidRPr="00ED2EE9">
        <w:t xml:space="preserve"> of nutrients</w:t>
      </w:r>
      <w:r w:rsidR="00A85A94">
        <w:t xml:space="preserve"> -</w:t>
      </w:r>
      <w:r w:rsidR="006B7754" w:rsidRPr="00ED2EE9">
        <w:t xml:space="preserve"> from </w:t>
      </w:r>
      <w:r w:rsidR="005B425D" w:rsidRPr="00ED2EE9">
        <w:t xml:space="preserve">the </w:t>
      </w:r>
      <w:r w:rsidR="007E01DF">
        <w:t>elemental</w:t>
      </w:r>
      <w:r w:rsidR="007E01DF" w:rsidRPr="00ED2EE9">
        <w:t xml:space="preserve"> </w:t>
      </w:r>
      <w:r w:rsidR="005B425D" w:rsidRPr="00ED2EE9">
        <w:t>composition of microalgae</w:t>
      </w:r>
      <w:r w:rsidR="00A85A94">
        <w:t>,</w:t>
      </w:r>
      <w:r w:rsidR="005B425D" w:rsidRPr="00ED2EE9">
        <w:t xml:space="preserve"> </w:t>
      </w:r>
      <w:r w:rsidR="006B7754" w:rsidRPr="00ED2EE9">
        <w:t xml:space="preserve">it </w:t>
      </w:r>
      <w:r w:rsidR="00A85A94">
        <w:t>has been</w:t>
      </w:r>
      <w:r w:rsidR="00A85A94" w:rsidRPr="00ED2EE9">
        <w:t xml:space="preserve"> </w:t>
      </w:r>
      <w:r w:rsidR="006B7754" w:rsidRPr="00ED2EE9">
        <w:t xml:space="preserve">concluded that </w:t>
      </w:r>
      <w:r w:rsidR="002B51CF" w:rsidRPr="00ED2EE9">
        <w:t>1.8</w:t>
      </w:r>
      <w:r w:rsidR="005B425D" w:rsidRPr="00ED2EE9">
        <w:t xml:space="preserve"> kg of CO</w:t>
      </w:r>
      <w:r w:rsidR="005B425D" w:rsidRPr="00ED2EE9">
        <w:rPr>
          <w:vertAlign w:val="subscript"/>
        </w:rPr>
        <w:t>2</w:t>
      </w:r>
      <w:r w:rsidR="005B425D" w:rsidRPr="00ED2EE9">
        <w:t xml:space="preserve">, </w:t>
      </w:r>
      <w:r w:rsidR="006B7754" w:rsidRPr="00ED2EE9">
        <w:t>0.10</w:t>
      </w:r>
      <w:r w:rsidR="005B425D" w:rsidRPr="00ED2EE9">
        <w:t xml:space="preserve"> kg </w:t>
      </w:r>
      <w:r w:rsidR="006B7754" w:rsidRPr="00ED2EE9">
        <w:t>n</w:t>
      </w:r>
      <w:r w:rsidR="005B425D" w:rsidRPr="00ED2EE9">
        <w:t>itrogen and 0.0</w:t>
      </w:r>
      <w:r w:rsidR="00D10DC7" w:rsidRPr="00ED2EE9">
        <w:t>2</w:t>
      </w:r>
      <w:r w:rsidR="005B425D" w:rsidRPr="00ED2EE9">
        <w:t xml:space="preserve"> kg of phosphorous</w:t>
      </w:r>
      <w:r w:rsidR="006B7754" w:rsidRPr="00ED2EE9">
        <w:t xml:space="preserve"> are necessary </w:t>
      </w:r>
      <w:r w:rsidR="005B425D" w:rsidRPr="00ED2EE9">
        <w:t>per kg of biomass. To supply CO</w:t>
      </w:r>
      <w:r w:rsidR="005B425D" w:rsidRPr="00ED2EE9">
        <w:rPr>
          <w:vertAlign w:val="subscript"/>
        </w:rPr>
        <w:t>2</w:t>
      </w:r>
      <w:r w:rsidR="00A85A94">
        <w:rPr>
          <w:vertAlign w:val="subscript"/>
        </w:rPr>
        <w:t>,</w:t>
      </w:r>
      <w:r w:rsidR="005B425D" w:rsidRPr="00ED2EE9">
        <w:t xml:space="preserve"> it is possible to use flue gases </w:t>
      </w:r>
      <w:r w:rsidR="006B7754" w:rsidRPr="00ED2EE9">
        <w:t xml:space="preserve">whereas </w:t>
      </w:r>
      <w:r w:rsidR="005B425D" w:rsidRPr="00ED2EE9">
        <w:t>nitrogen and phosphorus are usually supplied as fertilizers</w:t>
      </w:r>
      <w:r w:rsidR="006B7754" w:rsidRPr="00ED2EE9">
        <w:t xml:space="preserve">. However, the utilization of mineral fertilizers imposes a </w:t>
      </w:r>
      <w:r w:rsidR="005B425D" w:rsidRPr="00ED2EE9">
        <w:t xml:space="preserve">subsequent limitation </w:t>
      </w:r>
      <w:r w:rsidR="00A85A94">
        <w:t>on</w:t>
      </w:r>
      <w:r w:rsidR="005B425D" w:rsidRPr="00ED2EE9">
        <w:t xml:space="preserve"> capacity</w:t>
      </w:r>
      <w:r w:rsidR="00E94D86" w:rsidRPr="00ED2EE9">
        <w:t>,</w:t>
      </w:r>
      <w:r w:rsidR="005B425D" w:rsidRPr="00ED2EE9">
        <w:t xml:space="preserve"> and </w:t>
      </w:r>
      <w:r w:rsidR="00A85A94">
        <w:t xml:space="preserve">reduces </w:t>
      </w:r>
      <w:r w:rsidR="005B425D" w:rsidRPr="00ED2EE9">
        <w:t xml:space="preserve">the sustainability of the </w:t>
      </w:r>
      <w:r w:rsidR="009D7910" w:rsidRPr="00ED2EE9">
        <w:t>biomass</w:t>
      </w:r>
      <w:r w:rsidR="00FD62DA">
        <w:t xml:space="preserve"> </w:t>
      </w:r>
      <w:r w:rsidR="00A85A94" w:rsidRPr="00ED2EE9">
        <w:t xml:space="preserve">produced </w:t>
      </w:r>
      <w:r w:rsidR="00713D4B">
        <w:fldChar w:fldCharType="begin" w:fldLock="1"/>
      </w:r>
      <w:r w:rsidR="00B730F9">
        <w:instrText>ADDIN CSL_CITATION { "citationItems" : [ { "id" : "ITEM-1", "itemData" : { "DOI" : "10.1021/es900705j", "ISBN" : "0013-936X", "ISSN" : "0013-936X", "author" : [ { "dropping-particle" : "", "family" : "Lardon", "given" : "Laurent", "non-dropping-particle" : "", "parse-names" : false, "suffix" : "" }, { "dropping-particle" : "", "family" : "He\u0301lias", "given" : "Arnaud", "non-dropping-particle" : "", "parse-names" : false, "suffix" : "" }, { "dropping-particle" : "", "family" : "Sialve", "given" : "Bruno", "non-dropping-particle" : "", "parse-names" : false, "suffix" : "" }, { "dropping-particle" : "", "family" : "Steyer", "given" : "Jean-Philippe", "non-dropping-particle" : "", "parse-names" : false, "suffix" : "" }, { "dropping-particle" : "", "family" : "Bernard", "given" : "Olivier", "non-dropping-particle" : "", "parse-names" : false, "suffix" : "" } ], "container-title" : "Environmental Science &amp; Technology", "id" : "ITEM-1", "issue" : "17", "issued" : { "date-parts" : [ [ "2009", "9" ] ] }, "note" : "NULL", "page" : "6475-6481", "title" : "Life-Cycle Assessment of Biodiesel Production from Microalgae", "type" : "article-journal", "volume" : "43" }, "uris" : [ "http://www.mendeley.com/documents/?uuid=3978e096-c268-4aa9-b0e1-a293827d7de9" ] }, { "id" : "ITEM-2", "itemData" : { "DOI" : "10.1016/j.renene.2014.06.009", "ISBN" : "0960-1481", "ISSN" : "09601481", "abstract" : "Microalgae are considered as one of the potential major source of biofuel for the future. However, their environmental benefit is still unclear and many scientific publications provide contradictory results. Here we perform the Life Cycle Assessment of the production and combustion of 1MJ of algal methylester. The system under consideration uses standard open raceways under greenhouses. Lipid extraction and transesterification are carried out on a humid paste produced by centrifugation. Our environmental and energetic analysis shows that improving the energy balance is clearly the key priority to make microalgal cultivation sustainable and to reduce its greenhouse gas (GHG) emissions. To achieve significant reduction of the GHG emissions, most of the studies of the literature focus on technological breakthroughs, especially at the production step. However, since a large fraction of environmental impacts and especially GHG emissions do not occur directly at the production facility but stem from the production of the electricity required for producing, harvesting and transforming algae, it seems relevant to question the source of electricity as well as algae production technology. We consider a scenario where up to 45% of electricity was produced by a local renewable source and then we compare it to the improvements resulting from technological breakthroughs resulting in higher microalgal productivity or biomass concentration. It turns out that increasing the yield only drastically reduces the climate change for low starting productivity. The climate change is always significantly reduced by the use of local renewable electricity. It is therefore wiser to increase biomass productivity to easily achievable values (10-15 gm-2d-1), and then radically change improvements pathways by considering the composition of the electricity mix used for example. At least, it must be underlined that the introduction of renewable electricity also affect energetic efficiency, leading to a positive cumulative energy balance due to better energetic ratios. ?? 2014 Elsevier Ltd.", "author" : [ { "dropping-particle" : "", "family" : "Collet", "given" : "Pierre", "non-dropping-particle" : "", "parse-names" : false, "suffix" : "" }, { "dropping-particle" : "", "family" : "Lardon", "given" : "Laurent", "non-dropping-particle" : "", "parse-names" : false, "suffix" : "" }, { "dropping-particle" : "", "family" : "H\u00e9lias", "given" : "Arnaud", "non-dropping-particle" : "", "parse-names" : false, "suffix" : "" }, { "dropping-particle" : "", "family" : "Bricout", "given" : "St\u00e9phanie", "non-dropping-particle" : "", "parse-names" : false, "suffix" : "" }, { "dropping-particle" : "", "family" : "Lombaert-Valot", "given" : "Isabelle", "non-dropping-particle" : "", "parse-names" : false, "suffix" : "" }, { "dropping-particle" : "", "family" : "Perrier", "given" : "B\u00e9atrice", "non-dropping-particle" : "", "parse-names" : false, "suffix" : "" }, { "dropping-particle" : "", "family" : "L\u00e9pine", "given" : "Olivier", "non-dropping-particle" : "", "parse-names" : false, "suffix" : "" }, { "dropping-particle" : "", "family" : "Steyer", "given" : "Jean Philippe", "non-dropping-particle" : "", "parse-names" : false, "suffix" : "" }, { "dropping-particle" : "", "family" : "Bernard", "given" : "Olivier", "non-dropping-particle" : "", "parse-names" : false, "suffix" : "" } ], "container-title" : "Renewable Energy", "id" : "ITEM-2", "issue" : "November 2014", "issued" : { "date-parts" : [ [ "2014" ] ] }, "note" : "NULL", "page" : "525-533", "title" : "Biodiesel from microalgae - Life cycle assessment and recommendations for potential improvements", "type" : "article-journal", "volume" : "71" }, "uris" : [ "http://www.mendeley.com/documents/?uuid=fbaf1ae9-869b-4212-aa8c-40cef7130c59" ] } ], "mendeley" : { "formattedCitation" : "[3,4]", "plainTextFormattedCitation" : "[3,4]", "previouslyFormattedCitation" : "[3,4]" }, "properties" : { "noteIndex" : 0 }, "schema" : "https://github.com/citation-style-language/schema/raw/master/csl-citation.json" }</w:instrText>
      </w:r>
      <w:r w:rsidR="00713D4B">
        <w:fldChar w:fldCharType="separate"/>
      </w:r>
      <w:r w:rsidR="00433C40" w:rsidRPr="00433C40">
        <w:rPr>
          <w:noProof/>
        </w:rPr>
        <w:t>[3,4]</w:t>
      </w:r>
      <w:r w:rsidR="00713D4B">
        <w:fldChar w:fldCharType="end"/>
      </w:r>
      <w:r w:rsidR="005B425D" w:rsidRPr="00ED2EE9">
        <w:t xml:space="preserve">. </w:t>
      </w:r>
      <w:r w:rsidR="00A85A94">
        <w:t>Using</w:t>
      </w:r>
      <w:r w:rsidR="005B425D" w:rsidRPr="00ED2EE9">
        <w:t xml:space="preserve"> freshwater </w:t>
      </w:r>
      <w:r w:rsidR="00A85A94">
        <w:t>along with</w:t>
      </w:r>
      <w:r w:rsidR="00A85A94" w:rsidRPr="00ED2EE9">
        <w:t xml:space="preserve"> </w:t>
      </w:r>
      <w:r w:rsidR="005B425D" w:rsidRPr="00ED2EE9">
        <w:t xml:space="preserve">artificial fertilizers also </w:t>
      </w:r>
      <w:r w:rsidR="00E94D86" w:rsidRPr="00ED2EE9">
        <w:t xml:space="preserve">increases the </w:t>
      </w:r>
      <w:r w:rsidR="005B425D" w:rsidRPr="00ED2EE9">
        <w:t xml:space="preserve">production cost </w:t>
      </w:r>
      <w:r w:rsidR="00A85A94">
        <w:t>to above</w:t>
      </w:r>
      <w:r w:rsidR="005B425D" w:rsidRPr="00ED2EE9">
        <w:t xml:space="preserve"> 5 €</w:t>
      </w:r>
      <w:r w:rsidR="003F3A3F" w:rsidRPr="00ED2EE9">
        <w:t>·</w:t>
      </w:r>
      <w:r w:rsidR="006B7754" w:rsidRPr="00ED2EE9">
        <w:t>k</w:t>
      </w:r>
      <w:r w:rsidR="005B425D" w:rsidRPr="00ED2EE9">
        <w:t>g</w:t>
      </w:r>
      <w:r w:rsidR="003F3A3F" w:rsidRPr="00ED2EE9">
        <w:rPr>
          <w:vertAlign w:val="superscript"/>
        </w:rPr>
        <w:t>-1</w:t>
      </w:r>
      <w:r w:rsidR="005B425D" w:rsidRPr="00ED2EE9">
        <w:t xml:space="preserve"> </w:t>
      </w:r>
      <w:r w:rsidR="00713D4B">
        <w:fldChar w:fldCharType="begin" w:fldLock="1"/>
      </w:r>
      <w:r w:rsidR="00B730F9">
        <w:instrText>ADDIN CSL_CITATION { "citationItems" : [ { "id" : "ITEM-1", "itemData" : { "DOI" : "10.1016/j.biotechadv.2012.02.005", "ISBN" : "0734-9750", "ISSN" : "07349750", "author" : [ { "dropping-particle" : "", "family" : "Aci\u00e9n", "given" : "F.G.", "non-dropping-particle" : "", "parse-names" : false, "suffix" : "" }, { "dropping-particle" : "", "family" : "Fern\u00e1ndez", "given" : "J.M.", "non-dropping-particle" : "", "parse-names" : false, "suffix" : "" }, { "dropping-particle" : "", "family" : "Mag\u00e1n", "given" : "J.J.", "non-dropping-particle" : "", "parse-names" : false, "suffix" : "" }, { "dropping-particle" : "", "family" : "Molina", "given" : "E", "non-dropping-particle" : "", "parse-names" : false, "suffix" : "" } ], "container-title" : "Biotechnology Advances", "id" : "ITEM-1", "issue" : "6", "issued" : { "date-parts" : [ [ "2012", "11" ] ] }, "note" : "NULL", "page" : "1344-1353", "title" : "Production cost of a real microalgae production plant and strategies to reduce it", "type" : "article-journal", "volume" : "30" }, "uris" : [ "http://www.mendeley.com/documents/?uuid=f7738e02-8af0-4652-8485-977028809a37" ] }, { "id" : "ITEM-2", "itemData" : { "DOI" : "10.1016/j.biotechadv.2010.08.005", "ISBN" : "0734-9750", "ISSN" : "07349750", "PMID" : "20728528", "abstract" : "Worldwide, microalgal biofuel production is being investigated. It is strongly debated which type of production technology is the most adequate. Microalgal biomass production costs were calculated for 3 different micro algal production systems operating at commercial scale today: open ponds, horizontal tubular photobioreactors and flat panel photobioreactors. For the 3 systems, resulting biomass production costs including dewatering, were 4.95, 4.15 and 5.96 ??? per kg, respectively. The important cost factors are irradiation conditions, mixing, photosynthetic efficiency of systems, medium- and carbon dioxide costs. Optimizing production with respect to these factors, a price of ??? 0.68 per kg resulted. At this cost level microalgae become a promising feedstock for biodiesel and bulk chemicals. Summary: Photobioreactors may become attractive for microalgal biofuel production. ?? 2010 Elsevier Inc.", "author" : [ { "dropping-particle" : "", "family" : "Norsker", "given" : "Niels Henrik", "non-dropping-particle" : "", "parse-names" : false, "suffix" : "" }, { "dropping-particle" : "", "family" : "Barbosa", "given" : "Maria J.", "non-dropping-particle" : "", "parse-names" : false, "suffix" : "" }, { "dropping-particle" : "", "family" : "Vermu\u00eb", "given" : "Marian H.", "non-dropping-particle" : "", "parse-names" : false, "suffix" : "" }, { "dropping-particle" : "", "family" : "Wijffels", "given" : "Ren\u00e9 H.", "non-dropping-particle" : "", "parse-names" : false, "suffix" : "" } ], "container-title" : "Biotechnology Advances", "id" : "ITEM-2", "issue" : "1", "issued" : { "date-parts" : [ [ "2011" ] ] }, "note" : "NULL", "page" : "24-27", "title" : "Microalgal production - A close look at the economics", "type" : "article", "volume" : "29" }, "uris" : [ "http://www.mendeley.com/documents/?uuid=2d62a3d9-a122-4c61-b3d7-6d27b3ad62d2" ] } ], "mendeley" : { "formattedCitation" : "[5,6]", "plainTextFormattedCitation" : "[5,6]", "previouslyFormattedCitation" : "[5,6]" }, "properties" : { "noteIndex" : 0 }, "schema" : "https://github.com/citation-style-language/schema/raw/master/csl-citation.json" }</w:instrText>
      </w:r>
      <w:r w:rsidR="00713D4B">
        <w:fldChar w:fldCharType="separate"/>
      </w:r>
      <w:r w:rsidR="00433C40" w:rsidRPr="00433C40">
        <w:rPr>
          <w:noProof/>
        </w:rPr>
        <w:t>[5,6]</w:t>
      </w:r>
      <w:r w:rsidR="00713D4B">
        <w:fldChar w:fldCharType="end"/>
      </w:r>
      <w:r w:rsidR="005B425D" w:rsidRPr="00ED2EE9">
        <w:t xml:space="preserve">. </w:t>
      </w:r>
    </w:p>
    <w:p w14:paraId="445BAEAB" w14:textId="4AF73C05" w:rsidR="00D10DC7" w:rsidRPr="00ED2EE9" w:rsidRDefault="006B7754" w:rsidP="00FF50E2">
      <w:pPr>
        <w:pStyle w:val="Articulos"/>
      </w:pPr>
      <w:r w:rsidRPr="00ED2EE9">
        <w:t>Alternatively</w:t>
      </w:r>
      <w:r w:rsidR="00E94D86" w:rsidRPr="00ED2EE9">
        <w:t>,</w:t>
      </w:r>
      <w:r w:rsidRPr="00ED2EE9">
        <w:t xml:space="preserve"> </w:t>
      </w:r>
      <w:r w:rsidR="002B51CF" w:rsidRPr="00ED2EE9">
        <w:t xml:space="preserve">microalgae can be produced using </w:t>
      </w:r>
      <w:r w:rsidRPr="00ED2EE9">
        <w:t>wastewater</w:t>
      </w:r>
      <w:r w:rsidR="00793511">
        <w:t xml:space="preserve"> </w:t>
      </w:r>
      <w:r w:rsidR="00713D4B">
        <w:fldChar w:fldCharType="begin" w:fldLock="1"/>
      </w:r>
      <w:r w:rsidR="00B730F9">
        <w:instrText>ADDIN CSL_CITATION { "citationItems" : [ { "id" : "ITEM-1", "itemData" : { "DOI" : "10.1016/j.biotechadv.2012.06.001", "ISBN" : "0734-9750", "ISSN" : "07349750", "PMID" : "22749897", "author" : [ { "dropping-particle" : "", "family" : "Olgu\u00edn", "given" : "Eugenia J.", "non-dropping-particle" : "", "parse-names" : false, "suffix" : "" }, { "dropping-particle" : "", "family" : "Giuliano", "given" : "Giovanni", "non-dropping-particle" : "", "parse-names" : false, "suffix" : "" }, { "dropping-particle" : "", "family" : "Porro", "given" : "Danilo", "non-dropping-particle" : "", "parse-names" : false, "suffix" : "" }, { "dropping-particle" : "", "family" : "Tuberosa", "given" : "Roberto", "non-dropping-particle" : "", "parse-names" : false, "suffix" : "" }, { "dropping-particle" : "", "family" : "Salamini", "given" : "Francesco", "non-dropping-particle" : "", "parse-names" : false, "suffix" : "" } ], "container-title" : "Biotechnology Advances", "id" : "ITEM-1", "issue" : "5", "issued" : { "date-parts" : [ [ "2012" ] ] }, "page" : "931-932", "publisher" : "Elsevier Inc.", "title" : "Biotechnology for a more sustainable world", "type" : "article-journal", "volume" : "30" }, "uris" : [ "http://www.mendeley.com/documents/?uuid=43537d54-aa63-40dc-9b48-5b7b4dd7e6aa" ] } ], "mendeley" : { "formattedCitation" : "[7]", "plainTextFormattedCitation" : "[7]", "previouslyFormattedCitation" : "[7]" }, "properties" : { "noteIndex" : 0 }, "schema" : "https://github.com/citation-style-language/schema/raw/master/csl-citation.json" }</w:instrText>
      </w:r>
      <w:r w:rsidR="00713D4B">
        <w:fldChar w:fldCharType="separate"/>
      </w:r>
      <w:r w:rsidR="00B62B1E" w:rsidRPr="00B62B1E">
        <w:rPr>
          <w:noProof/>
        </w:rPr>
        <w:t>[7]</w:t>
      </w:r>
      <w:r w:rsidR="00713D4B">
        <w:fldChar w:fldCharType="end"/>
      </w:r>
      <w:r w:rsidRPr="00ED2EE9">
        <w:t>. Wh</w:t>
      </w:r>
      <w:r w:rsidR="005B425D" w:rsidRPr="00ED2EE9">
        <w:t xml:space="preserve">en </w:t>
      </w:r>
      <w:r w:rsidRPr="00ED2EE9">
        <w:t xml:space="preserve">using </w:t>
      </w:r>
      <w:r w:rsidR="005B425D" w:rsidRPr="00ED2EE9">
        <w:t>sewage and flue gas</w:t>
      </w:r>
      <w:r w:rsidRPr="00ED2EE9">
        <w:t>es</w:t>
      </w:r>
      <w:r w:rsidR="00A85A94">
        <w:t>,</w:t>
      </w:r>
      <w:r w:rsidR="005B425D" w:rsidRPr="00ED2EE9">
        <w:t xml:space="preserve"> </w:t>
      </w:r>
      <w:r w:rsidRPr="00ED2EE9">
        <w:t xml:space="preserve">the </w:t>
      </w:r>
      <w:r w:rsidR="005B425D" w:rsidRPr="00ED2EE9">
        <w:t xml:space="preserve">production cost </w:t>
      </w:r>
      <w:r w:rsidR="006331CD" w:rsidRPr="00ED2EE9">
        <w:t xml:space="preserve">is </w:t>
      </w:r>
      <w:r w:rsidR="005B425D" w:rsidRPr="00ED2EE9">
        <w:t>reduced by</w:t>
      </w:r>
      <w:r w:rsidR="00E821B3" w:rsidRPr="00ED2EE9">
        <w:t xml:space="preserve"> one</w:t>
      </w:r>
      <w:r w:rsidR="005B425D" w:rsidRPr="00ED2EE9">
        <w:t xml:space="preserve"> order of magnitude (&lt;0.5 </w:t>
      </w:r>
      <w:r w:rsidRPr="00ED2EE9">
        <w:t>€</w:t>
      </w:r>
      <w:r w:rsidR="0024348F">
        <w:t>·</w:t>
      </w:r>
      <w:r w:rsidRPr="00ED2EE9">
        <w:t>k</w:t>
      </w:r>
      <w:r w:rsidR="005B425D" w:rsidRPr="00ED2EE9">
        <w:t>g</w:t>
      </w:r>
      <w:r w:rsidR="0024348F" w:rsidRPr="0024348F">
        <w:rPr>
          <w:vertAlign w:val="superscript"/>
        </w:rPr>
        <w:t>-1</w:t>
      </w:r>
      <w:r w:rsidR="005B425D" w:rsidRPr="00ED2EE9">
        <w:t>)</w:t>
      </w:r>
      <w:r w:rsidR="00793511">
        <w:t xml:space="preserve"> </w:t>
      </w:r>
      <w:r w:rsidR="00713D4B">
        <w:fldChar w:fldCharType="begin" w:fldLock="1"/>
      </w:r>
      <w:r w:rsidR="00373B08">
        <w:instrText>ADDIN CSL_CITATION { "citationItems" : [ { "id" : "ITEM-1", "itemData" : { "DOI" : "10.1016/B978-0-444-59558-4.00014-0", "author" : [ { "dropping-particle" : "", "family" : "Aci\u00e9n", "given" : "F.G.", "non-dropping-particle" : "", "parse-names" : false, "suffix" : "" }, { "dropping-particle" : "", "family" : "Fern\u00e1ndez", "given" : "J.M.", "non-dropping-particle" : "", "parse-names" : false, "suffix" : "" }, { "dropping-particle" : "", "family" : "Molina-Grima", "given" : "E", "non-dropping-particle" : "", "parse-names" : false, "suffix" : "" } ], "container-title" : "Biofuels from Algae", "id" : "ITEM-1", "issued" : { "date-parts" : [ [ "2014" ] ] }, "note" : "NULL", "page" : "313-325", "publisher" : "Elsevier", "title" : "Economics of Microalgae Biomass Production", "type" : "chapter" }, "uris" : [ "http://www.mendeley.com/documents/?uuid=dfc99488-eb36-4051-83e4-e3ce07d1956e" ] } ], "mendeley" : { "formattedCitation" : "[8]", "plainTextFormattedCitation" : "[8]", "previouslyFormattedCitation" : "[8]" }, "properties" : { "noteIndex" : 0 }, "schema" : "https://github.com/citation-style-language/schema/raw/master/csl-citation.json" }</w:instrText>
      </w:r>
      <w:r w:rsidR="00713D4B">
        <w:fldChar w:fldCharType="separate"/>
      </w:r>
      <w:r w:rsidR="00B62B1E" w:rsidRPr="00B62B1E">
        <w:rPr>
          <w:noProof/>
        </w:rPr>
        <w:t>[8]</w:t>
      </w:r>
      <w:r w:rsidR="00713D4B">
        <w:fldChar w:fldCharType="end"/>
      </w:r>
      <w:r w:rsidR="005B425D" w:rsidRPr="00ED2EE9">
        <w:t xml:space="preserve">. </w:t>
      </w:r>
      <w:r w:rsidR="00DA20FC" w:rsidRPr="00ED2EE9">
        <w:t xml:space="preserve">However, </w:t>
      </w:r>
      <w:bookmarkStart w:id="2" w:name="_Hlk479162396"/>
      <w:r w:rsidR="00DA20FC" w:rsidRPr="00ED2EE9">
        <w:t xml:space="preserve">when using </w:t>
      </w:r>
      <w:r w:rsidR="00465AED" w:rsidRPr="00ED2EE9">
        <w:t>wastewater,</w:t>
      </w:r>
      <w:r w:rsidR="00DA20FC" w:rsidRPr="00ED2EE9">
        <w:t xml:space="preserve"> no pure cultures are obtained, </w:t>
      </w:r>
      <w:r w:rsidR="00A85A94">
        <w:t xml:space="preserve">with </w:t>
      </w:r>
      <w:r w:rsidR="00DA20FC" w:rsidRPr="00ED2EE9">
        <w:t>natural consorti</w:t>
      </w:r>
      <w:r w:rsidR="00A85A94">
        <w:t>a</w:t>
      </w:r>
      <w:r w:rsidR="00DA20FC" w:rsidRPr="00ED2EE9">
        <w:t xml:space="preserve"> of bacteria and microalgae prevailing </w:t>
      </w:r>
      <w:r w:rsidR="00A85A94">
        <w:t>under</w:t>
      </w:r>
      <w:r w:rsidR="00A85A94" w:rsidRPr="00ED2EE9">
        <w:t xml:space="preserve"> </w:t>
      </w:r>
      <w:r w:rsidR="00DA20FC" w:rsidRPr="00ED2EE9">
        <w:t xml:space="preserve">these conditions. </w:t>
      </w:r>
      <w:r w:rsidR="00F414B5" w:rsidRPr="00ED2EE9">
        <w:t xml:space="preserve">The </w:t>
      </w:r>
      <w:r w:rsidR="00A85A94">
        <w:t>consortia</w:t>
      </w:r>
      <w:r w:rsidR="00A85A94" w:rsidRPr="00ED2EE9">
        <w:t xml:space="preserve"> </w:t>
      </w:r>
      <w:r w:rsidR="00F414B5" w:rsidRPr="00ED2EE9">
        <w:t xml:space="preserve">composition largely varies as a function of </w:t>
      </w:r>
      <w:r w:rsidR="00F414B5" w:rsidRPr="00145F52">
        <w:t>water quality and operati</w:t>
      </w:r>
      <w:r w:rsidR="00A85A94">
        <w:t>ng</w:t>
      </w:r>
      <w:r w:rsidR="00F414B5" w:rsidRPr="00145F52">
        <w:t xml:space="preserve"> conditions</w:t>
      </w:r>
      <w:r w:rsidR="00793511" w:rsidRPr="00145F52">
        <w:t xml:space="preserve"> </w:t>
      </w:r>
      <w:bookmarkEnd w:id="2"/>
      <w:r w:rsidR="00713D4B" w:rsidRPr="00145F52">
        <w:fldChar w:fldCharType="begin" w:fldLock="1"/>
      </w:r>
      <w:r w:rsidR="00433C40">
        <w:instrText>ADDIN CSL_CITATION { "citationItems" : [ { "id" : "ITEM-1", "itemData" : { "DOI" : "10.1016/j.ecoleng.2014.03.007", "ISSN" : "09258574", "abstract" : "The mechanisms underlying carbon and nutrient removal from domestic wastewater in an enclosed tubular and an open biofilm photobioreactors were comparatively evaluated at hydraulic retention times (HRTs) of 10, 7 and 5d, and internal recirculation rates of 4.2 and 9Lm-2min-1. Similar organic carbon removal efficiencies were recorded in both photobioreactors (63-97%) regardless of the operational conditions, while a superior inorganic carbon removal was always achieved in the open biofilm photobioreactor (\u2248100%). Nitrogen and phosphorous removal decreased in both photobioreactors when decreasing the HRT to 7 and 5d, phosphorus being only efficiently removed in the open photobioreactor. Maximum organic carbon, nitrogen and phosphorus removals of 89\u00b12%, 92\u00b15% and 96\u00b12%, respectively, were achieved in the open biofilm photobioreactor at a HRT of 10d. Assimilation into algal-bacterial biomass accounted for most nitrogen and phosphorous removal in both photobioreactors and for carbon removal in the tubular photobioreactor, while stripping (as a result of the low pHs mediated by an intense NH4+ nitrification) was responsible for most inorganic carbon removal in the open system. No significant differences in the carbon, nitrogen and phosphorus content of the harvested biomass were recorded regardless of the photobioreactor configuration and nutrient loading rates. Finally, the monitoring of the dynamics of microalgae population revealed that open biofilm photobioreactors can support a higher microalgae diversity than their enclosed counterparts. \u00a9 2014 Elsevier B.V.", "author" : [ { "dropping-particle" : "", "family" : "Posadas", "given" : "Esther", "non-dropping-particle" : "", "parse-names" : false, "suffix" : "" }, { "dropping-particle" : "", "family" : "Garc\u00eda-Encina", "given" : "Pedro Antonio", "non-dropping-particle" : "", "parse-names" : false, "suffix" : "" }, { "dropping-particle" : "", "family" : "Dom\u00ednguez", "given" : "Antonio", "non-dropping-particle" : "", "parse-names" : false, "suffix" : "" }, { "dropping-particle" : "", "family" : "D\u00edaz", "given" : "Ignacio", "non-dropping-particle" : "", "parse-names" : false, "suffix" : "" }, { "dropping-particle" : "", "family" : "Becares", "given" : "Eloy", "non-dropping-particle" : "", "parse-names" : false, "suffix" : "" }, { "dropping-particle" : "", "family" : "Blanco", "given" : "Sa\u00fal", "non-dropping-particle" : "", "parse-names" : false, "suffix" : "" }, { "dropping-particle" : "", "family" : "Mu\u00f1oz", "given" : "Ra\u00fal", "non-dropping-particle" : "", "parse-names" : false, "suffix" : "" } ], "container-title" : "Ecological Engineering", "id" : "ITEM-1", "issued" : { "date-parts" : [ [ "2014" ] ] }, "page" : "156-164", "title" : "Enclosed tubular and open algal-bacterial biofilm photobioreactors for carbon and nutrient removal from domestic wastewater", "type" : "article-journal", "volume" : "67" }, "uris" : [ "http://www.mendeley.com/documents/?uuid=331a7325-ebe0-4300-9a42-2b8829bc6720" ] } ], "mendeley" : { "formattedCitation" : "[9]", "plainTextFormattedCitation" : "[9]", "previouslyFormattedCitation" : "[9]" }, "properties" : { "noteIndex" : 0 }, "schema" : "https://github.com/citation-style-language/schema/raw/master/csl-citation.json" }</w:instrText>
      </w:r>
      <w:r w:rsidR="00713D4B" w:rsidRPr="00145F52">
        <w:fldChar w:fldCharType="separate"/>
      </w:r>
      <w:r w:rsidR="00B62B1E" w:rsidRPr="00B62B1E">
        <w:rPr>
          <w:noProof/>
        </w:rPr>
        <w:t>[9]</w:t>
      </w:r>
      <w:r w:rsidR="00713D4B" w:rsidRPr="00145F52">
        <w:fldChar w:fldCharType="end"/>
      </w:r>
      <w:r w:rsidR="00F414B5" w:rsidRPr="00145F52">
        <w:t>. W</w:t>
      </w:r>
      <w:r w:rsidR="00D83F47" w:rsidRPr="00145F52">
        <w:t xml:space="preserve">astewater </w:t>
      </w:r>
      <w:r w:rsidR="006331CD" w:rsidRPr="00145F52">
        <w:t>is</w:t>
      </w:r>
      <w:r w:rsidR="00D83F47" w:rsidRPr="00145F52">
        <w:t xml:space="preserve"> rich in carbon, nitrogen</w:t>
      </w:r>
      <w:r w:rsidR="006331CD" w:rsidRPr="00145F52">
        <w:t>,</w:t>
      </w:r>
      <w:r w:rsidR="00D83F47" w:rsidRPr="00145F52">
        <w:t xml:space="preserve"> phosphorus and other compounds </w:t>
      </w:r>
      <w:r w:rsidR="006331CD" w:rsidRPr="00145F52">
        <w:t>required for microalgae production</w:t>
      </w:r>
      <w:r w:rsidR="00A85A94">
        <w:t>;</w:t>
      </w:r>
      <w:r w:rsidR="006331CD" w:rsidRPr="00145F52">
        <w:t xml:space="preserve"> </w:t>
      </w:r>
      <w:r w:rsidR="00A85A94">
        <w:t>these</w:t>
      </w:r>
      <w:r w:rsidR="00A85A94" w:rsidRPr="00145F52">
        <w:t xml:space="preserve"> can </w:t>
      </w:r>
      <w:r w:rsidR="00D83F47" w:rsidRPr="00145F52">
        <w:t xml:space="preserve">contaminate rivers, oceans and underground aquifers </w:t>
      </w:r>
      <w:r w:rsidR="00713D4B" w:rsidRPr="00145F52">
        <w:fldChar w:fldCharType="begin" w:fldLock="1"/>
      </w:r>
      <w:r w:rsidR="00373B08">
        <w:instrText>ADDIN CSL_CITATION { "citationItems" : [ { "id" : "ITEM-1", "itemData" : { "DOI" : "10.1016/j.renene.2014.10.019", "ISBN" : "0960-1481", "ISSN" : "09601481", "author" : [ { "dropping-particle" : "", "family" : "Caporgno", "given" : "M.P.", "non-dropping-particle" : "", "parse-names" : false, "suffix" : "" }, { "dropping-particle" : "", "family" : "Trobajo", "given" : "R", "non-dropping-particle" : "", "parse-names" : false, "suffix" : "" }, { "dropping-particle" : "", "family" : "Caiola", "given" : "N", "non-dropping-particle" : "", "parse-names" : false, "suffix" : "" }, { "dropping-particle" : "", "family" : "Ib\u00e1\u00f1ez", "given" : "C", "non-dropping-particle" : "", "parse-names" : false, "suffix" : "" }, { "dropping-particle" : "", "family" : "Fabregat", "given" : "A", "non-dropping-particle" : "", "parse-names" : false, "suffix" : "" }, { "dropping-particle" : "", "family" : "Bengoa", "given" : "C", "non-dropping-particle" : "", "parse-names" : false, "suffix" : "" } ], "container-title" : "Renewable Energy", "id" : "ITEM-1", "issued" : { "date-parts" : [ [ "2015", "3" ] ] }, "note" : "NULL", "page" : "374-380", "title" : "Biogas production from sewage sludge and microalgae co-digestion under mesophilic and thermophilic conditions", "type" : "article-journal", "volume" : "75" }, "uris" : [ "http://www.mendeley.com/documents/?uuid=90827aa6-171d-4608-9854-4f39cd22608c" ] } ], "mendeley" : { "formattedCitation" : "[10]", "plainTextFormattedCitation" : "[10]", "previouslyFormattedCitation" : "[10]" }, "properties" : { "noteIndex" : 0 }, "schema" : "https://github.com/citation-style-language/schema/raw/master/csl-citation.json" }</w:instrText>
      </w:r>
      <w:r w:rsidR="00713D4B" w:rsidRPr="00145F52">
        <w:fldChar w:fldCharType="separate"/>
      </w:r>
      <w:r w:rsidR="00B62B1E" w:rsidRPr="00B62B1E">
        <w:rPr>
          <w:noProof/>
        </w:rPr>
        <w:t>[10]</w:t>
      </w:r>
      <w:r w:rsidR="00713D4B" w:rsidRPr="00145F52">
        <w:fldChar w:fldCharType="end"/>
      </w:r>
      <w:r w:rsidR="00D83F47" w:rsidRPr="00145F52">
        <w:t xml:space="preserve"> </w:t>
      </w:r>
      <w:r w:rsidR="00973158" w:rsidRPr="00145F52">
        <w:t>if not adequately removed</w:t>
      </w:r>
      <w:r w:rsidR="00973158">
        <w:t>.</w:t>
      </w:r>
      <w:r w:rsidR="00973158" w:rsidRPr="00145F52" w:rsidDel="00A85A94">
        <w:t xml:space="preserve"> </w:t>
      </w:r>
      <w:r w:rsidR="00A85A94">
        <w:t>Therefore</w:t>
      </w:r>
      <w:r w:rsidR="00D83F47" w:rsidRPr="00145F52">
        <w:t>, wastewater</w:t>
      </w:r>
      <w:r w:rsidR="00D83F47" w:rsidRPr="00ED2EE9">
        <w:t xml:space="preserve"> can </w:t>
      </w:r>
      <w:r w:rsidR="006331CD" w:rsidRPr="00ED2EE9">
        <w:t xml:space="preserve">be used to replace </w:t>
      </w:r>
      <w:r w:rsidR="00EC36EF">
        <w:t xml:space="preserve">the </w:t>
      </w:r>
      <w:r w:rsidR="00D83F47" w:rsidRPr="00ED2EE9">
        <w:t>culture medi</w:t>
      </w:r>
      <w:r w:rsidR="006331CD" w:rsidRPr="00ED2EE9">
        <w:t>a</w:t>
      </w:r>
      <w:r w:rsidR="00D83F47" w:rsidRPr="00ED2EE9">
        <w:t xml:space="preserve"> </w:t>
      </w:r>
      <w:r w:rsidR="00F431C2" w:rsidRPr="00ED2EE9">
        <w:t xml:space="preserve">prepared </w:t>
      </w:r>
      <w:r w:rsidR="00EC36EF" w:rsidRPr="00ED2EE9">
        <w:t xml:space="preserve">for microalgae production </w:t>
      </w:r>
      <w:r w:rsidR="00973158">
        <w:t>that before used</w:t>
      </w:r>
      <w:r w:rsidR="00973158" w:rsidRPr="00ED2EE9">
        <w:t xml:space="preserve"> </w:t>
      </w:r>
      <w:r w:rsidR="00D83F47" w:rsidRPr="00ED2EE9">
        <w:t>fertilizers</w:t>
      </w:r>
      <w:r w:rsidR="00F431C2" w:rsidRPr="00ED2EE9">
        <w:t>, increasing the sustainability of the entire process</w:t>
      </w:r>
      <w:r w:rsidR="006450F8">
        <w:t xml:space="preserve"> </w:t>
      </w:r>
      <w:r w:rsidR="00713D4B">
        <w:fldChar w:fldCharType="begin" w:fldLock="1"/>
      </w:r>
      <w:r w:rsidR="00373B08">
        <w:instrText>ADDIN CSL_CITATION { "citationItems" : [ { "id" : "ITEM-1", "itemData" : { "DOI" : "10.1016/j.algal.2016.03.020", "ISBN" : "2211-9264", "ISSN" : "22119264", "author" : [ { "dropping-particle" : "", "family" : "Nayak", "given" : "Manoranjan", "non-dropping-particle" : "", "parse-names" : false, "suffix" : "" }, { "dropping-particle" : "", "family" : "Karemore", "given" : "Ankush", "non-dropping-particle" : "", "parse-names" : false, "suffix" : "" }, { "dropping-particle" : "", "family" : "Sen", "given" : "Ramkrishna", "non-dropping-particle" : "", "parse-names" : false, "suffix" : "" } ], "container-title" : "Algal Research", "id" : "ITEM-1", "issued" : { "date-parts" : [ [ "2016", "6" ] ] }, "note" : "NULL", "page" : "216-223", "title" : "Performance evaluation of microalgae for concomitant wastewater bioremediation, CO2 biofixation and lipid biosynthesis for biodiesel application", "type" : "article-journal", "volume" : "16" }, "uris" : [ "http://www.mendeley.com/documents/?uuid=a8480dfa-1902-4d2f-90a8-24b140ee6832" ] }, { "id" : "ITEM-2", "itemData" : { "DOI" : "10.1016/j.biortech.2011.01.054", "ISBN" : "0960-8524", "ISSN" : "09608524", "PMID" : "21334885", "abstract" : "CO2 sequestration by cyanobacteria and green algae are receiving increased attention in alleviating the impact of increasing CO2 in the atmosphere. They, in addition to CO2 capture, can produce renewable energy carriers such as carbon free energy hydrogen, bioethanol, biodiesel and other valuable biomolecules. Biological fixation of CO2 are greatly affected by the characteristics of the microbial strains, their tolerance to temperature and the CO2 present in the flue gas including SOX, NOX. However, there are additional factors like the availability of light, pH, O2 removal, suitable design of the photobioreactor, culture density and the proper agitation of the reactor that will affect significantly the CO2 sequestration process. Present paper deals with the photobioreactors of different geometry available for biomass production. It also focuses on the hybrid types of reactors (integrating two reactors) which can be used for overcoming the bottlenecks of a single photobioreactor. \u00a9 2011 Elsevier Ltd.", "author" : [ { "dropping-particle" : "", "family" : "Kumar", "given" : "Kanhaiya", "non-dropping-particle" : "", "parse-names" : false, "suffix" : "" }, { "dropping-particle" : "", "family" : "Dasgupta", "given" : "Chitralekha Nag", "non-dropping-particle" : "", "parse-names" : false, "suffix" : "" }, { "dropping-particle" : "", "family" : "Nayak", "given" : "Bikram", "non-dropping-particle" : "", "parse-names" : false, "suffix" : "" }, { "dropping-particle" : "", "family" : "Lindblad", "given" : "Peter", "non-dropping-particle" : "", "parse-names" : false, "suffix" : "" }, { "dropping-particle" : "", "family" : "Das", "given" : "Debabrata", "non-dropping-particle" : "", "parse-names" : false, "suffix" : "" } ], "container-title" : "Bioresource Technology", "id" : "ITEM-2", "issue" : "8", "issued" : { "date-parts" : [ [ "2011" ] ] }, "note" : "NULL", "page" : "4945-4953", "title" : "Development of suitable photobioreactors for CO2 sequestration addressing global warming using green algae and cyanobacteria", "type" : "article", "volume" : "102" }, "uris" : [ "http://www.mendeley.com/documents/?uuid=60ce154a-0f6f-4348-b691-22f9121863c7" ] } ], "mendeley" : { "formattedCitation" : "[11,12]", "plainTextFormattedCitation" : "[11,12]", "previouslyFormattedCitation" : "[11,12]" }, "properties" : { "noteIndex" : 0 }, "schema" : "https://github.com/citation-style-language/schema/raw/master/csl-citation.json" }</w:instrText>
      </w:r>
      <w:r w:rsidR="00713D4B">
        <w:fldChar w:fldCharType="separate"/>
      </w:r>
      <w:r w:rsidR="00433C40" w:rsidRPr="00433C40">
        <w:rPr>
          <w:noProof/>
        </w:rPr>
        <w:t>[11,12]</w:t>
      </w:r>
      <w:r w:rsidR="00713D4B">
        <w:fldChar w:fldCharType="end"/>
      </w:r>
      <w:r w:rsidR="00D83F47" w:rsidRPr="00ED2EE9">
        <w:t>.</w:t>
      </w:r>
      <w:r w:rsidR="005B425D" w:rsidRPr="00ED2EE9">
        <w:t xml:space="preserve"> </w:t>
      </w:r>
    </w:p>
    <w:p w14:paraId="0C48C219" w14:textId="62333295" w:rsidR="009D7E72" w:rsidRPr="00ED2EE9" w:rsidRDefault="00F431C2" w:rsidP="00FF50E2">
      <w:pPr>
        <w:pStyle w:val="Articulos"/>
      </w:pPr>
      <w:r w:rsidRPr="00ED2EE9">
        <w:t>Because wastewater is typically fresh</w:t>
      </w:r>
      <w:r w:rsidR="003F3A3F" w:rsidRPr="00ED2EE9">
        <w:t>w</w:t>
      </w:r>
      <w:r w:rsidRPr="00ED2EE9">
        <w:t>ater</w:t>
      </w:r>
      <w:r w:rsidR="00EC36EF">
        <w:t>,</w:t>
      </w:r>
      <w:r w:rsidRPr="00ED2EE9">
        <w:t xml:space="preserve"> </w:t>
      </w:r>
      <w:r w:rsidR="003F3A3F" w:rsidRPr="00ED2EE9">
        <w:t>its</w:t>
      </w:r>
      <w:r w:rsidRPr="00ED2EE9">
        <w:t xml:space="preserve"> utilization </w:t>
      </w:r>
      <w:r w:rsidR="00EC36EF">
        <w:t>in</w:t>
      </w:r>
      <w:r w:rsidR="00EC36EF" w:rsidRPr="00ED2EE9">
        <w:t xml:space="preserve"> </w:t>
      </w:r>
      <w:r w:rsidRPr="00ED2EE9">
        <w:t xml:space="preserve">microalgae production can limit the </w:t>
      </w:r>
      <w:r w:rsidR="00EC36EF">
        <w:t>microalgae used</w:t>
      </w:r>
      <w:r w:rsidR="00EC36EF" w:rsidRPr="00ED2EE9">
        <w:t xml:space="preserve"> </w:t>
      </w:r>
      <w:r w:rsidR="00EC36EF">
        <w:t>to</w:t>
      </w:r>
      <w:r w:rsidR="00EC36EF" w:rsidRPr="00ED2EE9">
        <w:t xml:space="preserve"> </w:t>
      </w:r>
      <w:r w:rsidRPr="00ED2EE9">
        <w:t xml:space="preserve">only freshwater strains. However, </w:t>
      </w:r>
      <w:bookmarkStart w:id="3" w:name="_Hlk479162354"/>
      <w:r w:rsidRPr="00ED2EE9">
        <w:t xml:space="preserve">the utilization of </w:t>
      </w:r>
      <w:r w:rsidR="009D7910" w:rsidRPr="00ED2EE9">
        <w:t>marine</w:t>
      </w:r>
      <w:r w:rsidRPr="00ED2EE9">
        <w:t xml:space="preserve"> microalgae strains </w:t>
      </w:r>
      <w:r w:rsidR="00EC36EF">
        <w:t>offers</w:t>
      </w:r>
      <w:r w:rsidR="00EC36EF" w:rsidRPr="00ED2EE9">
        <w:t xml:space="preserve"> </w:t>
      </w:r>
      <w:r w:rsidRPr="00ED2EE9">
        <w:t>advantages</w:t>
      </w:r>
      <w:r w:rsidR="00EC36EF">
        <w:t xml:space="preserve"> such</w:t>
      </w:r>
      <w:r w:rsidRPr="00ED2EE9">
        <w:t xml:space="preserve"> as lower contamination risk</w:t>
      </w:r>
      <w:r w:rsidR="009D7910" w:rsidRPr="00ED2EE9">
        <w:t>,</w:t>
      </w:r>
      <w:r w:rsidRPr="00ED2EE9">
        <w:t xml:space="preserve"> higher lipid content </w:t>
      </w:r>
      <w:r w:rsidR="009D7910" w:rsidRPr="00ED2EE9">
        <w:t xml:space="preserve">and valuable compounds </w:t>
      </w:r>
      <w:r w:rsidR="00EC36EF">
        <w:t>compared to</w:t>
      </w:r>
      <w:r w:rsidR="00EC36EF" w:rsidRPr="00ED2EE9">
        <w:t xml:space="preserve"> </w:t>
      </w:r>
      <w:r w:rsidR="009D7910" w:rsidRPr="00ED2EE9">
        <w:t>freshwater strains</w:t>
      </w:r>
      <w:r w:rsidRPr="00ED2EE9">
        <w:t xml:space="preserve">. </w:t>
      </w:r>
      <w:r w:rsidR="00EC36EF">
        <w:t>For this reason</w:t>
      </w:r>
      <w:r w:rsidRPr="00ED2EE9">
        <w:t xml:space="preserve">, the coupling of marine microalgae production and </w:t>
      </w:r>
      <w:r w:rsidRPr="00ED2EE9">
        <w:lastRenderedPageBreak/>
        <w:t xml:space="preserve">wastewater treatment </w:t>
      </w:r>
      <w:r w:rsidR="00EC36EF">
        <w:t>is of great</w:t>
      </w:r>
      <w:r w:rsidRPr="00ED2EE9">
        <w:t xml:space="preserve"> interest</w:t>
      </w:r>
      <w:bookmarkEnd w:id="3"/>
      <w:r w:rsidR="003F3A3F" w:rsidRPr="00ED2EE9">
        <w:t>.</w:t>
      </w:r>
      <w:r w:rsidRPr="00ED2EE9">
        <w:t xml:space="preserve"> The best option </w:t>
      </w:r>
      <w:r w:rsidR="00D10DC7" w:rsidRPr="00ED2EE9">
        <w:t xml:space="preserve">for this coupling </w:t>
      </w:r>
      <w:r w:rsidRPr="00ED2EE9">
        <w:t>is to use centrate from anaerobic digestion</w:t>
      </w:r>
      <w:r w:rsidR="00D10DC7" w:rsidRPr="00ED2EE9">
        <w:t xml:space="preserve"> as </w:t>
      </w:r>
      <w:r w:rsidR="00EC36EF">
        <w:t xml:space="preserve">the </w:t>
      </w:r>
      <w:r w:rsidR="00D10DC7" w:rsidRPr="00ED2EE9">
        <w:t xml:space="preserve">concentrated </w:t>
      </w:r>
      <w:r w:rsidR="00EC36EF">
        <w:t xml:space="preserve">nutrient </w:t>
      </w:r>
      <w:r w:rsidR="00D10DC7" w:rsidRPr="00ED2EE9">
        <w:t xml:space="preserve">source </w:t>
      </w:r>
      <w:r w:rsidR="00713D4B">
        <w:fldChar w:fldCharType="begin" w:fldLock="1"/>
      </w:r>
      <w:r w:rsidR="00373B08">
        <w:instrText>ADDIN CSL_CITATION { "citationItems" : [ { "id" : "ITEM-1", "itemData" : { "DOI" : "10.1016/j.algal.2015.03.004", "ISBN" : "2211-9264", "ISSN" : "22119264", "author" : [ { "dropping-particle" : "", "family" : "Sep\u00falveda", "given" : "C", "non-dropping-particle" : "", "parse-names" : false, "suffix" : "" }, { "dropping-particle" : "", "family" : "Aci\u00e9n", "given" : "F.G.", "non-dropping-particle" : "", "parse-names" : false, "suffix" : "" }, { "dropping-particle" : "", "family" : "G\u00f3mez", "given" : "C", "non-dropping-particle" : "", "parse-names" : false, "suffix" : "" }, { "dropping-particle" : "", "family" : "Jim\u00e9nez-Ru\u00edz", "given" : "N", "non-dropping-particle" : "", "parse-names" : false, "suffix" : "" }, { "dropping-particle" : "", "family" : "Riquelme", "given" : "C", "non-dropping-particle" : "", "parse-names" : false, "suffix" : "" }, { "dropping-particle" : "", "family" : "Molina-Grima", "given" : "E", "non-dropping-particle" : "", "parse-names" : false, "suffix" : "" } ], "container-title" : "Algal Research", "id" : "ITEM-1", "issued" : { "date-parts" : [ [ "2015", "5" ] ] }, "note" : "NULL", "page" : "107-116", "title" : "Utilization of centrate for the production of the marine microalgae Nannochloropsis gaditana", "type" : "article-journal", "volume" : "9" }, "uris" : [ "http://www.mendeley.com/documents/?uuid=d0aaec62-8146-4a6e-ad82-b6370b4cacd7" ] } ], "mendeley" : { "formattedCitation" : "[13]", "plainTextFormattedCitation" : "[13]", "previouslyFormattedCitation" : "[13]" }, "properties" : { "noteIndex" : 0 }, "schema" : "https://github.com/citation-style-language/schema/raw/master/csl-citation.json" }</w:instrText>
      </w:r>
      <w:r w:rsidR="00713D4B">
        <w:fldChar w:fldCharType="separate"/>
      </w:r>
      <w:r w:rsidR="00B62B1E" w:rsidRPr="00B62B1E">
        <w:rPr>
          <w:noProof/>
        </w:rPr>
        <w:t>[13]</w:t>
      </w:r>
      <w:r w:rsidR="00713D4B">
        <w:fldChar w:fldCharType="end"/>
      </w:r>
      <w:r w:rsidRPr="00E15A31">
        <w:t>.</w:t>
      </w:r>
      <w:r w:rsidR="00EC36EF">
        <w:t xml:space="preserve"> C</w:t>
      </w:r>
      <w:r w:rsidRPr="00ED2EE9">
        <w:t xml:space="preserve">entrate from </w:t>
      </w:r>
      <w:r w:rsidR="00EC36EF">
        <w:t xml:space="preserve">the </w:t>
      </w:r>
      <w:r w:rsidRPr="00ED2EE9">
        <w:t>anaerobic digestion of activated sludge contains up to 1000 mg</w:t>
      </w:r>
      <w:r w:rsidRPr="0036057F">
        <w:rPr>
          <w:vertAlign w:val="subscript"/>
        </w:rPr>
        <w:t>N</w:t>
      </w:r>
      <w:r w:rsidR="00356E45" w:rsidRPr="00ED2EE9">
        <w:t>·l</w:t>
      </w:r>
      <w:r w:rsidR="00356E45" w:rsidRPr="00ED2EE9">
        <w:rPr>
          <w:vertAlign w:val="superscript"/>
        </w:rPr>
        <w:t>-1</w:t>
      </w:r>
      <w:r w:rsidRPr="00ED2EE9">
        <w:t xml:space="preserve"> and 30 mg</w:t>
      </w:r>
      <w:r w:rsidRPr="0036057F">
        <w:rPr>
          <w:vertAlign w:val="subscript"/>
        </w:rPr>
        <w:t>P</w:t>
      </w:r>
      <w:r w:rsidR="00356E45" w:rsidRPr="00ED2EE9">
        <w:t>·</w:t>
      </w:r>
      <w:r w:rsidRPr="00ED2EE9">
        <w:t>l</w:t>
      </w:r>
      <w:r w:rsidR="00356E45" w:rsidRPr="00ED2EE9">
        <w:rPr>
          <w:vertAlign w:val="superscript"/>
        </w:rPr>
        <w:t>-1</w:t>
      </w:r>
      <w:r w:rsidR="009D7910" w:rsidRPr="00ED2EE9">
        <w:t xml:space="preserve"> </w:t>
      </w:r>
      <w:r w:rsidR="00EC36EF">
        <w:t xml:space="preserve">hence </w:t>
      </w:r>
      <w:r w:rsidRPr="00ED2EE9">
        <w:t xml:space="preserve">its </w:t>
      </w:r>
      <w:r w:rsidR="00EC36EF">
        <w:t>depuration</w:t>
      </w:r>
      <w:r w:rsidR="00EC36EF" w:rsidRPr="00ED2EE9">
        <w:t xml:space="preserve"> </w:t>
      </w:r>
      <w:r w:rsidRPr="00ED2EE9">
        <w:t xml:space="preserve">in wastewater treatment plants entails high cost and energy consumption. </w:t>
      </w:r>
      <w:r w:rsidR="007F344B" w:rsidRPr="00ED2EE9">
        <w:t xml:space="preserve">In </w:t>
      </w:r>
      <w:r w:rsidRPr="00ED2EE9">
        <w:t xml:space="preserve">a </w:t>
      </w:r>
      <w:r w:rsidR="007F344B" w:rsidRPr="00ED2EE9">
        <w:t xml:space="preserve">previous work, the </w:t>
      </w:r>
      <w:r w:rsidRPr="00ED2EE9">
        <w:t xml:space="preserve">production of </w:t>
      </w:r>
      <w:r w:rsidRPr="00ED2EE9">
        <w:rPr>
          <w:i/>
        </w:rPr>
        <w:t>Nannochloropsis gaditana</w:t>
      </w:r>
      <w:r w:rsidRPr="00ED2EE9">
        <w:t xml:space="preserve"> </w:t>
      </w:r>
      <w:r w:rsidR="00EC36EF" w:rsidRPr="00ED2EE9">
        <w:t xml:space="preserve">was demonstrated </w:t>
      </w:r>
      <w:r w:rsidR="005B425D" w:rsidRPr="00ED2EE9">
        <w:t>using</w:t>
      </w:r>
      <w:r w:rsidRPr="00ED2EE9">
        <w:t xml:space="preserve"> centrate from </w:t>
      </w:r>
      <w:r w:rsidR="00EC36EF">
        <w:t>the</w:t>
      </w:r>
      <w:r w:rsidR="00EC36EF" w:rsidRPr="00ED2EE9">
        <w:t xml:space="preserve"> </w:t>
      </w:r>
      <w:r w:rsidRPr="00ED2EE9">
        <w:t xml:space="preserve">anaerobic digester of </w:t>
      </w:r>
      <w:r w:rsidR="00EC36EF">
        <w:t xml:space="preserve">a </w:t>
      </w:r>
      <w:r w:rsidRPr="00ED2EE9">
        <w:t xml:space="preserve">wastewater treatment plant </w:t>
      </w:r>
      <w:r w:rsidR="005B425D" w:rsidRPr="00ED2EE9">
        <w:t xml:space="preserve">as </w:t>
      </w:r>
      <w:r w:rsidR="00EC36EF">
        <w:t xml:space="preserve">the </w:t>
      </w:r>
      <w:r w:rsidR="005B425D" w:rsidRPr="00ED2EE9">
        <w:t>nutrient source</w:t>
      </w:r>
      <w:r w:rsidR="00EC36EF">
        <w:t>;</w:t>
      </w:r>
      <w:r w:rsidR="00C11802" w:rsidRPr="00ED2EE9">
        <w:t xml:space="preserve"> although the supply </w:t>
      </w:r>
      <w:r w:rsidR="00D10DC7" w:rsidRPr="00ED2EE9">
        <w:t>o</w:t>
      </w:r>
      <w:r w:rsidR="00C11802" w:rsidRPr="00ED2EE9">
        <w:t xml:space="preserve">f additional phosphorus </w:t>
      </w:r>
      <w:r w:rsidR="00EC36EF">
        <w:t>helped</w:t>
      </w:r>
      <w:r w:rsidR="00EC36EF" w:rsidRPr="00ED2EE9">
        <w:t xml:space="preserve"> </w:t>
      </w:r>
      <w:r w:rsidR="00C11802" w:rsidRPr="00ED2EE9">
        <w:t>to improve system</w:t>
      </w:r>
      <w:r w:rsidR="00793511">
        <w:t xml:space="preserve"> </w:t>
      </w:r>
      <w:r w:rsidR="00EC36EF" w:rsidRPr="00ED2EE9">
        <w:t xml:space="preserve">performance </w:t>
      </w:r>
      <w:r w:rsidR="00713D4B">
        <w:fldChar w:fldCharType="begin" w:fldLock="1"/>
      </w:r>
      <w:r w:rsidR="00373B08">
        <w:instrText>ADDIN CSL_CITATION { "citationItems" : [ { "id" : "ITEM-1", "itemData" : { "DOI" : "10.1016/j.algal.2015.03.004", "ISBN" : "2211-9264", "ISSN" : "22119264", "author" : [ { "dropping-particle" : "", "family" : "Sep\u00falveda", "given" : "C", "non-dropping-particle" : "", "parse-names" : false, "suffix" : "" }, { "dropping-particle" : "", "family" : "Aci\u00e9n", "given" : "F.G.", "non-dropping-particle" : "", "parse-names" : false, "suffix" : "" }, { "dropping-particle" : "", "family" : "G\u00f3mez", "given" : "C", "non-dropping-particle" : "", "parse-names" : false, "suffix" : "" }, { "dropping-particle" : "", "family" : "Jim\u00e9nez-Ru\u00edz", "given" : "N", "non-dropping-particle" : "", "parse-names" : false, "suffix" : "" }, { "dropping-particle" : "", "family" : "Riquelme", "given" : "C", "non-dropping-particle" : "", "parse-names" : false, "suffix" : "" }, { "dropping-particle" : "", "family" : "Molina-Grima", "given" : "E", "non-dropping-particle" : "", "parse-names" : false, "suffix" : "" } ], "container-title" : "Algal Research", "id" : "ITEM-1", "issued" : { "date-parts" : [ [ "2015", "5" ] ] }, "note" : "NULL", "page" : "107-116", "title" : "Utilization of centrate for the production of the marine microalgae Nannochloropsis gaditana", "type" : "article-journal", "volume" : "9" }, "uris" : [ "http://www.mendeley.com/documents/?uuid=d0aaec62-8146-4a6e-ad82-b6370b4cacd7" ] } ], "mendeley" : { "formattedCitation" : "[13]", "plainTextFormattedCitation" : "[13]", "previouslyFormattedCitation" : "[13]" }, "properties" : { "noteIndex" : 0 }, "schema" : "https://github.com/citation-style-language/schema/raw/master/csl-citation.json" }</w:instrText>
      </w:r>
      <w:r w:rsidR="00713D4B">
        <w:fldChar w:fldCharType="separate"/>
      </w:r>
      <w:r w:rsidR="00B62B1E" w:rsidRPr="00B62B1E">
        <w:rPr>
          <w:noProof/>
        </w:rPr>
        <w:t>[13]</w:t>
      </w:r>
      <w:r w:rsidR="00713D4B">
        <w:fldChar w:fldCharType="end"/>
      </w:r>
      <w:r w:rsidR="00DA20FC" w:rsidRPr="00E15A31">
        <w:t xml:space="preserve">. </w:t>
      </w:r>
      <w:r w:rsidR="00DA20FC" w:rsidRPr="00ED2EE9">
        <w:t xml:space="preserve">Moreover, this concept was </w:t>
      </w:r>
      <w:r w:rsidR="0063672A">
        <w:t>further</w:t>
      </w:r>
      <w:r w:rsidR="0063672A" w:rsidRPr="00ED2EE9">
        <w:t xml:space="preserve"> </w:t>
      </w:r>
      <w:r w:rsidR="00DA20FC" w:rsidRPr="00ED2EE9">
        <w:t xml:space="preserve">demonstrated at </w:t>
      </w:r>
      <w:r w:rsidR="0063672A">
        <w:t xml:space="preserve">the </w:t>
      </w:r>
      <w:r w:rsidR="00DA20FC" w:rsidRPr="00ED2EE9">
        <w:t xml:space="preserve">pilot scale </w:t>
      </w:r>
      <w:r w:rsidR="0063672A">
        <w:t>under</w:t>
      </w:r>
      <w:r w:rsidR="0063672A" w:rsidRPr="00ED2EE9">
        <w:t xml:space="preserve"> </w:t>
      </w:r>
      <w:r w:rsidR="00DA20FC" w:rsidRPr="00ED2EE9">
        <w:t>outdoor conditions</w:t>
      </w:r>
      <w:r w:rsidR="00793511">
        <w:t xml:space="preserve"> </w:t>
      </w:r>
      <w:r w:rsidR="00713D4B">
        <w:fldChar w:fldCharType="begin" w:fldLock="1"/>
      </w:r>
      <w:r w:rsidR="00433C40">
        <w:instrText>ADDIN CSL_CITATION { "citationItems" : [ { "id" : "ITEM-1", "itemData" : { "DOI" : "10.1016/j.algal.2015.08.002", "ISBN" : "22119264", "author" : [ { "dropping-particle" : "", "family" : "Ledda", "given" : "C", "non-dropping-particle" : "", "parse-names" : false, "suffix" : "" }, { "dropping-particle" : "", "family" : "Romero-Villegas", "given" : "G I", "non-dropping-particle" : "", "parse-names" : false, "suffix" : "" }, { "dropping-particle" : "", "family" : "Adani", "given" : "F", "non-dropping-particle" : "", "parse-names" : false, "suffix" : "" }, { "dropping-particle" : "", "family" : "Acien-Fern\u00e1ndez", "given" : "F G", "non-dropping-particle" : "", "parse-names" : false, "suffix" : "" }, { "dropping-particle" : "", "family" : "Molina-Grima", "given" : "E", "non-dropping-particle" : "", "parse-names" : false, "suffix" : "" } ], "container-title" : "Algal Research", "id" : "ITEM-1", "issued" : { "date-parts" : [ [ "2015" ] ] }, "note" : "NULL", "page" : "17-25", "title" : "Utilization of centrate from wastewater treatment for the outdoor production of Nannochloropsis gaditana biomass at pilot-scale", "type" : "article", "volume" : "12" }, "uris" : [ "http://www.mendeley.com/documents/?uuid=ea91b6b4-3fb7-4ca9-94f4-3ac1693cba9b" ] } ], "mendeley" : { "formattedCitation" : "[14]", "plainTextFormattedCitation" : "[14]", "previouslyFormattedCitation" : "[14]" }, "properties" : { "noteIndex" : 0 }, "schema" : "https://github.com/citation-style-language/schema/raw/master/csl-citation.json" }</w:instrText>
      </w:r>
      <w:r w:rsidR="00713D4B">
        <w:fldChar w:fldCharType="separate"/>
      </w:r>
      <w:r w:rsidR="00B62B1E" w:rsidRPr="00B62B1E">
        <w:rPr>
          <w:noProof/>
        </w:rPr>
        <w:t>[14]</w:t>
      </w:r>
      <w:r w:rsidR="00713D4B">
        <w:fldChar w:fldCharType="end"/>
      </w:r>
      <w:r w:rsidR="005B425D" w:rsidRPr="00ED2EE9">
        <w:t xml:space="preserve">. </w:t>
      </w:r>
      <w:r w:rsidR="0063672A">
        <w:t>In</w:t>
      </w:r>
      <w:r w:rsidR="0063672A" w:rsidRPr="00ED2EE9">
        <w:t xml:space="preserve"> </w:t>
      </w:r>
      <w:r w:rsidR="008B1806">
        <w:t>that</w:t>
      </w:r>
      <w:r w:rsidR="009D7E72" w:rsidRPr="00ED2EE9">
        <w:t xml:space="preserve"> work</w:t>
      </w:r>
      <w:r w:rsidR="0063672A">
        <w:t>,</w:t>
      </w:r>
      <w:r w:rsidR="009D7E72" w:rsidRPr="00ED2EE9">
        <w:t xml:space="preserve"> the feasibility </w:t>
      </w:r>
      <w:r w:rsidR="00973158">
        <w:t>of</w:t>
      </w:r>
      <w:r w:rsidR="00973158" w:rsidRPr="00ED2EE9">
        <w:t xml:space="preserve"> </w:t>
      </w:r>
      <w:r w:rsidR="009D7E72" w:rsidRPr="00ED2EE9">
        <w:t>us</w:t>
      </w:r>
      <w:r w:rsidR="00576F24">
        <w:t>ing</w:t>
      </w:r>
      <w:r w:rsidR="009D7E72" w:rsidRPr="00ED2EE9">
        <w:t xml:space="preserve"> centrate </w:t>
      </w:r>
      <w:r w:rsidR="009D7910" w:rsidRPr="00ED2EE9">
        <w:t xml:space="preserve">as </w:t>
      </w:r>
      <w:r w:rsidR="00576F24">
        <w:t xml:space="preserve">the </w:t>
      </w:r>
      <w:r w:rsidR="009D7910" w:rsidRPr="00ED2EE9">
        <w:t xml:space="preserve">nutrient source </w:t>
      </w:r>
      <w:r w:rsidR="00576F24" w:rsidRPr="00ED2EE9">
        <w:t xml:space="preserve">in seawater </w:t>
      </w:r>
      <w:r w:rsidR="00576F24">
        <w:t>was demonstrated with</w:t>
      </w:r>
      <w:r w:rsidR="005B425D" w:rsidRPr="00ED2EE9">
        <w:t xml:space="preserve">in the </w:t>
      </w:r>
      <w:r w:rsidR="008B1806">
        <w:t>15</w:t>
      </w:r>
      <w:r w:rsidR="00576F24" w:rsidRPr="00ED2EE9">
        <w:t xml:space="preserve">-30% </w:t>
      </w:r>
      <w:r w:rsidR="005B425D" w:rsidRPr="00ED2EE9">
        <w:t>range</w:t>
      </w:r>
      <w:r w:rsidR="009D7E72" w:rsidRPr="00ED2EE9">
        <w:t xml:space="preserve"> although experiments were only performed at one dilution rate </w:t>
      </w:r>
      <w:r w:rsidR="00973158">
        <w:t>i</w:t>
      </w:r>
      <w:r w:rsidR="00576F24">
        <w:t>n a</w:t>
      </w:r>
      <w:r w:rsidR="00576F24" w:rsidRPr="00ED2EE9">
        <w:t xml:space="preserve"> </w:t>
      </w:r>
      <w:r w:rsidR="00703AD9" w:rsidRPr="00ED2EE9">
        <w:t>narrow percentage of centrate</w:t>
      </w:r>
      <w:r w:rsidR="00576F24">
        <w:t xml:space="preserve"> -</w:t>
      </w:r>
      <w:r w:rsidR="00DA20FC" w:rsidRPr="00ED2EE9">
        <w:t xml:space="preserve"> the influence of</w:t>
      </w:r>
      <w:r w:rsidR="00576F24">
        <w:t xml:space="preserve"> the</w:t>
      </w:r>
      <w:r w:rsidR="00DA20FC" w:rsidRPr="00ED2EE9">
        <w:t xml:space="preserve"> dilution rate and </w:t>
      </w:r>
      <w:r w:rsidR="00576F24">
        <w:t>a wider</w:t>
      </w:r>
      <w:r w:rsidR="00576F24" w:rsidRPr="00ED2EE9">
        <w:t xml:space="preserve"> </w:t>
      </w:r>
      <w:r w:rsidR="00703AD9" w:rsidRPr="00ED2EE9">
        <w:t>range of centrate percentage</w:t>
      </w:r>
      <w:r w:rsidR="00576F24">
        <w:t>s</w:t>
      </w:r>
      <w:r w:rsidR="00703AD9" w:rsidRPr="00ED2EE9">
        <w:t xml:space="preserve"> </w:t>
      </w:r>
      <w:r w:rsidR="00DA20FC" w:rsidRPr="00ED2EE9">
        <w:t>was not studied.</w:t>
      </w:r>
    </w:p>
    <w:p w14:paraId="5E4AE2BE" w14:textId="06F1EB85" w:rsidR="00DA20FC" w:rsidRPr="00ED2EE9" w:rsidRDefault="00DA20FC" w:rsidP="00FF50E2">
      <w:pPr>
        <w:pStyle w:val="Articulos"/>
      </w:pPr>
      <w:r w:rsidRPr="00ED2EE9">
        <w:t>In this work</w:t>
      </w:r>
      <w:r w:rsidR="002F5A05">
        <w:t>,</w:t>
      </w:r>
      <w:r w:rsidRPr="00ED2EE9">
        <w:t xml:space="preserve"> the continuous production of microalgae biomass in seawater using centrate as </w:t>
      </w:r>
      <w:r w:rsidR="002F5A05">
        <w:t xml:space="preserve">the </w:t>
      </w:r>
      <w:r w:rsidRPr="00ED2EE9">
        <w:t>nutrient source</w:t>
      </w:r>
      <w:r w:rsidR="00375E5D">
        <w:t xml:space="preserve"> was studied</w:t>
      </w:r>
      <w:r w:rsidRPr="00ED2EE9">
        <w:t xml:space="preserve">. Experiments were performed </w:t>
      </w:r>
      <w:r w:rsidR="002F5A05">
        <w:t>in</w:t>
      </w:r>
      <w:r w:rsidR="002F5A05" w:rsidRPr="00ED2EE9">
        <w:t xml:space="preserve"> </w:t>
      </w:r>
      <w:r w:rsidR="00703AD9" w:rsidRPr="00ED2EE9">
        <w:t>summer time</w:t>
      </w:r>
      <w:r w:rsidRPr="00ED2EE9">
        <w:t xml:space="preserve">, at </w:t>
      </w:r>
      <w:r w:rsidR="008478B2" w:rsidRPr="00ED2EE9">
        <w:t xml:space="preserve">two </w:t>
      </w:r>
      <w:r w:rsidRPr="00ED2EE9">
        <w:t>different dilution rates (0.2 day</w:t>
      </w:r>
      <w:r w:rsidRPr="00ED2EE9">
        <w:rPr>
          <w:vertAlign w:val="superscript"/>
        </w:rPr>
        <w:t>-1</w:t>
      </w:r>
      <w:r w:rsidRPr="00ED2EE9">
        <w:t xml:space="preserve"> and 0.3 day</w:t>
      </w:r>
      <w:r w:rsidRPr="00ED2EE9">
        <w:rPr>
          <w:vertAlign w:val="superscript"/>
        </w:rPr>
        <w:t>-1</w:t>
      </w:r>
      <w:r w:rsidRPr="00ED2EE9">
        <w:t>)</w:t>
      </w:r>
      <w:r w:rsidR="004C2680">
        <w:t xml:space="preserve"> (</w:t>
      </w:r>
      <w:bookmarkStart w:id="4" w:name="_Hlk483593411"/>
      <w:r w:rsidR="004C2680" w:rsidRPr="004C2680">
        <w:t>the rate of flow of medium over the volume of culture in the bioreactor</w:t>
      </w:r>
      <w:bookmarkEnd w:id="4"/>
      <w:r w:rsidR="004C2680">
        <w:t>)</w:t>
      </w:r>
      <w:r w:rsidRPr="00ED2EE9">
        <w:t xml:space="preserve">, </w:t>
      </w:r>
      <w:r w:rsidR="002F5A05">
        <w:t>while</w:t>
      </w:r>
      <w:r w:rsidR="002F5A05" w:rsidRPr="00ED2EE9">
        <w:t xml:space="preserve"> </w:t>
      </w:r>
      <w:r w:rsidRPr="00ED2EE9">
        <w:t>modifying the percentage of centrate in the culture medium (</w:t>
      </w:r>
      <w:r w:rsidR="00356E45" w:rsidRPr="00ED2EE9">
        <w:t xml:space="preserve">from </w:t>
      </w:r>
      <w:r w:rsidRPr="00ED2EE9">
        <w:t>20</w:t>
      </w:r>
      <w:r w:rsidR="00356E45" w:rsidRPr="00ED2EE9">
        <w:t xml:space="preserve"> to </w:t>
      </w:r>
      <w:r w:rsidRPr="00ED2EE9">
        <w:t xml:space="preserve">50%). </w:t>
      </w:r>
      <w:bookmarkStart w:id="5" w:name="_Hlk483593101"/>
      <w:r w:rsidR="002F5A05">
        <w:t>S</w:t>
      </w:r>
      <w:r w:rsidR="002F5A05" w:rsidRPr="00ED2EE9">
        <w:t xml:space="preserve">ystem </w:t>
      </w:r>
      <w:r w:rsidR="00F414B5" w:rsidRPr="00ED2EE9">
        <w:t xml:space="preserve">performance was evaluated </w:t>
      </w:r>
      <w:r w:rsidR="00313E42">
        <w:t>in terms of</w:t>
      </w:r>
      <w:r w:rsidR="00313E42" w:rsidRPr="00ED2EE9">
        <w:t xml:space="preserve"> </w:t>
      </w:r>
      <w:r w:rsidR="00865D7B">
        <w:t xml:space="preserve">dry weight </w:t>
      </w:r>
      <w:r w:rsidR="00F414B5" w:rsidRPr="00ED2EE9">
        <w:t>biomass production</w:t>
      </w:r>
      <w:r w:rsidR="009439D5">
        <w:t>/productivity</w:t>
      </w:r>
      <w:r w:rsidR="00F414B5" w:rsidRPr="00ED2EE9">
        <w:t xml:space="preserve"> and nutrient removal capacity</w:t>
      </w:r>
      <w:bookmarkEnd w:id="5"/>
      <w:r w:rsidR="00F414B5" w:rsidRPr="00ED2EE9">
        <w:t xml:space="preserve">. </w:t>
      </w:r>
      <w:r w:rsidR="00145F52" w:rsidRPr="00ED2EE9">
        <w:t>Additionally,</w:t>
      </w:r>
      <w:r w:rsidRPr="00ED2EE9">
        <w:t xml:space="preserve"> </w:t>
      </w:r>
      <w:r w:rsidR="00681035">
        <w:t>A</w:t>
      </w:r>
      <w:r w:rsidR="00313E42">
        <w:t xml:space="preserve">n </w:t>
      </w:r>
      <w:r w:rsidR="00F414B5" w:rsidRPr="00ED2EE9">
        <w:t xml:space="preserve">overview of </w:t>
      </w:r>
      <w:r w:rsidR="00313E42">
        <w:t xml:space="preserve">the </w:t>
      </w:r>
      <w:r w:rsidR="00356E45" w:rsidRPr="00ED2EE9">
        <w:t xml:space="preserve">major strains prevailing </w:t>
      </w:r>
      <w:r w:rsidR="00313E42">
        <w:t>inside</w:t>
      </w:r>
      <w:r w:rsidR="00313E42" w:rsidRPr="00ED2EE9">
        <w:t xml:space="preserve"> </w:t>
      </w:r>
      <w:r w:rsidR="00356E45" w:rsidRPr="00ED2EE9">
        <w:t>the cultures</w:t>
      </w:r>
      <w:r w:rsidR="00F414B5" w:rsidRPr="00ED2EE9">
        <w:t xml:space="preserve"> </w:t>
      </w:r>
      <w:r w:rsidR="00313E42">
        <w:t>as well as</w:t>
      </w:r>
      <w:r w:rsidR="00313E42" w:rsidRPr="00ED2EE9">
        <w:t xml:space="preserve"> </w:t>
      </w:r>
      <w:r w:rsidR="00F414B5" w:rsidRPr="00ED2EE9">
        <w:t xml:space="preserve">the biochemical composition of </w:t>
      </w:r>
      <w:r w:rsidR="00313E42">
        <w:t xml:space="preserve">the </w:t>
      </w:r>
      <w:r w:rsidR="00F414B5" w:rsidRPr="00ED2EE9">
        <w:t xml:space="preserve">produced biomass </w:t>
      </w:r>
      <w:r w:rsidR="00313E42">
        <w:t>under</w:t>
      </w:r>
      <w:r w:rsidR="00313E42" w:rsidRPr="00ED2EE9">
        <w:t xml:space="preserve"> </w:t>
      </w:r>
      <w:r w:rsidR="00F414B5" w:rsidRPr="00ED2EE9">
        <w:t>stud</w:t>
      </w:r>
      <w:r w:rsidR="00313E42">
        <w:t>y</w:t>
      </w:r>
      <w:r w:rsidR="00681035">
        <w:t xml:space="preserve"> was performed</w:t>
      </w:r>
      <w:r w:rsidRPr="00ED2EE9">
        <w:t xml:space="preserve">. </w:t>
      </w:r>
      <w:bookmarkStart w:id="6" w:name="_Hlk479160757"/>
      <w:r w:rsidRPr="00ED2EE9">
        <w:t xml:space="preserve">The objective </w:t>
      </w:r>
      <w:r w:rsidR="00313E42">
        <w:t>was</w:t>
      </w:r>
      <w:r w:rsidR="00313E42" w:rsidRPr="00ED2EE9">
        <w:t xml:space="preserve"> </w:t>
      </w:r>
      <w:r w:rsidRPr="00ED2EE9">
        <w:t xml:space="preserve">to determine the </w:t>
      </w:r>
      <w:r w:rsidR="00313E42" w:rsidRPr="00ED2EE9">
        <w:t>system</w:t>
      </w:r>
      <w:r w:rsidR="00313E42">
        <w:t>’s</w:t>
      </w:r>
      <w:r w:rsidR="00313E42" w:rsidRPr="00ED2EE9">
        <w:t xml:space="preserve"> </w:t>
      </w:r>
      <w:r w:rsidRPr="00ED2EE9">
        <w:t xml:space="preserve">performance and </w:t>
      </w:r>
      <w:r w:rsidR="00973158">
        <w:t>the main</w:t>
      </w:r>
      <w:r w:rsidR="00973158" w:rsidRPr="00ED2EE9">
        <w:t xml:space="preserve"> </w:t>
      </w:r>
      <w:r w:rsidRPr="00ED2EE9">
        <w:t>factors limiting its efficiency</w:t>
      </w:r>
      <w:r w:rsidR="00F414B5" w:rsidRPr="00ED2EE9">
        <w:t xml:space="preserve"> as </w:t>
      </w:r>
      <w:r w:rsidR="005805B4">
        <w:t xml:space="preserve">a </w:t>
      </w:r>
      <w:r w:rsidR="00F414B5" w:rsidRPr="00ED2EE9">
        <w:t xml:space="preserve">prior step to </w:t>
      </w:r>
      <w:r w:rsidR="005805B4">
        <w:t xml:space="preserve">the </w:t>
      </w:r>
      <w:r w:rsidR="00F414B5" w:rsidRPr="00ED2EE9">
        <w:t>industrial development of low</w:t>
      </w:r>
      <w:r w:rsidR="00973158">
        <w:t>-</w:t>
      </w:r>
      <w:r w:rsidR="00F414B5" w:rsidRPr="00ED2EE9">
        <w:t xml:space="preserve">cost </w:t>
      </w:r>
      <w:r w:rsidR="00E67B24" w:rsidRPr="00ED2EE9">
        <w:t xml:space="preserve">marine </w:t>
      </w:r>
      <w:r w:rsidR="00F414B5" w:rsidRPr="00ED2EE9">
        <w:t xml:space="preserve">microalgae biomass </w:t>
      </w:r>
      <w:r w:rsidR="005805B4" w:rsidRPr="00ED2EE9">
        <w:t xml:space="preserve">production </w:t>
      </w:r>
      <w:r w:rsidR="00F414B5" w:rsidRPr="00ED2EE9">
        <w:t xml:space="preserve">for </w:t>
      </w:r>
      <w:r w:rsidR="005805B4">
        <w:t xml:space="preserve">the </w:t>
      </w:r>
      <w:r w:rsidR="00F414B5" w:rsidRPr="00ED2EE9">
        <w:t>commodities</w:t>
      </w:r>
      <w:r w:rsidR="00D10DC7" w:rsidRPr="00ED2EE9">
        <w:t xml:space="preserve"> markets</w:t>
      </w:r>
      <w:r w:rsidR="00F414B5" w:rsidRPr="00ED2EE9">
        <w:t>.</w:t>
      </w:r>
      <w:bookmarkEnd w:id="6"/>
    </w:p>
    <w:p w14:paraId="2360D3A4" w14:textId="77777777" w:rsidR="001633CD" w:rsidRDefault="0029384B" w:rsidP="00F8509B">
      <w:pPr>
        <w:pStyle w:val="Articulos"/>
        <w:numPr>
          <w:ilvl w:val="0"/>
          <w:numId w:val="13"/>
        </w:numPr>
        <w:outlineLvl w:val="0"/>
        <w:rPr>
          <w:b/>
        </w:rPr>
      </w:pPr>
      <w:r w:rsidRPr="001633CD">
        <w:rPr>
          <w:b/>
        </w:rPr>
        <w:t>Materials and methods</w:t>
      </w:r>
      <w:r w:rsidR="005863C3" w:rsidRPr="001633CD">
        <w:rPr>
          <w:b/>
        </w:rPr>
        <w:t xml:space="preserve"> </w:t>
      </w:r>
    </w:p>
    <w:p w14:paraId="0AF6AC7A" w14:textId="0522CEB6" w:rsidR="005863C3" w:rsidRPr="001633CD" w:rsidRDefault="0029384B" w:rsidP="001633CD">
      <w:pPr>
        <w:pStyle w:val="Articulos"/>
        <w:numPr>
          <w:ilvl w:val="1"/>
          <w:numId w:val="13"/>
        </w:numPr>
        <w:outlineLvl w:val="0"/>
        <w:rPr>
          <w:b/>
        </w:rPr>
      </w:pPr>
      <w:r w:rsidRPr="001633CD">
        <w:rPr>
          <w:b/>
        </w:rPr>
        <w:t>Microorganism and culture media</w:t>
      </w:r>
    </w:p>
    <w:p w14:paraId="344387FB" w14:textId="62CA2A95" w:rsidR="00440645" w:rsidRPr="00ED2EE9" w:rsidRDefault="002B51CF" w:rsidP="00FF50E2">
      <w:pPr>
        <w:pStyle w:val="Articulos"/>
      </w:pPr>
      <w:r w:rsidRPr="00ED2EE9">
        <w:t>The m</w:t>
      </w:r>
      <w:r w:rsidR="0029384B" w:rsidRPr="00ED2EE9">
        <w:t xml:space="preserve">arine microalga </w:t>
      </w:r>
      <w:r w:rsidR="0029384B" w:rsidRPr="00ED2EE9">
        <w:rPr>
          <w:i/>
        </w:rPr>
        <w:t>N</w:t>
      </w:r>
      <w:r w:rsidR="00FB6876" w:rsidRPr="00ED2EE9">
        <w:rPr>
          <w:i/>
        </w:rPr>
        <w:t>annochloropsis</w:t>
      </w:r>
      <w:r w:rsidR="0029384B" w:rsidRPr="00ED2EE9">
        <w:rPr>
          <w:i/>
        </w:rPr>
        <w:t xml:space="preserve"> gaditana</w:t>
      </w:r>
      <w:r w:rsidR="0029384B" w:rsidRPr="00ED2EE9">
        <w:t xml:space="preserve"> Lubián CCMP 527 was selected because of its high growth rate and productivity under outdoor conditions</w:t>
      </w:r>
      <w:r w:rsidR="00793511">
        <w:t xml:space="preserve"> </w:t>
      </w:r>
      <w:r w:rsidR="00713D4B">
        <w:fldChar w:fldCharType="begin" w:fldLock="1"/>
      </w:r>
      <w:r w:rsidR="00373B08">
        <w:instrText>ADDIN CSL_CITATION { "citationItems" : [ { "id" : "ITEM-1", "itemData" : { "DOI" : "10.1016/j.biortech.2014.07.052", "ISBN" : "0960-8524", "ISSN" : "09608524", "author" : [ { "dropping-particle" : "", "family" : "San Pedro", "given" : "A", "non-dropping-particle" : "", "parse-names" : false, "suffix" : "" }, { "dropping-particle" : "", "family" : "Gonz\u00e1lez-L\u00f3pez", "given" : "C.V.", "non-dropping-particle" : "", "parse-names" : false, "suffix" : "" }, { "dropping-particle" : "", "family" : "Aci\u00e9n", "given" : "F.G.", "non-dropping-particle" : "", "parse-names" : false, "suffix" : "" }, { "dropping-particle" : "", "family" : "Molina-Grima", "given" : "E", "non-dropping-particle" : "", "parse-names" : false, "suffix" : "" } ], "container-title" : "Bioresource Technology", "id" : "ITEM-1", "issued" : { "date-parts" : [ [ "2014", "10" ] ] }, "note" : "NULL", "page" : "667-676", "title" : "Outdoor pilot-scale production of Nannochloropsis gaditana: Influence of culture parameters and lipid production rates in tubular photobioreactors", "type" : "article-journal", "volume" : "169" }, "uris" : [ "http://www.mendeley.com/documents/?uuid=298a12f5-9838-40fb-a0d1-139111e816c6" ] } ], "mendeley" : { "formattedCitation" : "[15]", "plainTextFormattedCitation" : "[15]", "previouslyFormattedCitation" : "[15]" }, "properties" : { "noteIndex" : 0 }, "schema" : "https://github.com/citation-style-language/schema/raw/master/csl-citation.json" }</w:instrText>
      </w:r>
      <w:r w:rsidR="00713D4B">
        <w:fldChar w:fldCharType="separate"/>
      </w:r>
      <w:r w:rsidR="00B62B1E" w:rsidRPr="00B62B1E">
        <w:rPr>
          <w:noProof/>
        </w:rPr>
        <w:t>[15]</w:t>
      </w:r>
      <w:r w:rsidR="00713D4B">
        <w:fldChar w:fldCharType="end"/>
      </w:r>
      <w:r w:rsidR="0029384B" w:rsidRPr="00ED2EE9">
        <w:t xml:space="preserve">. Inoculum for the cultures was </w:t>
      </w:r>
      <w:r w:rsidR="0029384B" w:rsidRPr="00ED2EE9">
        <w:lastRenderedPageBreak/>
        <w:t>grown indoor</w:t>
      </w:r>
      <w:r w:rsidR="006F532F">
        <w:t>s</w:t>
      </w:r>
      <w:r w:rsidR="0029384B" w:rsidRPr="00ED2EE9">
        <w:t xml:space="preserve"> </w:t>
      </w:r>
      <w:r w:rsidR="00DA16D1">
        <w:t>at</w:t>
      </w:r>
      <w:r w:rsidR="00DA16D1" w:rsidRPr="00ED2EE9">
        <w:t xml:space="preserve"> </w:t>
      </w:r>
      <w:r w:rsidR="006F532F">
        <w:t xml:space="preserve">a </w:t>
      </w:r>
      <w:r w:rsidRPr="00ED2EE9">
        <w:t xml:space="preserve">pH </w:t>
      </w:r>
      <w:r w:rsidR="006F532F">
        <w:t>of</w:t>
      </w:r>
      <w:r w:rsidR="006F532F" w:rsidRPr="00ED2EE9">
        <w:t xml:space="preserve"> </w:t>
      </w:r>
      <w:r w:rsidRPr="00ED2EE9">
        <w:t xml:space="preserve">8.0 </w:t>
      </w:r>
      <w:r w:rsidR="006F532F" w:rsidRPr="00ED2EE9">
        <w:t xml:space="preserve">controlled </w:t>
      </w:r>
      <w:r w:rsidRPr="00ED2EE9">
        <w:t xml:space="preserve">by </w:t>
      </w:r>
      <w:r w:rsidR="00F414B5" w:rsidRPr="00ED2EE9">
        <w:t>on</w:t>
      </w:r>
      <w:r w:rsidR="006F532F">
        <w:t>-</w:t>
      </w:r>
      <w:r w:rsidR="00F414B5" w:rsidRPr="00ED2EE9">
        <w:t xml:space="preserve">demand </w:t>
      </w:r>
      <w:r w:rsidR="006F532F" w:rsidRPr="00ED2EE9">
        <w:t>CO</w:t>
      </w:r>
      <w:r w:rsidR="006F532F" w:rsidRPr="00ED2EE9">
        <w:rPr>
          <w:vertAlign w:val="subscript"/>
        </w:rPr>
        <w:t>2</w:t>
      </w:r>
      <w:r w:rsidR="006F532F" w:rsidRPr="00ED2EE9">
        <w:t xml:space="preserve"> </w:t>
      </w:r>
      <w:r w:rsidR="00F414B5" w:rsidRPr="00ED2EE9">
        <w:t>injection</w:t>
      </w:r>
      <w:r w:rsidR="00DA16D1">
        <w:t>,</w:t>
      </w:r>
      <w:r w:rsidR="00F414B5" w:rsidRPr="00ED2EE9">
        <w:t xml:space="preserve"> </w:t>
      </w:r>
      <w:r w:rsidR="006F532F">
        <w:t xml:space="preserve">at a </w:t>
      </w:r>
      <w:r w:rsidR="00F414B5" w:rsidRPr="00ED2EE9">
        <w:t xml:space="preserve">controlled </w:t>
      </w:r>
      <w:r w:rsidR="0029384B" w:rsidRPr="00ED2EE9">
        <w:t>temperature (25 °C) in</w:t>
      </w:r>
      <w:r w:rsidR="004114E5" w:rsidRPr="00ED2EE9">
        <w:t xml:space="preserve"> 5 </w:t>
      </w:r>
      <w:r w:rsidR="003F3A3F" w:rsidRPr="00ED2EE9">
        <w:t>l</w:t>
      </w:r>
      <w:r w:rsidR="004114E5" w:rsidRPr="00ED2EE9">
        <w:t xml:space="preserve"> glass bottles</w:t>
      </w:r>
      <w:r w:rsidR="00F414B5" w:rsidRPr="00ED2EE9">
        <w:t xml:space="preserve"> at 200 µE</w:t>
      </w:r>
      <w:r w:rsidR="003F3A3F" w:rsidRPr="00ED2EE9">
        <w:t>·</w:t>
      </w:r>
      <w:r w:rsidR="00F414B5" w:rsidRPr="00ED2EE9">
        <w:t>m</w:t>
      </w:r>
      <w:r w:rsidR="003F3A3F" w:rsidRPr="00ED2EE9">
        <w:rPr>
          <w:vertAlign w:val="superscript"/>
        </w:rPr>
        <w:t>-2</w:t>
      </w:r>
      <w:r w:rsidR="00F414B5" w:rsidRPr="00ED2EE9">
        <w:t>·s</w:t>
      </w:r>
      <w:r w:rsidR="003F3A3F" w:rsidRPr="00ED2EE9">
        <w:rPr>
          <w:vertAlign w:val="superscript"/>
        </w:rPr>
        <w:t>-1</w:t>
      </w:r>
      <w:r w:rsidR="00356E45" w:rsidRPr="00ED2EE9">
        <w:t xml:space="preserve"> under continuous illumination</w:t>
      </w:r>
      <w:r w:rsidR="003B7D98" w:rsidRPr="00ED2EE9">
        <w:t xml:space="preserve"> and aeration at 0.2 </w:t>
      </w:r>
      <w:r w:rsidR="00730B9A" w:rsidRPr="00ED2EE9">
        <w:t>v·v</w:t>
      </w:r>
      <w:r w:rsidR="00730B9A" w:rsidRPr="00ED2EE9">
        <w:rPr>
          <w:vertAlign w:val="superscript"/>
        </w:rPr>
        <w:t>-1</w:t>
      </w:r>
      <w:r w:rsidR="00730B9A" w:rsidRPr="00ED2EE9">
        <w:t>·min</w:t>
      </w:r>
      <w:r w:rsidR="00730B9A" w:rsidRPr="00ED2EE9">
        <w:rPr>
          <w:vertAlign w:val="superscript"/>
        </w:rPr>
        <w:t>-1</w:t>
      </w:r>
      <w:r w:rsidR="0029384B" w:rsidRPr="00ED2EE9">
        <w:t xml:space="preserve">. The culture </w:t>
      </w:r>
      <w:r w:rsidR="00C70D7E" w:rsidRPr="00ED2EE9">
        <w:t>medium</w:t>
      </w:r>
      <w:r w:rsidR="0029384B" w:rsidRPr="00ED2EE9">
        <w:t xml:space="preserve"> used </w:t>
      </w:r>
      <w:r w:rsidR="00CE6984" w:rsidRPr="00ED2EE9">
        <w:t>for</w:t>
      </w:r>
      <w:r w:rsidR="00DA16D1">
        <w:t xml:space="preserve"> the</w:t>
      </w:r>
      <w:r w:rsidR="00CE6984" w:rsidRPr="00ED2EE9">
        <w:t xml:space="preserve"> inoculum growth </w:t>
      </w:r>
      <w:r w:rsidR="0029384B" w:rsidRPr="00ED2EE9">
        <w:t xml:space="preserve">was </w:t>
      </w:r>
      <w:r w:rsidR="00AD50C4" w:rsidRPr="00ED2EE9">
        <w:t>Algal medium (</w:t>
      </w:r>
      <w:r w:rsidR="0029384B" w:rsidRPr="00ED2EE9">
        <w:t>Bionova, Santiago de Compostela, Spain)</w:t>
      </w:r>
      <w:r w:rsidR="00AD50C4" w:rsidRPr="00ED2EE9">
        <w:t xml:space="preserve"> </w:t>
      </w:r>
      <w:r w:rsidR="00F414B5" w:rsidRPr="00ED2EE9">
        <w:t xml:space="preserve">prepared in </w:t>
      </w:r>
      <w:r w:rsidR="00AD50C4" w:rsidRPr="00ED2EE9">
        <w:t>seawater</w:t>
      </w:r>
      <w:r w:rsidR="0029384B" w:rsidRPr="00ED2EE9">
        <w:t>.</w:t>
      </w:r>
      <w:r w:rsidR="005505B3" w:rsidRPr="00ED2EE9">
        <w:t xml:space="preserve"> </w:t>
      </w:r>
      <w:r w:rsidR="0029384B" w:rsidRPr="00ED2EE9">
        <w:t>After reaching the stationary phase</w:t>
      </w:r>
      <w:r w:rsidR="00DA16D1">
        <w:t>,</w:t>
      </w:r>
      <w:r w:rsidR="0029384B" w:rsidRPr="00ED2EE9">
        <w:t xml:space="preserve"> the cultures were transferred </w:t>
      </w:r>
      <w:r w:rsidR="00AD50C4" w:rsidRPr="00ED2EE9">
        <w:t xml:space="preserve">to </w:t>
      </w:r>
      <w:r w:rsidR="003F3A3F" w:rsidRPr="00ED2EE9">
        <w:t>100 l</w:t>
      </w:r>
      <w:r w:rsidR="0029384B" w:rsidRPr="00ED2EE9">
        <w:t xml:space="preserve"> </w:t>
      </w:r>
      <w:r w:rsidR="007F344B" w:rsidRPr="00ED2EE9">
        <w:t xml:space="preserve">outdoor </w:t>
      </w:r>
      <w:r w:rsidR="0029384B" w:rsidRPr="00ED2EE9">
        <w:t xml:space="preserve">bubble columns, under controlled pH (8.0) </w:t>
      </w:r>
      <w:r w:rsidR="00DA16D1">
        <w:t xml:space="preserve">regulated </w:t>
      </w:r>
      <w:r w:rsidR="0029384B" w:rsidRPr="00ED2EE9">
        <w:t>by</w:t>
      </w:r>
      <w:r w:rsidR="00DA16D1">
        <w:t xml:space="preserve"> the</w:t>
      </w:r>
      <w:r w:rsidR="0029384B" w:rsidRPr="00ED2EE9">
        <w:t xml:space="preserve"> on-demand </w:t>
      </w:r>
      <w:r w:rsidRPr="00ED2EE9">
        <w:t>injection of flue gas</w:t>
      </w:r>
      <w:r w:rsidR="0029384B" w:rsidRPr="00ED2EE9">
        <w:t xml:space="preserve">. </w:t>
      </w:r>
      <w:r w:rsidR="00440645" w:rsidRPr="00ED2EE9">
        <w:t>Algal medium prepared in seawater was</w:t>
      </w:r>
      <w:r w:rsidR="00DA16D1">
        <w:t xml:space="preserve"> also</w:t>
      </w:r>
      <w:r w:rsidR="00440645" w:rsidRPr="00ED2EE9">
        <w:t xml:space="preserve"> used</w:t>
      </w:r>
      <w:r w:rsidR="00DA16D1">
        <w:t xml:space="preserve"> in</w:t>
      </w:r>
      <w:r w:rsidR="00DA16D1" w:rsidRPr="00DA16D1">
        <w:t xml:space="preserve"> </w:t>
      </w:r>
      <w:r w:rsidR="00DA16D1" w:rsidRPr="00ED2EE9">
        <w:t>these bubble columns</w:t>
      </w:r>
      <w:r w:rsidR="00440645" w:rsidRPr="00ED2EE9">
        <w:t xml:space="preserve">. </w:t>
      </w:r>
      <w:r w:rsidR="0029384B" w:rsidRPr="00ED2EE9">
        <w:t xml:space="preserve">During the </w:t>
      </w:r>
      <w:r w:rsidR="00462FE8" w:rsidRPr="00ED2EE9">
        <w:t xml:space="preserve">linear </w:t>
      </w:r>
      <w:r w:rsidR="0029384B" w:rsidRPr="00ED2EE9">
        <w:t xml:space="preserve">growth phase the cultures were finally transferred to the </w:t>
      </w:r>
      <w:r w:rsidRPr="00ED2EE9">
        <w:t xml:space="preserve">outdoor </w:t>
      </w:r>
      <w:r w:rsidR="005505B3" w:rsidRPr="00ED2EE9">
        <w:t xml:space="preserve">tubular </w:t>
      </w:r>
      <w:r w:rsidR="00F414B5" w:rsidRPr="00ED2EE9">
        <w:t>photobio</w:t>
      </w:r>
      <w:r w:rsidR="0029384B" w:rsidRPr="00ED2EE9">
        <w:t>reactors</w:t>
      </w:r>
      <w:r w:rsidR="00440645" w:rsidRPr="00ED2EE9">
        <w:t xml:space="preserve"> </w:t>
      </w:r>
      <w:r w:rsidR="00DA16D1">
        <w:t>in</w:t>
      </w:r>
      <w:r w:rsidR="00DA16D1" w:rsidRPr="00ED2EE9">
        <w:t xml:space="preserve"> </w:t>
      </w:r>
      <w:r w:rsidR="00440645" w:rsidRPr="00ED2EE9">
        <w:t xml:space="preserve">which mixtures of seawater and centrate at different percentages </w:t>
      </w:r>
      <w:r w:rsidR="00DA16D1">
        <w:t>were</w:t>
      </w:r>
      <w:r w:rsidR="00DA16D1" w:rsidRPr="00ED2EE9">
        <w:t xml:space="preserve"> </w:t>
      </w:r>
      <w:r w:rsidR="00440645" w:rsidRPr="00ED2EE9">
        <w:t xml:space="preserve">used as </w:t>
      </w:r>
      <w:r w:rsidR="00DA16D1">
        <w:t xml:space="preserve">the </w:t>
      </w:r>
      <w:r w:rsidR="00440645" w:rsidRPr="00ED2EE9">
        <w:t>culture medium.</w:t>
      </w:r>
    </w:p>
    <w:p w14:paraId="1DC482D9" w14:textId="0CDB2031" w:rsidR="00E7401A" w:rsidRPr="00ED2EE9" w:rsidRDefault="0029384B" w:rsidP="00FF50E2">
      <w:pPr>
        <w:pStyle w:val="Articulos"/>
      </w:pPr>
      <w:r w:rsidRPr="00ED2EE9">
        <w:t xml:space="preserve">Centrate </w:t>
      </w:r>
      <w:r w:rsidR="002B51CF" w:rsidRPr="00ED2EE9">
        <w:t xml:space="preserve">was </w:t>
      </w:r>
      <w:r w:rsidR="00440645" w:rsidRPr="00ED2EE9">
        <w:t xml:space="preserve">taken </w:t>
      </w:r>
      <w:r w:rsidR="00342C80" w:rsidRPr="00ED2EE9">
        <w:t xml:space="preserve">directly </w:t>
      </w:r>
      <w:r w:rsidRPr="00ED2EE9">
        <w:t xml:space="preserve">from the </w:t>
      </w:r>
      <w:r w:rsidR="00440645" w:rsidRPr="00ED2EE9">
        <w:t xml:space="preserve">wastewater treatment plant </w:t>
      </w:r>
      <w:r w:rsidR="00ED6308" w:rsidRPr="00ED2EE9">
        <w:t>of A</w:t>
      </w:r>
      <w:r w:rsidR="005505B3" w:rsidRPr="00ED2EE9">
        <w:t>lmería</w:t>
      </w:r>
      <w:r w:rsidR="00440645" w:rsidRPr="00ED2EE9">
        <w:t xml:space="preserve"> (</w:t>
      </w:r>
      <w:r w:rsidRPr="00ED2EE9">
        <w:t>Spain</w:t>
      </w:r>
      <w:r w:rsidR="00440645" w:rsidRPr="00ED2EE9">
        <w:t>)</w:t>
      </w:r>
      <w:r w:rsidR="002B51CF" w:rsidRPr="00ED2EE9">
        <w:t xml:space="preserve">, </w:t>
      </w:r>
      <w:r w:rsidRPr="00ED2EE9">
        <w:t xml:space="preserve">after </w:t>
      </w:r>
      <w:r w:rsidR="00973158">
        <w:t xml:space="preserve">passing through </w:t>
      </w:r>
      <w:r w:rsidRPr="00ED2EE9">
        <w:t>the bed filter used to separate solids from the liquid fraction of the digestate</w:t>
      </w:r>
      <w:r w:rsidR="00901322" w:rsidRPr="00ED2EE9">
        <w:t xml:space="preserve"> leaving the</w:t>
      </w:r>
      <w:r w:rsidRPr="00ED2EE9">
        <w:t xml:space="preserve"> anaerobic digestion of activated sludge produced from wastewater treatment. </w:t>
      </w:r>
      <w:r w:rsidR="002B51CF" w:rsidRPr="00ED2EE9">
        <w:t>This</w:t>
      </w:r>
      <w:r w:rsidRPr="00ED2EE9">
        <w:t xml:space="preserve"> centrate </w:t>
      </w:r>
      <w:r w:rsidR="00342C80">
        <w:t>thus</w:t>
      </w:r>
      <w:r w:rsidR="00342C80" w:rsidRPr="00ED2EE9">
        <w:t xml:space="preserve"> </w:t>
      </w:r>
      <w:r w:rsidRPr="00ED2EE9">
        <w:t>contain</w:t>
      </w:r>
      <w:r w:rsidR="00342C80">
        <w:t>ed</w:t>
      </w:r>
      <w:r w:rsidR="003D5315" w:rsidRPr="00ED2EE9">
        <w:t xml:space="preserve"> almost no</w:t>
      </w:r>
      <w:r w:rsidRPr="00ED2EE9">
        <w:t xml:space="preserve"> solids </w:t>
      </w:r>
      <w:r w:rsidR="00342C80">
        <w:t>yet</w:t>
      </w:r>
      <w:r w:rsidR="00342C80" w:rsidRPr="00ED2EE9">
        <w:t xml:space="preserve"> </w:t>
      </w:r>
      <w:r w:rsidRPr="00ED2EE9">
        <w:t xml:space="preserve">was rich in ammonium </w:t>
      </w:r>
      <w:r w:rsidR="00342C80">
        <w:t>and</w:t>
      </w:r>
      <w:r w:rsidRPr="00ED2EE9">
        <w:t xml:space="preserve"> other compounds.</w:t>
      </w:r>
      <w:r w:rsidR="00A47A88" w:rsidRPr="00ED2EE9">
        <w:t xml:space="preserve"> The </w:t>
      </w:r>
      <w:r w:rsidR="00440645" w:rsidRPr="00ED2EE9">
        <w:t xml:space="preserve">average </w:t>
      </w:r>
      <w:r w:rsidR="00342C80" w:rsidRPr="00ED2EE9">
        <w:t xml:space="preserve">centrate </w:t>
      </w:r>
      <w:r w:rsidR="00A47A88" w:rsidRPr="00ED2EE9">
        <w:t xml:space="preserve">composition used during the </w:t>
      </w:r>
      <w:r w:rsidR="00440645" w:rsidRPr="00ED2EE9">
        <w:t>experiments is show</w:t>
      </w:r>
      <w:r w:rsidR="00342C80">
        <w:t>n</w:t>
      </w:r>
      <w:r w:rsidR="00440645" w:rsidRPr="00ED2EE9">
        <w:t xml:space="preserve"> in</w:t>
      </w:r>
      <w:r w:rsidR="00ED7F44">
        <w:t xml:space="preserve"> Table 1</w:t>
      </w:r>
      <w:r w:rsidRPr="00ED2EE9">
        <w:t>. The culture medium was prepared daily by supplementing natural seawater</w:t>
      </w:r>
      <w:r w:rsidR="00E7401A" w:rsidRPr="00ED2EE9">
        <w:t xml:space="preserve"> </w:t>
      </w:r>
      <w:r w:rsidRPr="00ED2EE9">
        <w:t>with centrate according to the centrate percentage set for each experiment.</w:t>
      </w:r>
      <w:r w:rsidR="00901322" w:rsidRPr="00ED2EE9">
        <w:t xml:space="preserve"> </w:t>
      </w:r>
      <w:r w:rsidR="00D049E5" w:rsidRPr="00ED2EE9">
        <w:t>Additionally,</w:t>
      </w:r>
      <w:r w:rsidR="00901322" w:rsidRPr="00ED2EE9">
        <w:t xml:space="preserve"> </w:t>
      </w:r>
      <w:r w:rsidR="00703AD9" w:rsidRPr="00ED2EE9">
        <w:t>potassium phosphate</w:t>
      </w:r>
      <w:r w:rsidR="00D10DC7" w:rsidRPr="00ED2EE9">
        <w:t xml:space="preserve"> was added </w:t>
      </w:r>
      <w:r w:rsidR="00C11802" w:rsidRPr="00ED2EE9">
        <w:t xml:space="preserve">to achieve an N/P </w:t>
      </w:r>
      <w:r w:rsidR="00220D36" w:rsidRPr="00ED2EE9">
        <w:t>ratio</w:t>
      </w:r>
      <w:r w:rsidR="00901322" w:rsidRPr="00ED2EE9">
        <w:t xml:space="preserve"> of 5:1</w:t>
      </w:r>
      <w:r w:rsidR="00703AD9" w:rsidRPr="00ED2EE9">
        <w:t xml:space="preserve">, which </w:t>
      </w:r>
      <w:r w:rsidR="00D10DC7" w:rsidRPr="00ED2EE9">
        <w:t xml:space="preserve">was previously demonstrated </w:t>
      </w:r>
      <w:r w:rsidR="00342C80">
        <w:t>as</w:t>
      </w:r>
      <w:r w:rsidR="00342C80" w:rsidRPr="00ED2EE9">
        <w:t xml:space="preserve"> </w:t>
      </w:r>
      <w:r w:rsidR="00D10DC7" w:rsidRPr="00ED2EE9">
        <w:t>allow</w:t>
      </w:r>
      <w:r w:rsidR="00342C80">
        <w:t>ing</w:t>
      </w:r>
      <w:r w:rsidR="00D10DC7" w:rsidRPr="00ED2EE9">
        <w:t xml:space="preserve"> optim</w:t>
      </w:r>
      <w:r w:rsidR="00342C80">
        <w:t>al</w:t>
      </w:r>
      <w:r w:rsidR="00D10DC7" w:rsidRPr="00ED2EE9">
        <w:t xml:space="preserve"> </w:t>
      </w:r>
      <w:r w:rsidR="00342C80">
        <w:t xml:space="preserve">culture </w:t>
      </w:r>
      <w:r w:rsidR="00D10DC7" w:rsidRPr="00ED2EE9">
        <w:t xml:space="preserve">performance </w:t>
      </w:r>
      <w:r w:rsidR="00713D4B">
        <w:fldChar w:fldCharType="begin" w:fldLock="1"/>
      </w:r>
      <w:r w:rsidR="00433C40">
        <w:instrText>ADDIN CSL_CITATION { "citationItems" : [ { "id" : "ITEM-1", "itemData" : { "DOI" : "10.1016/j.algal.2015.08.002", "ISBN" : "22119264", "author" : [ { "dropping-particle" : "", "family" : "Ledda", "given" : "C", "non-dropping-particle" : "", "parse-names" : false, "suffix" : "" }, { "dropping-particle" : "", "family" : "Romero-Villegas", "given" : "G I", "non-dropping-particle" : "", "parse-names" : false, "suffix" : "" }, { "dropping-particle" : "", "family" : "Adani", "given" : "F", "non-dropping-particle" : "", "parse-names" : false, "suffix" : "" }, { "dropping-particle" : "", "family" : "Acien-Fern\u00e1ndez", "given" : "F G", "non-dropping-particle" : "", "parse-names" : false, "suffix" : "" }, { "dropping-particle" : "", "family" : "Molina-Grima", "given" : "E", "non-dropping-particle" : "", "parse-names" : false, "suffix" : "" } ], "container-title" : "Algal Research", "id" : "ITEM-1", "issued" : { "date-parts" : [ [ "2015" ] ] }, "note" : "NULL", "page" : "17-25", "title" : "Utilization of centrate from wastewater treatment for the outdoor production of Nannochloropsis gaditana biomass at pilot-scale", "type" : "article", "volume" : "12" }, "uris" : [ "http://www.mendeley.com/documents/?uuid=ea91b6b4-3fb7-4ca9-94f4-3ac1693cba9b" ] } ], "mendeley" : { "formattedCitation" : "[14]", "plainTextFormattedCitation" : "[14]", "previouslyFormattedCitation" : "[14]" }, "properties" : { "noteIndex" : 0 }, "schema" : "https://github.com/citation-style-language/schema/raw/master/csl-citation.json" }</w:instrText>
      </w:r>
      <w:r w:rsidR="00713D4B">
        <w:fldChar w:fldCharType="separate"/>
      </w:r>
      <w:r w:rsidR="00B62B1E" w:rsidRPr="00B62B1E">
        <w:rPr>
          <w:noProof/>
        </w:rPr>
        <w:t>[14]</w:t>
      </w:r>
      <w:r w:rsidR="00713D4B">
        <w:fldChar w:fldCharType="end"/>
      </w:r>
      <w:r w:rsidR="00901322" w:rsidRPr="00ED2EE9">
        <w:t xml:space="preserve">. </w:t>
      </w:r>
      <w:r w:rsidR="00C11802" w:rsidRPr="00ED2EE9">
        <w:t>S</w:t>
      </w:r>
      <w:r w:rsidR="00E67B24" w:rsidRPr="00ED2EE9">
        <w:t xml:space="preserve">eawater </w:t>
      </w:r>
      <w:r w:rsidRPr="00ED2EE9">
        <w:t xml:space="preserve">was </w:t>
      </w:r>
      <w:r w:rsidR="00D10DC7" w:rsidRPr="00ED2EE9">
        <w:t xml:space="preserve">obtained </w:t>
      </w:r>
      <w:r w:rsidR="00342C80" w:rsidRPr="00ED2EE9">
        <w:t xml:space="preserve">directly </w:t>
      </w:r>
      <w:r w:rsidR="00E7401A" w:rsidRPr="00ED2EE9">
        <w:t xml:space="preserve">from </w:t>
      </w:r>
      <w:r w:rsidR="00BD07A4" w:rsidRPr="00ED2EE9">
        <w:t>a seawater pump</w:t>
      </w:r>
      <w:r w:rsidR="00342C80">
        <w:t>ing</w:t>
      </w:r>
      <w:r w:rsidR="00BD07A4" w:rsidRPr="00ED2EE9">
        <w:t xml:space="preserve"> </w:t>
      </w:r>
      <w:r w:rsidR="003D5315" w:rsidRPr="00ED2EE9">
        <w:t>station</w:t>
      </w:r>
      <w:r w:rsidRPr="00ED2EE9">
        <w:t xml:space="preserve">. No additional treatment or sterilization </w:t>
      </w:r>
      <w:r w:rsidR="00C11802" w:rsidRPr="00ED2EE9">
        <w:t xml:space="preserve">of the culture medium </w:t>
      </w:r>
      <w:r w:rsidRPr="00ED2EE9">
        <w:t>was performed prior to enter</w:t>
      </w:r>
      <w:r w:rsidR="00342C80">
        <w:t>ing</w:t>
      </w:r>
      <w:r w:rsidRPr="00ED2EE9">
        <w:t xml:space="preserve"> the reactors</w:t>
      </w:r>
      <w:r w:rsidR="003B7D98" w:rsidRPr="00ED2EE9">
        <w:t xml:space="preserve"> </w:t>
      </w:r>
      <w:r w:rsidR="00342C80">
        <w:t xml:space="preserve">so as </w:t>
      </w:r>
      <w:r w:rsidR="003B7D98" w:rsidRPr="00ED2EE9">
        <w:t>to minimize the production cost</w:t>
      </w:r>
      <w:r w:rsidRPr="00ED2EE9">
        <w:t>.</w:t>
      </w:r>
      <w:r w:rsidR="005863C3" w:rsidRPr="00ED2EE9">
        <w:t xml:space="preserve"> </w:t>
      </w:r>
    </w:p>
    <w:p w14:paraId="16DC906F" w14:textId="77777777" w:rsidR="00E7401A" w:rsidRPr="00FF50E2" w:rsidRDefault="0029384B" w:rsidP="001633CD">
      <w:pPr>
        <w:pStyle w:val="Articulos"/>
        <w:numPr>
          <w:ilvl w:val="1"/>
          <w:numId w:val="13"/>
        </w:numPr>
        <w:rPr>
          <w:b/>
        </w:rPr>
      </w:pPr>
      <w:r w:rsidRPr="00FF50E2">
        <w:rPr>
          <w:b/>
        </w:rPr>
        <w:t xml:space="preserve">Photobioreactors and </w:t>
      </w:r>
      <w:r w:rsidR="00B55A46" w:rsidRPr="00FF50E2">
        <w:rPr>
          <w:b/>
        </w:rPr>
        <w:t>operati</w:t>
      </w:r>
      <w:r w:rsidR="006A3FF9">
        <w:rPr>
          <w:b/>
        </w:rPr>
        <w:t>ng</w:t>
      </w:r>
      <w:r w:rsidR="00B55A46" w:rsidRPr="00FF50E2">
        <w:rPr>
          <w:b/>
        </w:rPr>
        <w:t xml:space="preserve"> </w:t>
      </w:r>
      <w:r w:rsidRPr="00FF50E2">
        <w:rPr>
          <w:b/>
        </w:rPr>
        <w:t xml:space="preserve">conditions </w:t>
      </w:r>
    </w:p>
    <w:p w14:paraId="269D9E62" w14:textId="22F9E88B" w:rsidR="008B0805" w:rsidRPr="00ED2EE9" w:rsidRDefault="0029384B" w:rsidP="00FF50E2">
      <w:pPr>
        <w:pStyle w:val="Articulos"/>
      </w:pPr>
      <w:r w:rsidRPr="00ED2EE9">
        <w:t xml:space="preserve">Experiments were </w:t>
      </w:r>
      <w:r w:rsidR="006A3FF9">
        <w:t>conducted</w:t>
      </w:r>
      <w:r w:rsidRPr="00ED2EE9">
        <w:t xml:space="preserve"> outdoors in a set of three fence-type </w:t>
      </w:r>
      <w:r w:rsidR="00E7401A" w:rsidRPr="00ED2EE9">
        <w:t xml:space="preserve">tubular </w:t>
      </w:r>
      <w:r w:rsidR="00C11802" w:rsidRPr="00ED2EE9">
        <w:t>photobioreactors</w:t>
      </w:r>
      <w:r w:rsidR="008478B2" w:rsidRPr="00ED2EE9">
        <w:t xml:space="preserve"> from May to September,</w:t>
      </w:r>
      <w:r w:rsidR="006A3FF9">
        <w:t xml:space="preserve"> with the</w:t>
      </w:r>
      <w:r w:rsidR="008478B2" w:rsidRPr="00ED2EE9">
        <w:t xml:space="preserve"> daily mean irradiance and ambient temperature being 7.5±0.5 kWh·m</w:t>
      </w:r>
      <w:r w:rsidR="008478B2" w:rsidRPr="00ED2EE9">
        <w:rPr>
          <w:vertAlign w:val="superscript"/>
        </w:rPr>
        <w:t>-2</w:t>
      </w:r>
      <w:r w:rsidR="008478B2" w:rsidRPr="00ED2EE9">
        <w:t>·day</w:t>
      </w:r>
      <w:r w:rsidR="008478B2" w:rsidRPr="00ED2EE9">
        <w:rPr>
          <w:vertAlign w:val="superscript"/>
        </w:rPr>
        <w:t>-1</w:t>
      </w:r>
      <w:r w:rsidR="008478B2" w:rsidRPr="00ED2EE9">
        <w:t xml:space="preserve"> </w:t>
      </w:r>
      <w:r w:rsidR="003B7D98" w:rsidRPr="00ED2EE9">
        <w:t>(26±3 MJ·m</w:t>
      </w:r>
      <w:r w:rsidR="003B7D98" w:rsidRPr="00ED2EE9">
        <w:rPr>
          <w:vertAlign w:val="superscript"/>
        </w:rPr>
        <w:t>-2</w:t>
      </w:r>
      <w:r w:rsidR="003B7D98" w:rsidRPr="00ED2EE9">
        <w:t>·day</w:t>
      </w:r>
      <w:r w:rsidR="003B7D98" w:rsidRPr="00ED2EE9">
        <w:rPr>
          <w:vertAlign w:val="superscript"/>
        </w:rPr>
        <w:t>-1</w:t>
      </w:r>
      <w:r w:rsidR="003B7D98" w:rsidRPr="00ED2EE9">
        <w:t>, 1200+170 µE·m</w:t>
      </w:r>
      <w:r w:rsidR="003B7D98" w:rsidRPr="00ED2EE9">
        <w:rPr>
          <w:vertAlign w:val="superscript"/>
        </w:rPr>
        <w:t>-2</w:t>
      </w:r>
      <w:r w:rsidR="003B7D98" w:rsidRPr="00ED2EE9">
        <w:t>·day</w:t>
      </w:r>
      <w:r w:rsidR="003B7D98" w:rsidRPr="00ED2EE9">
        <w:rPr>
          <w:vertAlign w:val="superscript"/>
        </w:rPr>
        <w:t>-1</w:t>
      </w:r>
      <w:r w:rsidR="003B7D98" w:rsidRPr="00ED2EE9">
        <w:t xml:space="preserve">) </w:t>
      </w:r>
      <w:r w:rsidR="008478B2" w:rsidRPr="00ED2EE9">
        <w:t>and 25.1±4.5 ºC</w:t>
      </w:r>
      <w:r w:rsidR="00E7401A" w:rsidRPr="00ED2EE9">
        <w:t xml:space="preserve">. </w:t>
      </w:r>
      <w:r w:rsidRPr="00ED2EE9">
        <w:t>T</w:t>
      </w:r>
      <w:r w:rsidR="006A3FF9">
        <w:t>he t</w:t>
      </w:r>
      <w:r w:rsidRPr="00ED2EE9">
        <w:t xml:space="preserve">ubular </w:t>
      </w:r>
      <w:r w:rsidR="00C11802" w:rsidRPr="00ED2EE9">
        <w:t xml:space="preserve">photobioreactors </w:t>
      </w:r>
      <w:r w:rsidRPr="00ED2EE9">
        <w:t>were built as previously described</w:t>
      </w:r>
      <w:r w:rsidR="006A3FF9">
        <w:t xml:space="preserve"> in</w:t>
      </w:r>
      <w:r w:rsidR="00793511">
        <w:t xml:space="preserve"> </w:t>
      </w:r>
      <w:r w:rsidR="00713D4B">
        <w:fldChar w:fldCharType="begin" w:fldLock="1"/>
      </w:r>
      <w:r w:rsidR="00373B08">
        <w:instrText>ADDIN CSL_CITATION { "citationItems" : [ { "id" : "ITEM-1", "itemData" : { "DOI" : "10.1016/S0168-1656(01)00353-4", "ISBN" : "0168-1656", "ISSN" : "01681656", "author" : [ { "dropping-particle" : "", "family" : "Molina", "given" : "E", "non-dropping-particle" : "", "parse-names" : false, "suffix" : "" }, { "dropping-particle" : "", "family" : "Fern\u00e1ndez", "given" : "J", "non-dropping-particle" : "", "parse-names" : false, "suffix" : "" }, { "dropping-particle" : "", "family" : "Aci\u00e9n", "given" : "F.G.", "non-dropping-particle" : "", "parse-names" : false, "suffix" : "" }, { "dropping-particle" : "", "family" : "Chisti", "given" : "Y", "non-dropping-particle" : "", "parse-names" : false, "suffix" : "" } ], "container-title" : "Journal of Biotechnology", "id" : "ITEM-1", "issue" : "2", "issued" : { "date-parts" : [ [ "2001", "12" ] ] }, "note" : "NULL", "page" : "113-131", "title" : "Tubular photobioreactor design for algal cultures", "type" : "article-journal", "volume" : "92" }, "uris" : [ "http://www.mendeley.com/documents/?uuid=cdd78efe-da47-4b02-9ddc-3d39289ef78a" ] } ], "mendeley" : { "formattedCitation" : "[16]", "plainTextFormattedCitation" : "[16]", "previouslyFormattedCitation" : "[16]" }, "properties" : { "noteIndex" : 0 }, "schema" : "https://github.com/citation-style-language/schema/raw/master/csl-citation.json" }</w:instrText>
      </w:r>
      <w:r w:rsidR="00713D4B">
        <w:fldChar w:fldCharType="separate"/>
      </w:r>
      <w:r w:rsidR="00B62B1E" w:rsidRPr="00B62B1E">
        <w:rPr>
          <w:noProof/>
        </w:rPr>
        <w:t>[16]</w:t>
      </w:r>
      <w:r w:rsidR="00713D4B">
        <w:fldChar w:fldCharType="end"/>
      </w:r>
      <w:r w:rsidRPr="00ED2EE9">
        <w:t xml:space="preserve">. Each </w:t>
      </w:r>
      <w:r w:rsidR="00C11802" w:rsidRPr="00ED2EE9">
        <w:t xml:space="preserve">reactor </w:t>
      </w:r>
      <w:r w:rsidRPr="00ED2EE9">
        <w:t>had a working</w:t>
      </w:r>
      <w:r w:rsidR="00E7401A" w:rsidRPr="00ED2EE9">
        <w:t xml:space="preserve"> </w:t>
      </w:r>
      <w:r w:rsidRPr="00ED2EE9">
        <w:t>volume of 340</w:t>
      </w:r>
      <w:r w:rsidR="00CB16D6" w:rsidRPr="00ED2EE9">
        <w:t xml:space="preserve"> </w:t>
      </w:r>
      <w:r w:rsidR="00D415E2" w:rsidRPr="00ED2EE9">
        <w:t>l</w:t>
      </w:r>
      <w:r w:rsidRPr="00ED2EE9">
        <w:t>.</w:t>
      </w:r>
      <w:r w:rsidR="005863C3" w:rsidRPr="00ED2EE9">
        <w:t xml:space="preserve"> </w:t>
      </w:r>
      <w:r w:rsidRPr="00ED2EE9">
        <w:t>T</w:t>
      </w:r>
      <w:r w:rsidR="006A3FF9">
        <w:t>he t</w:t>
      </w:r>
      <w:r w:rsidRPr="00ED2EE9">
        <w:t xml:space="preserve">ubular reactors consisted of a </w:t>
      </w:r>
      <w:r w:rsidR="00E67B24" w:rsidRPr="00ED2EE9">
        <w:t>vertically</w:t>
      </w:r>
      <w:r w:rsidR="006A3FF9">
        <w:t>-</w:t>
      </w:r>
      <w:r w:rsidR="00E67B24" w:rsidRPr="00ED2EE9">
        <w:t>arranged</w:t>
      </w:r>
      <w:r w:rsidRPr="00ED2EE9">
        <w:t xml:space="preserve"> tubular solar receiver (125 m length and 0.05 m </w:t>
      </w:r>
      <w:r w:rsidRPr="00ED2EE9">
        <w:lastRenderedPageBreak/>
        <w:t>diameter) and a bubble column for heat exchange and O</w:t>
      </w:r>
      <w:r w:rsidRPr="00ED2EE9">
        <w:rPr>
          <w:vertAlign w:val="subscript"/>
        </w:rPr>
        <w:t>2</w:t>
      </w:r>
      <w:r w:rsidRPr="00ED2EE9">
        <w:t xml:space="preserve"> degassing (1.92 m high and 0.25 m </w:t>
      </w:r>
      <w:r w:rsidR="006A3FF9">
        <w:t xml:space="preserve">in </w:t>
      </w:r>
      <w:r w:rsidRPr="00ED2EE9">
        <w:t>diameter</w:t>
      </w:r>
      <w:r w:rsidR="00255343" w:rsidRPr="00ED2EE9">
        <w:t>)</w:t>
      </w:r>
      <w:r w:rsidRPr="00ED2EE9">
        <w:t>. A centrifugal pump (SE-150-M, Espa, Spain) was used to recirculate the culture through the reactor at 0.5 m s</w:t>
      </w:r>
      <w:r w:rsidR="00582B45" w:rsidRPr="00ED2EE9">
        <w:rPr>
          <w:vertAlign w:val="superscript"/>
        </w:rPr>
        <w:t>-1</w:t>
      </w:r>
      <w:r w:rsidRPr="00ED2EE9">
        <w:t xml:space="preserve">. </w:t>
      </w:r>
      <w:r w:rsidR="00C92EC3">
        <w:t xml:space="preserve">The </w:t>
      </w:r>
      <w:r w:rsidR="00FA2E2B">
        <w:t>inn</w:t>
      </w:r>
      <w:r w:rsidR="00FA2E2B" w:rsidRPr="00ED2EE9">
        <w:t>er</w:t>
      </w:r>
      <w:r w:rsidRPr="00ED2EE9">
        <w:t xml:space="preserve">-tube </w:t>
      </w:r>
      <w:r w:rsidR="00255343" w:rsidRPr="00ED2EE9">
        <w:t xml:space="preserve">diameter </w:t>
      </w:r>
      <w:r w:rsidRPr="00ED2EE9">
        <w:t>was set at 0.05 m to maximize solar radiation capture. The reactors were oriented east–</w:t>
      </w:r>
      <w:r w:rsidR="005863C3" w:rsidRPr="00ED2EE9">
        <w:t>w</w:t>
      </w:r>
      <w:r w:rsidRPr="00ED2EE9">
        <w:t>est and the distance between them was 1.6 m so as to minimize</w:t>
      </w:r>
      <w:r w:rsidR="005863C3" w:rsidRPr="00ED2EE9">
        <w:t xml:space="preserve"> </w:t>
      </w:r>
      <w:r w:rsidRPr="00ED2EE9">
        <w:t>shadowing</w:t>
      </w:r>
      <w:r w:rsidR="00B52CB0" w:rsidRPr="00ED2EE9">
        <w:t>.</w:t>
      </w:r>
      <w:r w:rsidRPr="00ED2EE9">
        <w:t xml:space="preserve"> The temperature during the day was kept under 30°C by circulating </w:t>
      </w:r>
      <w:r w:rsidR="00C92EC3">
        <w:t xml:space="preserve">the </w:t>
      </w:r>
      <w:r w:rsidRPr="00ED2EE9">
        <w:t>seawater through a heat exchanger.</w:t>
      </w:r>
      <w:r w:rsidR="00CA14BA" w:rsidRPr="00ED2EE9">
        <w:t xml:space="preserve"> </w:t>
      </w:r>
      <w:r w:rsidRPr="00ED2EE9">
        <w:t xml:space="preserve">The flue gas was produced by a diesel-oil boiler connected to a compressor </w:t>
      </w:r>
      <w:r w:rsidR="00C92EC3">
        <w:t xml:space="preserve">which was </w:t>
      </w:r>
      <w:r w:rsidRPr="00ED2EE9">
        <w:t>used to store the flue-gas for further utilization. At the boiler</w:t>
      </w:r>
      <w:r w:rsidR="00C92EC3" w:rsidRPr="00C92EC3">
        <w:t xml:space="preserve"> </w:t>
      </w:r>
      <w:r w:rsidR="00C92EC3" w:rsidRPr="00ED2EE9">
        <w:t>outlet</w:t>
      </w:r>
      <w:r w:rsidRPr="00ED2EE9">
        <w:t xml:space="preserve">, </w:t>
      </w:r>
      <w:r w:rsidR="00C92EC3">
        <w:t xml:space="preserve">the </w:t>
      </w:r>
      <w:r w:rsidRPr="00ED2EE9">
        <w:t xml:space="preserve">flue-gas was cooled </w:t>
      </w:r>
      <w:r w:rsidR="00C92EC3">
        <w:t>as necessar</w:t>
      </w:r>
      <w:r w:rsidR="00C92EC3" w:rsidRPr="00ED2EE9">
        <w:t xml:space="preserve">y </w:t>
      </w:r>
      <w:r w:rsidRPr="00ED2EE9">
        <w:t xml:space="preserve">by passing it through a passive </w:t>
      </w:r>
      <w:r w:rsidR="00C94E2A" w:rsidRPr="00ED2EE9">
        <w:t>stainless-steel</w:t>
      </w:r>
      <w:r w:rsidRPr="00ED2EE9">
        <w:t xml:space="preserve"> serpentine. </w:t>
      </w:r>
      <w:r w:rsidR="00245226" w:rsidRPr="00ED2EE9">
        <w:t>Moreover,</w:t>
      </w:r>
      <w:r w:rsidRPr="00ED2EE9">
        <w:t xml:space="preserve"> before being injected in</w:t>
      </w:r>
      <w:r w:rsidR="007238E8">
        <w:t>to</w:t>
      </w:r>
      <w:r w:rsidRPr="00ED2EE9">
        <w:t xml:space="preserve"> the cultures</w:t>
      </w:r>
      <w:r w:rsidR="007238E8">
        <w:t>,</w:t>
      </w:r>
      <w:r w:rsidRPr="00ED2EE9">
        <w:t xml:space="preserve"> the </w:t>
      </w:r>
      <w:r w:rsidR="00D415E2" w:rsidRPr="00ED2EE9">
        <w:t xml:space="preserve">flue </w:t>
      </w:r>
      <w:r w:rsidRPr="00ED2EE9">
        <w:t xml:space="preserve">gas was </w:t>
      </w:r>
      <w:r w:rsidR="00E7401A" w:rsidRPr="00ED2EE9">
        <w:t>fi</w:t>
      </w:r>
      <w:r w:rsidRPr="00ED2EE9">
        <w:t>lter</w:t>
      </w:r>
      <w:r w:rsidR="00E7401A" w:rsidRPr="00ED2EE9">
        <w:t xml:space="preserve">ed </w:t>
      </w:r>
      <w:r w:rsidR="007238E8">
        <w:t>through</w:t>
      </w:r>
      <w:r w:rsidR="007238E8" w:rsidRPr="00ED2EE9">
        <w:t xml:space="preserve"> </w:t>
      </w:r>
      <w:r w:rsidR="00E7401A" w:rsidRPr="00ED2EE9">
        <w:t>three sequent</w:t>
      </w:r>
      <w:r w:rsidRPr="00ED2EE9">
        <w:t>ial cartridge fi</w:t>
      </w:r>
      <w:r w:rsidR="00E7401A" w:rsidRPr="00ED2EE9">
        <w:t>lter</w:t>
      </w:r>
      <w:r w:rsidRPr="00ED2EE9">
        <w:t>s (1 μ</w:t>
      </w:r>
      <w:r w:rsidR="00E7401A" w:rsidRPr="00ED2EE9">
        <w:t xml:space="preserve">m) to reduce </w:t>
      </w:r>
      <w:r w:rsidR="00D415E2" w:rsidRPr="00ED2EE9">
        <w:t xml:space="preserve">the </w:t>
      </w:r>
      <w:r w:rsidR="00E7401A" w:rsidRPr="00ED2EE9">
        <w:t>partic</w:t>
      </w:r>
      <w:r w:rsidRPr="00ED2EE9">
        <w:t>ulate content in the gas stream. The average CO</w:t>
      </w:r>
      <w:r w:rsidRPr="00ED2EE9">
        <w:rPr>
          <w:vertAlign w:val="subscript"/>
        </w:rPr>
        <w:t>2</w:t>
      </w:r>
      <w:r w:rsidRPr="00ED2EE9">
        <w:t xml:space="preserve"> concentration in the flue gas was 10.9</w:t>
      </w:r>
      <w:r w:rsidR="00730B9A" w:rsidRPr="00ED2EE9">
        <w:t>±0.5</w:t>
      </w:r>
      <w:r w:rsidRPr="00ED2EE9">
        <w:t xml:space="preserve">%. The air flow entering each </w:t>
      </w:r>
      <w:r w:rsidR="00D10DC7" w:rsidRPr="00ED2EE9">
        <w:t xml:space="preserve">photobioreactor </w:t>
      </w:r>
      <w:r w:rsidRPr="00ED2EE9">
        <w:t>was 0.</w:t>
      </w:r>
      <w:r w:rsidR="00B07D03" w:rsidRPr="00ED2EE9">
        <w:t>25</w:t>
      </w:r>
      <w:r w:rsidRPr="00ED2EE9">
        <w:t xml:space="preserve"> v</w:t>
      </w:r>
      <w:r w:rsidR="00CB16D6" w:rsidRPr="00ED2EE9">
        <w:t>·</w:t>
      </w:r>
      <w:r w:rsidRPr="00ED2EE9">
        <w:t>v</w:t>
      </w:r>
      <w:r w:rsidR="00582B45" w:rsidRPr="00ED2EE9">
        <w:rPr>
          <w:vertAlign w:val="superscript"/>
        </w:rPr>
        <w:t>-1</w:t>
      </w:r>
      <w:r w:rsidR="00CB16D6" w:rsidRPr="00ED2EE9">
        <w:t>·</w:t>
      </w:r>
      <w:r w:rsidRPr="00ED2EE9">
        <w:t>min</w:t>
      </w:r>
      <w:r w:rsidR="00582B45" w:rsidRPr="00ED2EE9">
        <w:rPr>
          <w:vertAlign w:val="superscript"/>
        </w:rPr>
        <w:t>-1</w:t>
      </w:r>
      <w:r w:rsidRPr="00ED2EE9">
        <w:t xml:space="preserve"> (FR4L72BVBN flow meters, Key Instruments, USA), while the flue gas was injected </w:t>
      </w:r>
      <w:r w:rsidR="00973158">
        <w:t>as</w:t>
      </w:r>
      <w:r w:rsidR="00973158" w:rsidRPr="00ED2EE9">
        <w:t xml:space="preserve"> </w:t>
      </w:r>
      <w:r w:rsidRPr="00ED2EE9">
        <w:t>required</w:t>
      </w:r>
      <w:r w:rsidR="005863C3" w:rsidRPr="00ED2EE9">
        <w:t xml:space="preserve"> </w:t>
      </w:r>
      <w:r w:rsidR="006B109F" w:rsidRPr="00ED2EE9">
        <w:t xml:space="preserve">to </w:t>
      </w:r>
      <w:r w:rsidR="007238E8">
        <w:t>maintain</w:t>
      </w:r>
      <w:r w:rsidR="007238E8" w:rsidRPr="00ED2EE9">
        <w:t xml:space="preserve"> </w:t>
      </w:r>
      <w:r w:rsidR="006B109F" w:rsidRPr="00ED2EE9">
        <w:t xml:space="preserve">the pH at 8.0, </w:t>
      </w:r>
      <w:r w:rsidRPr="00ED2EE9">
        <w:t>at a</w:t>
      </w:r>
      <w:r w:rsidR="00582B45" w:rsidRPr="00ED2EE9">
        <w:t xml:space="preserve"> constant flow rate of 0.0</w:t>
      </w:r>
      <w:r w:rsidR="002D35B4" w:rsidRPr="00ED2EE9">
        <w:t>5</w:t>
      </w:r>
      <w:r w:rsidR="00582B45" w:rsidRPr="00ED2EE9">
        <w:t xml:space="preserve"> v</w:t>
      </w:r>
      <w:r w:rsidR="00CB16D6" w:rsidRPr="00ED2EE9">
        <w:t>·</w:t>
      </w:r>
      <w:r w:rsidR="00582B45" w:rsidRPr="00ED2EE9">
        <w:t>v</w:t>
      </w:r>
      <w:r w:rsidR="00582B45" w:rsidRPr="00ED2EE9">
        <w:rPr>
          <w:vertAlign w:val="superscript"/>
        </w:rPr>
        <w:t>-1</w:t>
      </w:r>
      <w:r w:rsidR="00CB16D6" w:rsidRPr="00ED2EE9">
        <w:t>·</w:t>
      </w:r>
      <w:r w:rsidRPr="00ED2EE9">
        <w:t>min</w:t>
      </w:r>
      <w:r w:rsidR="00582B45" w:rsidRPr="00ED2EE9">
        <w:rPr>
          <w:vertAlign w:val="superscript"/>
        </w:rPr>
        <w:t>-1</w:t>
      </w:r>
      <w:r w:rsidRPr="00ED2EE9">
        <w:t xml:space="preserve"> (FR4A41BVBN</w:t>
      </w:r>
      <w:r w:rsidR="005863C3" w:rsidRPr="00ED2EE9">
        <w:t xml:space="preserve"> </w:t>
      </w:r>
      <w:r w:rsidRPr="00ED2EE9">
        <w:t xml:space="preserve">flow meters, Key Instruments, USA). Dissolved oxygen, pH and temperature values were measured </w:t>
      </w:r>
      <w:r w:rsidR="007238E8">
        <w:t>on</w:t>
      </w:r>
      <w:r w:rsidR="007238E8" w:rsidRPr="00ED2EE9">
        <w:t xml:space="preserve">line </w:t>
      </w:r>
      <w:r w:rsidRPr="00ED2EE9">
        <w:t>with D</w:t>
      </w:r>
      <w:r w:rsidR="00CB16D6" w:rsidRPr="00ED2EE9">
        <w:t>O</w:t>
      </w:r>
      <w:r w:rsidRPr="00ED2EE9">
        <w:t xml:space="preserve"> and pH probes (5342 pH electrode</w:t>
      </w:r>
      <w:r w:rsidR="005863C3" w:rsidRPr="00ED2EE9">
        <w:t xml:space="preserve"> </w:t>
      </w:r>
      <w:r w:rsidRPr="00ED2EE9">
        <w:t>and 5120 OD electrode, Crison Instruments S.A., Spain) connected to a</w:t>
      </w:r>
      <w:r w:rsidR="005863C3" w:rsidRPr="00ED2EE9">
        <w:t xml:space="preserve"> </w:t>
      </w:r>
      <w:r w:rsidRPr="00ED2EE9">
        <w:t xml:space="preserve">MM44 control-transmitter unit (Crison Instruments, Spain). </w:t>
      </w:r>
      <w:r w:rsidR="006B109F" w:rsidRPr="00ED2EE9">
        <w:t>D</w:t>
      </w:r>
      <w:r w:rsidRPr="00ED2EE9">
        <w:t>ata</w:t>
      </w:r>
      <w:r w:rsidR="005863C3" w:rsidRPr="00ED2EE9">
        <w:t xml:space="preserve"> </w:t>
      </w:r>
      <w:r w:rsidRPr="00ED2EE9">
        <w:t>were logged in a PC control unit, allow</w:t>
      </w:r>
      <w:r w:rsidR="0021091B">
        <w:t>ing</w:t>
      </w:r>
      <w:r w:rsidRPr="00ED2EE9">
        <w:t xml:space="preserve"> </w:t>
      </w:r>
      <w:r w:rsidR="007238E8">
        <w:t>the</w:t>
      </w:r>
      <w:r w:rsidR="007238E8" w:rsidRPr="00ED2EE9">
        <w:t xml:space="preserve"> </w:t>
      </w:r>
      <w:r w:rsidRPr="00ED2EE9">
        <w:t>monitoring and</w:t>
      </w:r>
      <w:r w:rsidR="005863C3" w:rsidRPr="00ED2EE9">
        <w:t xml:space="preserve"> </w:t>
      </w:r>
      <w:r w:rsidRPr="00ED2EE9">
        <w:t>control of the culture parameters. The solar radiation the</w:t>
      </w:r>
      <w:r w:rsidR="005863C3" w:rsidRPr="00ED2EE9">
        <w:t xml:space="preserve"> </w:t>
      </w:r>
      <w:r w:rsidRPr="00ED2EE9">
        <w:t xml:space="preserve">facility </w:t>
      </w:r>
      <w:r w:rsidR="0021091B" w:rsidRPr="00ED2EE9">
        <w:t xml:space="preserve">received </w:t>
      </w:r>
      <w:r w:rsidRPr="00ED2EE9">
        <w:t>was measured with a thermoelectric pyranometer connected to</w:t>
      </w:r>
      <w:r w:rsidR="005863C3" w:rsidRPr="00ED2EE9">
        <w:t xml:space="preserve"> </w:t>
      </w:r>
      <w:r w:rsidRPr="00ED2EE9">
        <w:t xml:space="preserve">an AC-420 adapter (LP-02, Geónica S.A., Spain). </w:t>
      </w:r>
      <w:r w:rsidR="002D35B4" w:rsidRPr="00ED2EE9">
        <w:t>T</w:t>
      </w:r>
      <w:r w:rsidRPr="00ED2EE9">
        <w:t>he data</w:t>
      </w:r>
      <w:r w:rsidR="005863C3" w:rsidRPr="00ED2EE9">
        <w:t xml:space="preserve"> </w:t>
      </w:r>
      <w:r w:rsidRPr="00ED2EE9">
        <w:t>logging system and the contro</w:t>
      </w:r>
      <w:r w:rsidR="002D35B4" w:rsidRPr="00ED2EE9">
        <w:t>l software (DaqFactory 5.85,</w:t>
      </w:r>
      <w:r w:rsidRPr="00ED2EE9">
        <w:t xml:space="preserve"> Azeotech Inc.,</w:t>
      </w:r>
      <w:r w:rsidR="005863C3" w:rsidRPr="00ED2EE9">
        <w:t xml:space="preserve"> </w:t>
      </w:r>
      <w:r w:rsidRPr="00ED2EE9">
        <w:t>USA) were designed and built by our research group.</w:t>
      </w:r>
      <w:r w:rsidR="005863C3" w:rsidRPr="00ED2EE9">
        <w:t xml:space="preserve"> </w:t>
      </w:r>
    </w:p>
    <w:p w14:paraId="07D1E7F4" w14:textId="02CEC842" w:rsidR="00462FE8" w:rsidRPr="00ED2EE9" w:rsidRDefault="003F3A3F" w:rsidP="00FF50E2">
      <w:pPr>
        <w:pStyle w:val="Articulos"/>
      </w:pPr>
      <w:r w:rsidRPr="00ED2EE9">
        <w:t xml:space="preserve">The </w:t>
      </w:r>
      <w:r w:rsidR="00C11802" w:rsidRPr="00ED2EE9">
        <w:t xml:space="preserve">reactors were operated in </w:t>
      </w:r>
      <w:r w:rsidR="0029384B" w:rsidRPr="00ED2EE9">
        <w:t>semi-continuous</w:t>
      </w:r>
      <w:r w:rsidR="0021091B">
        <w:t>,</w:t>
      </w:r>
      <w:r w:rsidR="0029384B" w:rsidRPr="00ED2EE9">
        <w:t xml:space="preserve"> </w:t>
      </w:r>
      <w:r w:rsidR="002B51CF" w:rsidRPr="00ED2EE9">
        <w:t>chemostat mode</w:t>
      </w:r>
      <w:r w:rsidR="0029384B" w:rsidRPr="00ED2EE9">
        <w:t xml:space="preserve"> by</w:t>
      </w:r>
      <w:r w:rsidR="005863C3" w:rsidRPr="00ED2EE9">
        <w:t xml:space="preserve"> </w:t>
      </w:r>
      <w:r w:rsidR="0029384B" w:rsidRPr="00ED2EE9">
        <w:t xml:space="preserve">adding </w:t>
      </w:r>
      <w:r w:rsidR="00273621">
        <w:t xml:space="preserve">daily </w:t>
      </w:r>
      <w:r w:rsidR="0029384B" w:rsidRPr="00ED2EE9">
        <w:t xml:space="preserve">fresh medium to the reactors </w:t>
      </w:r>
      <w:r w:rsidR="001144B6">
        <w:t>for</w:t>
      </w:r>
      <w:r w:rsidR="001144B6" w:rsidRPr="00ED2EE9">
        <w:t xml:space="preserve"> </w:t>
      </w:r>
      <w:r w:rsidR="00FB6876" w:rsidRPr="00ED2EE9">
        <w:t>4</w:t>
      </w:r>
      <w:r w:rsidR="0029384B" w:rsidRPr="00ED2EE9">
        <w:t xml:space="preserve"> h in the middle of</w:t>
      </w:r>
      <w:r w:rsidR="005863C3" w:rsidRPr="00ED2EE9">
        <w:t xml:space="preserve"> </w:t>
      </w:r>
      <w:r w:rsidR="001144B6">
        <w:t xml:space="preserve">the </w:t>
      </w:r>
      <w:r w:rsidR="0029384B" w:rsidRPr="00ED2EE9">
        <w:t>solar cycle</w:t>
      </w:r>
      <w:r w:rsidR="007E0926" w:rsidRPr="00ED2EE9">
        <w:t xml:space="preserve"> and</w:t>
      </w:r>
      <w:r w:rsidR="001144B6">
        <w:t>,</w:t>
      </w:r>
      <w:r w:rsidR="007E0926" w:rsidRPr="00ED2EE9">
        <w:t xml:space="preserve"> at the same time</w:t>
      </w:r>
      <w:r w:rsidR="001144B6">
        <w:t>,</w:t>
      </w:r>
      <w:r w:rsidR="007E0926" w:rsidRPr="00ED2EE9">
        <w:t xml:space="preserve"> </w:t>
      </w:r>
      <w:r w:rsidR="001144B6" w:rsidRPr="00ED2EE9">
        <w:t xml:space="preserve">harvesting </w:t>
      </w:r>
      <w:r w:rsidR="001144B6">
        <w:t>an</w:t>
      </w:r>
      <w:r w:rsidR="001144B6" w:rsidRPr="00ED2EE9">
        <w:t xml:space="preserve"> </w:t>
      </w:r>
      <w:r w:rsidR="002B51CF" w:rsidRPr="00ED2EE9">
        <w:t xml:space="preserve">equal </w:t>
      </w:r>
      <w:r w:rsidR="00D415E2" w:rsidRPr="00ED2EE9">
        <w:t xml:space="preserve">volume </w:t>
      </w:r>
      <w:r w:rsidR="00805252" w:rsidRPr="00ED2EE9">
        <w:t>of culture</w:t>
      </w:r>
      <w:r w:rsidR="0029384B" w:rsidRPr="00ED2EE9">
        <w:t xml:space="preserve">. </w:t>
      </w:r>
      <w:r w:rsidR="00C11802" w:rsidRPr="00ED2EE9">
        <w:t xml:space="preserve">Experiments </w:t>
      </w:r>
      <w:r w:rsidR="0029384B" w:rsidRPr="00ED2EE9">
        <w:t xml:space="preserve">were </w:t>
      </w:r>
      <w:r w:rsidR="001144B6">
        <w:t>conducted</w:t>
      </w:r>
      <w:r w:rsidR="001144B6" w:rsidRPr="00ED2EE9">
        <w:t xml:space="preserve"> </w:t>
      </w:r>
      <w:r w:rsidR="0029384B" w:rsidRPr="00ED2EE9">
        <w:t>at</w:t>
      </w:r>
      <w:r w:rsidR="00CE6984" w:rsidRPr="00ED2EE9">
        <w:t xml:space="preserve"> two</w:t>
      </w:r>
      <w:r w:rsidR="0029384B" w:rsidRPr="00ED2EE9">
        <w:t xml:space="preserve"> </w:t>
      </w:r>
      <w:r w:rsidR="00CB16D6" w:rsidRPr="00ED2EE9">
        <w:t>different</w:t>
      </w:r>
      <w:r w:rsidR="005863C3" w:rsidRPr="00ED2EE9">
        <w:t xml:space="preserve"> </w:t>
      </w:r>
      <w:bookmarkStart w:id="7" w:name="_Hlk483568587"/>
      <w:r w:rsidR="0029384B" w:rsidRPr="00ED2EE9">
        <w:t xml:space="preserve">dilution </w:t>
      </w:r>
      <w:bookmarkEnd w:id="7"/>
      <w:r w:rsidR="00255343" w:rsidRPr="00ED2EE9">
        <w:t>rates</w:t>
      </w:r>
      <w:r w:rsidR="001144B6">
        <w:t xml:space="preserve">, </w:t>
      </w:r>
      <w:r w:rsidR="00E7401A" w:rsidRPr="00ED2EE9">
        <w:t>0.2</w:t>
      </w:r>
      <w:r w:rsidR="00CB16D6" w:rsidRPr="00ED2EE9">
        <w:t>0</w:t>
      </w:r>
      <w:r w:rsidR="00CE6984" w:rsidRPr="00ED2EE9">
        <w:t xml:space="preserve"> and</w:t>
      </w:r>
      <w:r w:rsidR="00E7401A" w:rsidRPr="00ED2EE9">
        <w:t xml:space="preserve"> </w:t>
      </w:r>
      <w:r w:rsidR="0029384B" w:rsidRPr="00ED2EE9">
        <w:t>0.3</w:t>
      </w:r>
      <w:r w:rsidR="006B109F" w:rsidRPr="00ED2EE9">
        <w:t>0</w:t>
      </w:r>
      <w:r w:rsidR="00CE6984" w:rsidRPr="00ED2EE9">
        <w:t xml:space="preserve"> </w:t>
      </w:r>
      <w:r w:rsidR="0029384B" w:rsidRPr="00ED2EE9">
        <w:t>day</w:t>
      </w:r>
      <w:r w:rsidR="00582B45" w:rsidRPr="00ED2EE9">
        <w:rPr>
          <w:vertAlign w:val="superscript"/>
        </w:rPr>
        <w:t>-1</w:t>
      </w:r>
      <w:r w:rsidR="0029384B" w:rsidRPr="00ED2EE9">
        <w:t xml:space="preserve">. </w:t>
      </w:r>
      <w:r w:rsidR="00462FE8" w:rsidRPr="00ED2EE9">
        <w:t xml:space="preserve">Culture medium was prepared directly </w:t>
      </w:r>
      <w:r w:rsidR="009D6113" w:rsidRPr="00ED2EE9">
        <w:t xml:space="preserve">by </w:t>
      </w:r>
      <w:r w:rsidR="00462FE8" w:rsidRPr="00ED2EE9">
        <w:t xml:space="preserve">mixing </w:t>
      </w:r>
      <w:r w:rsidR="001144B6">
        <w:t xml:space="preserve">the </w:t>
      </w:r>
      <w:r w:rsidR="00462FE8" w:rsidRPr="00ED2EE9">
        <w:t>centrate with</w:t>
      </w:r>
      <w:r w:rsidR="009D6113" w:rsidRPr="00ED2EE9">
        <w:t xml:space="preserve"> seawater pumped directly from the</w:t>
      </w:r>
      <w:r w:rsidR="00462FE8" w:rsidRPr="00ED2EE9">
        <w:t xml:space="preserve"> seawater pump station</w:t>
      </w:r>
      <w:r w:rsidR="001144B6">
        <w:t>;</w:t>
      </w:r>
      <w:r w:rsidR="00462FE8" w:rsidRPr="00ED2EE9">
        <w:t xml:space="preserve"> fou</w:t>
      </w:r>
      <w:r w:rsidR="003659AB" w:rsidRPr="00ED2EE9">
        <w:t xml:space="preserve">r different centrate </w:t>
      </w:r>
      <w:r w:rsidR="001144B6" w:rsidRPr="00ED2EE9">
        <w:t xml:space="preserve">percentages </w:t>
      </w:r>
      <w:r w:rsidR="003659AB" w:rsidRPr="00ED2EE9">
        <w:t>(20%, 30%, 40% and 50</w:t>
      </w:r>
      <w:r w:rsidR="00F84F3C" w:rsidRPr="00ED2EE9">
        <w:t xml:space="preserve">%) </w:t>
      </w:r>
      <w:r w:rsidR="001144B6">
        <w:t>were</w:t>
      </w:r>
      <w:r w:rsidR="001144B6" w:rsidRPr="00ED2EE9">
        <w:t xml:space="preserve"> used</w:t>
      </w:r>
      <w:r w:rsidR="00940098">
        <w:t>.</w:t>
      </w:r>
      <w:r w:rsidR="00865D7B">
        <w:t xml:space="preserve"> </w:t>
      </w:r>
      <w:r w:rsidR="00940098">
        <w:t xml:space="preserve">Percentage of centrate influences the amount of nutrients daily provided to the reactors </w:t>
      </w:r>
      <w:r w:rsidR="00940098">
        <w:lastRenderedPageBreak/>
        <w:t xml:space="preserve">whereas the imposed dilution rate also influences the microalgae biomass harvesting thus the final biomass concentration inside the culture at steady state. </w:t>
      </w:r>
      <w:r w:rsidR="00F45BAD">
        <w:t>Figure 1</w:t>
      </w:r>
      <w:r w:rsidR="00865D7B">
        <w:t xml:space="preserve"> shows the schematic process applied in these experiments</w:t>
      </w:r>
      <w:r w:rsidR="0029384B" w:rsidRPr="00ED2EE9">
        <w:t>. Experiments were performed in</w:t>
      </w:r>
      <w:r w:rsidR="005863C3" w:rsidRPr="00ED2EE9">
        <w:t xml:space="preserve"> </w:t>
      </w:r>
      <w:r w:rsidR="0029384B" w:rsidRPr="00ED2EE9">
        <w:t xml:space="preserve">the three reactors </w:t>
      </w:r>
      <w:r w:rsidR="001144B6">
        <w:t>concurrently and</w:t>
      </w:r>
      <w:r w:rsidR="00CA14BA" w:rsidRPr="00ED2EE9">
        <w:t xml:space="preserve"> in triplicate</w:t>
      </w:r>
      <w:r w:rsidR="001144B6">
        <w:t xml:space="preserve"> providing the</w:t>
      </w:r>
      <w:r w:rsidR="001144B6" w:rsidRPr="00ED2EE9">
        <w:t xml:space="preserve"> </w:t>
      </w:r>
      <w:r w:rsidR="00C11802" w:rsidRPr="00ED2EE9">
        <w:t>a</w:t>
      </w:r>
      <w:r w:rsidR="0029384B" w:rsidRPr="00ED2EE9">
        <w:t>verage</w:t>
      </w:r>
      <w:r w:rsidR="005863C3" w:rsidRPr="00ED2EE9">
        <w:t xml:space="preserve"> </w:t>
      </w:r>
      <w:r w:rsidR="0029384B" w:rsidRPr="00ED2EE9">
        <w:t xml:space="preserve">values </w:t>
      </w:r>
      <w:r w:rsidR="006B109F" w:rsidRPr="00ED2EE9">
        <w:t>from the three reactors</w:t>
      </w:r>
      <w:r w:rsidR="0029384B" w:rsidRPr="00ED2EE9">
        <w:t>.</w:t>
      </w:r>
    </w:p>
    <w:p w14:paraId="1ABC20A8" w14:textId="77777777" w:rsidR="00B55A46" w:rsidRPr="00FF50E2" w:rsidRDefault="003E506B" w:rsidP="001633CD">
      <w:pPr>
        <w:pStyle w:val="Articulos"/>
        <w:numPr>
          <w:ilvl w:val="1"/>
          <w:numId w:val="13"/>
        </w:numPr>
        <w:rPr>
          <w:b/>
        </w:rPr>
      </w:pPr>
      <w:r w:rsidRPr="00FF50E2">
        <w:rPr>
          <w:b/>
        </w:rPr>
        <w:t>Biomass concentration</w:t>
      </w:r>
      <w:r w:rsidR="00B55A46" w:rsidRPr="00FF50E2">
        <w:rPr>
          <w:b/>
        </w:rPr>
        <w:t xml:space="preserve"> and productivity</w:t>
      </w:r>
    </w:p>
    <w:p w14:paraId="3E3D9C88" w14:textId="51E53470" w:rsidR="00AC79E0" w:rsidRPr="00ED2EE9" w:rsidRDefault="003A76DF" w:rsidP="00FF50E2">
      <w:pPr>
        <w:pStyle w:val="Articulos"/>
      </w:pPr>
      <w:r w:rsidRPr="00ED2EE9">
        <w:t xml:space="preserve">The biomass concentration was determined daily by measuring absorbance at 750 nm with a spectrophotometer (DR/4000 UV/Vis Spectrophotometer, HACH, USA). Spectrophotometric measurements were verified by dry weight determinations twice </w:t>
      </w:r>
      <w:r w:rsidR="000571E6">
        <w:t>a</w:t>
      </w:r>
      <w:r w:rsidR="000571E6" w:rsidRPr="00ED2EE9">
        <w:t xml:space="preserve"> </w:t>
      </w:r>
      <w:r w:rsidRPr="00ED2EE9">
        <w:t>week.</w:t>
      </w:r>
      <w:r w:rsidR="00CB16D6" w:rsidRPr="00ED2EE9">
        <w:t xml:space="preserve"> </w:t>
      </w:r>
      <w:r w:rsidR="008B030D" w:rsidRPr="00ED2EE9">
        <w:t xml:space="preserve">The dry weight biomass concentration (Cb) was measured by </w:t>
      </w:r>
      <w:r w:rsidR="002D35B4" w:rsidRPr="00ED2EE9">
        <w:t>centrifuging 100 m</w:t>
      </w:r>
      <w:r w:rsidR="00D415E2" w:rsidRPr="00ED2EE9">
        <w:t>l</w:t>
      </w:r>
      <w:r w:rsidR="002D35B4" w:rsidRPr="00ED2EE9">
        <w:t xml:space="preserve"> </w:t>
      </w:r>
      <w:r w:rsidR="008B030D" w:rsidRPr="00ED2EE9">
        <w:t xml:space="preserve">of culture </w:t>
      </w:r>
      <w:r w:rsidR="002D35B4" w:rsidRPr="00ED2EE9">
        <w:t xml:space="preserve">for 15 min at </w:t>
      </w:r>
      <w:r w:rsidR="00B270B3" w:rsidRPr="00ED2EE9">
        <w:t>9000 ×g (Sigma Sartorius 4-15, Sartorius A.G., Germany) and freeze-dr</w:t>
      </w:r>
      <w:r w:rsidR="000571E6">
        <w:t>ying</w:t>
      </w:r>
      <w:r w:rsidR="00B270B3" w:rsidRPr="00ED2EE9">
        <w:t xml:space="preserve"> over 48 h </w:t>
      </w:r>
      <w:r w:rsidR="00761E20" w:rsidRPr="00ED2EE9">
        <w:t>(LYOQUES</w:t>
      </w:r>
      <w:r w:rsidR="00951AB8" w:rsidRPr="00ED2EE9">
        <w:t>T-55 Telstar Technologies, S.L. Spain)</w:t>
      </w:r>
      <w:r w:rsidR="008B030D" w:rsidRPr="00ED2EE9">
        <w:t xml:space="preserve">. </w:t>
      </w:r>
      <w:r w:rsidR="00AC79E0" w:rsidRPr="00ED2EE9">
        <w:t xml:space="preserve">Volumetric productivity was calculated multiplying biomass concentration (Cb) by </w:t>
      </w:r>
      <w:r w:rsidR="00B270B3" w:rsidRPr="00ED2EE9">
        <w:t xml:space="preserve">the </w:t>
      </w:r>
      <w:r w:rsidR="0025114E">
        <w:t>set</w:t>
      </w:r>
      <w:r w:rsidR="0025114E" w:rsidRPr="00ED2EE9">
        <w:t xml:space="preserve"> </w:t>
      </w:r>
      <w:r w:rsidR="00AC79E0" w:rsidRPr="00ED2EE9">
        <w:t>dilution rate (D) using</w:t>
      </w:r>
      <w:r w:rsidR="00E11C43">
        <w:t xml:space="preserve"> Equation 1.</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4387"/>
      </w:tblGrid>
      <w:tr w:rsidR="00BA14CA" w:rsidRPr="00ED2EE9" w14:paraId="6E6979F9" w14:textId="77777777" w:rsidTr="003F3A3F">
        <w:tc>
          <w:tcPr>
            <w:tcW w:w="4333" w:type="dxa"/>
          </w:tcPr>
          <w:p w14:paraId="5CAADC87" w14:textId="77777777" w:rsidR="00AC79E0" w:rsidRPr="00ED2EE9" w:rsidRDefault="00F0408F" w:rsidP="00FF50E2">
            <w:pPr>
              <w:pStyle w:val="Articulos"/>
            </w:pPr>
            <m:oMathPara>
              <m:oMathParaPr>
                <m:jc m:val="left"/>
              </m:oMathParaPr>
              <m:oMath>
                <m:sSub>
                  <m:sSubPr>
                    <m:ctrlPr>
                      <w:rPr>
                        <w:rFonts w:ascii="Cambria Math" w:hAnsi="Cambria Math"/>
                        <w:i/>
                      </w:rPr>
                    </m:ctrlPr>
                  </m:sSubPr>
                  <m:e>
                    <m:r>
                      <w:rPr>
                        <w:rFonts w:ascii="Cambria Math" w:hAnsi="Cambria Math"/>
                      </w:rPr>
                      <m:t>Pb</m:t>
                    </m:r>
                  </m:e>
                  <m:sub>
                    <m:r>
                      <w:rPr>
                        <w:rFonts w:ascii="Cambria Math" w:hAnsi="Cambria Math"/>
                      </w:rPr>
                      <m:t>vol</m:t>
                    </m:r>
                  </m:sub>
                </m:sSub>
                <m:r>
                  <w:rPr>
                    <w:rFonts w:ascii="Cambria Math" w:hAnsi="Cambria Math"/>
                  </w:rPr>
                  <m:t>=Cb·D</m:t>
                </m:r>
              </m:oMath>
            </m:oMathPara>
          </w:p>
        </w:tc>
        <w:tc>
          <w:tcPr>
            <w:tcW w:w="4387" w:type="dxa"/>
          </w:tcPr>
          <w:p w14:paraId="21DB200E" w14:textId="69D6B22F" w:rsidR="00AC79E0" w:rsidRPr="00ED2EE9" w:rsidRDefault="00B270B3" w:rsidP="00D63FE4">
            <w:pPr>
              <w:pStyle w:val="Articulos"/>
              <w:jc w:val="right"/>
            </w:pPr>
            <w:bookmarkStart w:id="8" w:name="_Ref454299844"/>
            <w:r w:rsidRPr="00ED2EE9">
              <w:t xml:space="preserve">Equation </w:t>
            </w:r>
            <w:r w:rsidR="00713D4B" w:rsidRPr="00ED2EE9">
              <w:fldChar w:fldCharType="begin"/>
            </w:r>
            <w:r w:rsidRPr="00ED2EE9">
              <w:instrText xml:space="preserve"> SEQ Equation \* ARABIC </w:instrText>
            </w:r>
            <w:r w:rsidR="00713D4B" w:rsidRPr="00ED2EE9">
              <w:fldChar w:fldCharType="separate"/>
            </w:r>
            <w:r w:rsidR="00681035">
              <w:rPr>
                <w:noProof/>
              </w:rPr>
              <w:t>1</w:t>
            </w:r>
            <w:r w:rsidR="00713D4B" w:rsidRPr="00ED2EE9">
              <w:fldChar w:fldCharType="end"/>
            </w:r>
            <w:bookmarkEnd w:id="8"/>
          </w:p>
        </w:tc>
      </w:tr>
    </w:tbl>
    <w:p w14:paraId="5F792AD5" w14:textId="407C0171" w:rsidR="00AC79E0" w:rsidRPr="00ED2EE9" w:rsidRDefault="00B9159D" w:rsidP="00FF50E2">
      <w:pPr>
        <w:pStyle w:val="Articulos"/>
      </w:pPr>
      <w:r w:rsidRPr="00ED2EE9">
        <w:t>Land a</w:t>
      </w:r>
      <w:r w:rsidR="00AC79E0" w:rsidRPr="00ED2EE9">
        <w:t>real productivity was calculated</w:t>
      </w:r>
      <w:r w:rsidR="003E0F9B" w:rsidRPr="00ED2EE9">
        <w:t xml:space="preserve"> </w:t>
      </w:r>
      <w:r w:rsidR="00B270B3" w:rsidRPr="00ED2EE9">
        <w:t>according to</w:t>
      </w:r>
      <w:r w:rsidR="00E11C43">
        <w:t xml:space="preserve"> Equation 2</w:t>
      </w:r>
      <w:r w:rsidR="00ED43DC">
        <w:t xml:space="preserve"> </w:t>
      </w:r>
      <w:r w:rsidR="00713D4B">
        <w:fldChar w:fldCharType="begin" w:fldLock="1"/>
      </w:r>
      <w:r w:rsidR="00373B08">
        <w:instrText>ADDIN CSL_CITATION { "citationItems" : [ { "id" : "ITEM-1", "itemData" : { "DOI" : "10.1016/j.biortech.2014.07.052", "ISBN" : "0960-8524", "ISSN" : "09608524", "author" : [ { "dropping-particle" : "", "family" : "San Pedro", "given" : "A", "non-dropping-particle" : "", "parse-names" : false, "suffix" : "" }, { "dropping-particle" : "", "family" : "Gonz\u00e1lez-L\u00f3pez", "given" : "C.V.", "non-dropping-particle" : "", "parse-names" : false, "suffix" : "" }, { "dropping-particle" : "", "family" : "Aci\u00e9n", "given" : "F.G.", "non-dropping-particle" : "", "parse-names" : false, "suffix" : "" }, { "dropping-particle" : "", "family" : "Molina-Grima", "given" : "E", "non-dropping-particle" : "", "parse-names" : false, "suffix" : "" } ], "container-title" : "Bioresource Technology", "id" : "ITEM-1", "issued" : { "date-parts" : [ [ "2014", "10" ] ] }, "note" : "NULL", "page" : "667-676", "title" : "Outdoor pilot-scale production of Nannochloropsis gaditana: Influence of culture parameters and lipid production rates in tubular photobioreactors", "type" : "article-journal", "volume" : "169" }, "uris" : [ "http://www.mendeley.com/documents/?uuid=298a12f5-9838-40fb-a0d1-139111e816c6" ] } ], "mendeley" : { "formattedCitation" : "[15]", "plainTextFormattedCitation" : "[15]", "previouslyFormattedCitation" : "[15]" }, "properties" : { "noteIndex" : 0 }, "schema" : "https://github.com/citation-style-language/schema/raw/master/csl-citation.json" }</w:instrText>
      </w:r>
      <w:r w:rsidR="00713D4B">
        <w:fldChar w:fldCharType="separate"/>
      </w:r>
      <w:r w:rsidR="00B62B1E" w:rsidRPr="00B62B1E">
        <w:rPr>
          <w:noProof/>
        </w:rPr>
        <w:t>[15]</w:t>
      </w:r>
      <w:r w:rsidR="00713D4B">
        <w:fldChar w:fldCharType="end"/>
      </w:r>
      <w:r w:rsidR="004E760E" w:rsidRPr="00ED2EE9">
        <w:t>,</w:t>
      </w:r>
      <w:r w:rsidR="00B270B3" w:rsidRPr="00ED2EE9">
        <w:t xml:space="preserve"> </w:t>
      </w:r>
      <w:r w:rsidR="000B7A1D" w:rsidRPr="00ED2EE9">
        <w:t>taking</w:t>
      </w:r>
      <w:r w:rsidRPr="00ED2EE9">
        <w:t xml:space="preserve"> into account the working volume of </w:t>
      </w:r>
      <w:r w:rsidR="000571E6">
        <w:t>each</w:t>
      </w:r>
      <w:r w:rsidR="000571E6" w:rsidRPr="00ED2EE9">
        <w:t xml:space="preserve"> </w:t>
      </w:r>
      <w:r w:rsidRPr="00ED2EE9">
        <w:t xml:space="preserve">reactor </w:t>
      </w:r>
      <w:r w:rsidR="00D415E2" w:rsidRPr="00ED2EE9">
        <w:t>(340 l</w:t>
      </w:r>
      <w:r w:rsidR="00B270B3" w:rsidRPr="00ED2EE9">
        <w:t xml:space="preserve">) </w:t>
      </w:r>
      <w:r w:rsidRPr="00ED2EE9">
        <w:t>and the land surface</w:t>
      </w:r>
      <w:r w:rsidR="004E760E" w:rsidRPr="00ED2EE9">
        <w:t xml:space="preserve"> </w:t>
      </w:r>
      <w:r w:rsidRPr="00ED2EE9">
        <w:t>occupied by it</w:t>
      </w:r>
      <w:r w:rsidR="00B270B3" w:rsidRPr="00ED2EE9">
        <w:t xml:space="preserve"> (</w:t>
      </w:r>
      <w:r w:rsidR="00491937" w:rsidRPr="00ED2EE9">
        <w:t xml:space="preserve">13 </w:t>
      </w:r>
      <w:r w:rsidR="00B270B3" w:rsidRPr="00ED2EE9">
        <w:t>m</w:t>
      </w:r>
      <w:r w:rsidR="00B270B3" w:rsidRPr="00ED2EE9">
        <w:rPr>
          <w:vertAlign w:val="superscript"/>
        </w:rPr>
        <w:t>2</w:t>
      </w:r>
      <w:r w:rsidR="00B270B3" w:rsidRPr="00ED2EE9">
        <w:t>)</w:t>
      </w:r>
      <w:r w:rsidRPr="00ED2EE9">
        <w:t>, which include</w:t>
      </w:r>
      <w:r w:rsidR="00B270B3" w:rsidRPr="00ED2EE9">
        <w:t>s</w:t>
      </w:r>
      <w:r w:rsidRPr="00ED2EE9">
        <w:t xml:space="preserve"> the </w:t>
      </w:r>
      <w:r w:rsidR="000B7A1D" w:rsidRPr="00ED2EE9">
        <w:t xml:space="preserve">free surface between </w:t>
      </w:r>
      <w:r w:rsidRPr="00ED2EE9">
        <w:t>reactors</w:t>
      </w:r>
      <w:r w:rsidR="00B270B3" w:rsidRPr="00ED2EE9">
        <w:t>.</w:t>
      </w:r>
      <w:r w:rsidR="00491937" w:rsidRPr="00ED2EE9">
        <w:t xml:space="preserve"> </w:t>
      </w:r>
      <w:r w:rsidR="00D540BA" w:rsidRPr="00ED2EE9">
        <w:t>Thus,</w:t>
      </w:r>
      <w:r w:rsidR="00491937" w:rsidRPr="00ED2EE9">
        <w:t xml:space="preserve"> the V/S ratio of tubular photobioreactors used was 26.15</w:t>
      </w:r>
      <w:r w:rsidR="00D415E2" w:rsidRPr="00ED2EE9">
        <w:t xml:space="preserve"> l·</w:t>
      </w:r>
      <w:r w:rsidR="00491937" w:rsidRPr="00ED2EE9">
        <w:t>m</w:t>
      </w:r>
      <w:r w:rsidR="00D415E2" w:rsidRPr="00ED2EE9">
        <w:rPr>
          <w:vertAlign w:val="superscript"/>
        </w:rPr>
        <w:t>-2</w:t>
      </w:r>
      <w:r w:rsidR="00491937" w:rsidRPr="00ED2EE9">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3"/>
        <w:gridCol w:w="4377"/>
      </w:tblGrid>
      <w:tr w:rsidR="00BA14CA" w:rsidRPr="00ED2EE9" w14:paraId="19D0E134" w14:textId="77777777" w:rsidTr="003F3A3F">
        <w:tc>
          <w:tcPr>
            <w:tcW w:w="4343" w:type="dxa"/>
          </w:tcPr>
          <w:p w14:paraId="466D2471" w14:textId="77777777" w:rsidR="00AC79E0" w:rsidRPr="00ED2EE9" w:rsidRDefault="00F0408F" w:rsidP="00FF50E2">
            <w:pPr>
              <w:pStyle w:val="Articulos"/>
            </w:pPr>
            <m:oMathPara>
              <m:oMathParaPr>
                <m:jc m:val="left"/>
              </m:oMathParaPr>
              <m:oMath>
                <m:sSub>
                  <m:sSubPr>
                    <m:ctrlPr>
                      <w:rPr>
                        <w:rFonts w:ascii="Cambria Math" w:hAnsi="Cambria Math"/>
                        <w:i/>
                      </w:rPr>
                    </m:ctrlPr>
                  </m:sSubPr>
                  <m:e>
                    <m:r>
                      <w:rPr>
                        <w:rFonts w:ascii="Cambria Math" w:hAnsi="Cambria Math"/>
                      </w:rPr>
                      <m:t>Pb</m:t>
                    </m:r>
                  </m:e>
                  <m:sub>
                    <m:r>
                      <w:rPr>
                        <w:rFonts w:ascii="Cambria Math" w:hAnsi="Cambria Math"/>
                      </w:rPr>
                      <m:t>area</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Pb</m:t>
                        </m:r>
                      </m:e>
                      <m:sub>
                        <m:r>
                          <w:rPr>
                            <w:rFonts w:ascii="Cambria Math" w:hAnsi="Cambria Math"/>
                          </w:rPr>
                          <m:t>vol</m:t>
                        </m:r>
                      </m:sub>
                    </m:sSub>
                  </m:num>
                  <m:den>
                    <m:r>
                      <w:rPr>
                        <w:rFonts w:ascii="Cambria Math" w:hAnsi="Cambria Math"/>
                      </w:rPr>
                      <m:t>Area</m:t>
                    </m:r>
                  </m:den>
                </m:f>
              </m:oMath>
            </m:oMathPara>
          </w:p>
        </w:tc>
        <w:tc>
          <w:tcPr>
            <w:tcW w:w="4377" w:type="dxa"/>
          </w:tcPr>
          <w:p w14:paraId="641BCE94" w14:textId="4CE77F95" w:rsidR="00AC79E0" w:rsidRPr="00ED2EE9" w:rsidRDefault="000B7A1D" w:rsidP="00D63FE4">
            <w:pPr>
              <w:pStyle w:val="Articulos"/>
              <w:jc w:val="right"/>
            </w:pPr>
            <w:bookmarkStart w:id="9" w:name="_Ref454299868"/>
            <w:r w:rsidRPr="00ED2EE9">
              <w:t xml:space="preserve">Equation </w:t>
            </w:r>
            <w:r w:rsidR="00713D4B" w:rsidRPr="00ED2EE9">
              <w:fldChar w:fldCharType="begin"/>
            </w:r>
            <w:r w:rsidRPr="00ED2EE9">
              <w:instrText xml:space="preserve"> SEQ Equation \* ARABIC </w:instrText>
            </w:r>
            <w:r w:rsidR="00713D4B" w:rsidRPr="00ED2EE9">
              <w:fldChar w:fldCharType="separate"/>
            </w:r>
            <w:r w:rsidR="00681035">
              <w:rPr>
                <w:noProof/>
              </w:rPr>
              <w:t>2</w:t>
            </w:r>
            <w:r w:rsidR="00713D4B" w:rsidRPr="00ED2EE9">
              <w:fldChar w:fldCharType="end"/>
            </w:r>
            <w:bookmarkEnd w:id="9"/>
          </w:p>
        </w:tc>
      </w:tr>
    </w:tbl>
    <w:p w14:paraId="7D5C4EC5" w14:textId="77777777" w:rsidR="00B55A46" w:rsidRPr="001633CD" w:rsidRDefault="00B55A46" w:rsidP="001633CD">
      <w:pPr>
        <w:pStyle w:val="Articulos"/>
        <w:numPr>
          <w:ilvl w:val="1"/>
          <w:numId w:val="13"/>
        </w:numPr>
        <w:rPr>
          <w:b/>
        </w:rPr>
      </w:pPr>
      <w:r w:rsidRPr="001633CD">
        <w:rPr>
          <w:b/>
        </w:rPr>
        <w:t>Light availability and solar energy efficiency</w:t>
      </w:r>
    </w:p>
    <w:p w14:paraId="5946D553" w14:textId="4ED8A158" w:rsidR="001601A3" w:rsidRPr="00ED2EE9" w:rsidRDefault="008B030D" w:rsidP="00FF50E2">
      <w:pPr>
        <w:pStyle w:val="Articulos"/>
      </w:pPr>
      <w:r w:rsidRPr="00ED2EE9">
        <w:t xml:space="preserve">The average irradiance </w:t>
      </w:r>
      <w:r w:rsidR="000571E6">
        <w:t>to</w:t>
      </w:r>
      <w:r w:rsidR="000571E6" w:rsidRPr="00ED2EE9">
        <w:t xml:space="preserve"> </w:t>
      </w:r>
      <w:r w:rsidRPr="00ED2EE9">
        <w:t xml:space="preserve">which cells are exposed inside a culture (Iav) </w:t>
      </w:r>
      <w:r w:rsidR="00B55A46" w:rsidRPr="00ED2EE9">
        <w:t>was calculated as</w:t>
      </w:r>
      <w:r w:rsidRPr="00ED2EE9">
        <w:t xml:space="preserve"> a</w:t>
      </w:r>
      <w:r w:rsidR="001601A3" w:rsidRPr="00ED2EE9">
        <w:t xml:space="preserve"> </w:t>
      </w:r>
      <w:r w:rsidRPr="00ED2EE9">
        <w:t>function of irradiance in the absence of cells (Io), the biomass extinction</w:t>
      </w:r>
      <w:r w:rsidR="00E3443B" w:rsidRPr="00ED2EE9">
        <w:t xml:space="preserve"> </w:t>
      </w:r>
      <w:r w:rsidRPr="00ED2EE9">
        <w:t>coefficient (Ka), the biomass concentration (Cb) and the light path inside</w:t>
      </w:r>
      <w:r w:rsidR="00E3443B" w:rsidRPr="00ED2EE9">
        <w:t xml:space="preserve"> </w:t>
      </w:r>
      <w:r w:rsidRPr="00ED2EE9">
        <w:t xml:space="preserve">the reactor (p). </w:t>
      </w:r>
      <w:r w:rsidR="000571E6">
        <w:t>This</w:t>
      </w:r>
      <w:r w:rsidR="000571E6" w:rsidRPr="00ED2EE9">
        <w:t xml:space="preserve"> </w:t>
      </w:r>
      <w:r w:rsidRPr="00ED2EE9">
        <w:t>can be approximated using</w:t>
      </w:r>
      <w:r w:rsidR="00E11C43">
        <w:t xml:space="preserve"> Equation 3</w:t>
      </w:r>
      <w:r w:rsidR="004E2A08">
        <w:t xml:space="preserve"> </w:t>
      </w:r>
      <w:r w:rsidR="00713D4B">
        <w:fldChar w:fldCharType="begin" w:fldLock="1"/>
      </w:r>
      <w:r w:rsidR="00B730F9">
        <w:instrText>ADDIN CSL_CITATION { "citationItems" : [ { "id" : "ITEM-1", "itemData" : { "DOI" : "10.1016/0168-1656(95)00144-1", "ISBN" : "01681656 (ISSN)", "ISSN" : "01681656", "PMID" : "243", "abstract" : "From chemostat cultures of the marine microalga Isochrysis galbana (CCAP 927/15) simultaneous photolimitation and photoinhibition was observed. The extent of each phenomenon depends on the light gradient inside the culture and therefore on the incident irradiance. Variations in biomass concentration and average irradiance inside the culture with dilution rate at three incident irradiances, I(o), were studied (from I(o) = 820 to 3270 ??E m-2 s-1) At I(o) above 1630 ??E m-2 s-1 a photoinhibition effect was observed, although the specific growth rate remained a hyperbolic function of average irradiance regardless of incident irradiance. To calculate average irradiance, a three-dimensional irradiance distribution model for cylindrical geometry is proposed, improving the estimation of the irradiance field inside culture with regard to other methods used up to now since the variations in illumination along the vertical axis are considered. Lastly, a new approach to model simultaneous photolimitation and photoinhibition is proposed by considering that specific growth rate is related to average irradiance and that parameters representing the cell adaptability to light are a function of the maximum irradiation at which cells are exposed, that is, the incident irradiance.", "author" : [ { "dropping-particle" : "", "family" : "Molina Grima", "given" : "E.", "non-dropping-particle" : "", "parse-names" : false, "suffix" : "" }, { "dropping-particle" : "", "family" : "Fern\u00e1ndez Sevilla", "given" : "J. M.", "non-dropping-particle" : "", "parse-names" : false, "suffix" : "" }, { "dropping-particle" : "", "family" : "S\u00e1nchez P\u00e9rez", "given" : "J. A.", "non-dropping-particle" : "", "parse-names" : false, "suffix" : "" }, { "dropping-particle" : "", "family" : "Garc\u00eda Camacho", "given" : "F.", "non-dropping-particle" : "", "parse-names" : false, "suffix" : "" } ], "container-title" : "Journal of Biotechnology", "id" : "ITEM-1", "issue" : "1", "issued" : { "date-parts" : [ [ "1996" ] ] }, "note" : "NULL", "page" : "59-69", "title" : "A study on simultaneous photolimitation and photoinhibition in dense microalgal cultures taking into account incident and averaged irradiances", "type" : "article-journal", "volume" : "45" }, "uris" : [ "http://www.mendeley.com/documents/?uuid=2c65f40a-7535-4612-b979-6f308cd1bfe5" ] } ], "mendeley" : { "formattedCitation" : "[17]", "plainTextFormattedCitation" : "[17]", "previouslyFormattedCitation" : "[17]" }, "properties" : { "noteIndex" : 0 }, "schema" : "https://github.com/citation-style-language/schema/raw/master/csl-citation.json" }</w:instrText>
      </w:r>
      <w:r w:rsidR="00713D4B">
        <w:fldChar w:fldCharType="separate"/>
      </w:r>
      <w:r w:rsidR="00B62B1E" w:rsidRPr="00B62B1E">
        <w:rPr>
          <w:noProof/>
        </w:rPr>
        <w:t>[17]</w:t>
      </w:r>
      <w:r w:rsidR="00713D4B">
        <w:fldChar w:fldCharType="end"/>
      </w:r>
      <w:r w:rsidRPr="00ED2EE9">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1808"/>
      </w:tblGrid>
      <w:tr w:rsidR="00CB16D6" w:rsidRPr="00ED2EE9" w14:paraId="2243E6E7" w14:textId="77777777" w:rsidTr="003F3A3F">
        <w:tc>
          <w:tcPr>
            <w:tcW w:w="6912" w:type="dxa"/>
          </w:tcPr>
          <w:p w14:paraId="0D72B170" w14:textId="77777777" w:rsidR="00CB16D6" w:rsidRPr="00ED2EE9" w:rsidRDefault="00F0408F" w:rsidP="00FF50E2">
            <w:pPr>
              <w:pStyle w:val="Articulos"/>
            </w:pPr>
            <m:oMathPara>
              <m:oMathParaPr>
                <m:jc m:val="left"/>
              </m:oMathParaPr>
              <m:oMath>
                <m:sSub>
                  <m:sSubPr>
                    <m:ctrlPr>
                      <w:rPr>
                        <w:rFonts w:ascii="Cambria Math" w:hAnsi="Cambria Math"/>
                      </w:rPr>
                    </m:ctrlPr>
                  </m:sSubPr>
                  <m:e>
                    <m:r>
                      <m:rPr>
                        <m:sty m:val="p"/>
                      </m:rPr>
                      <w:rPr>
                        <w:rFonts w:ascii="Cambria Math" w:hAnsi="Cambria Math"/>
                      </w:rPr>
                      <m:t>I</m:t>
                    </m:r>
                  </m:e>
                  <m:sub>
                    <m:r>
                      <m:rPr>
                        <m:sty m:val="p"/>
                      </m:rPr>
                      <w:rPr>
                        <w:rFonts w:ascii="Cambria Math" w:hAnsi="Cambria Math"/>
                      </w:rPr>
                      <m:t>av</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I</m:t>
                        </m:r>
                      </m:e>
                      <m:sub>
                        <m:r>
                          <m:rPr>
                            <m:sty m:val="p"/>
                          </m:rPr>
                          <w:rPr>
                            <w:rFonts w:ascii="Cambria Math" w:hAnsi="Cambria Math"/>
                          </w:rPr>
                          <m:t>0</m:t>
                        </m:r>
                      </m:sub>
                    </m:sSub>
                  </m:num>
                  <m:den>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a</m:t>
                        </m:r>
                      </m:sub>
                    </m:sSub>
                    <m:r>
                      <m:rPr>
                        <m:sty m:val="p"/>
                      </m:rPr>
                      <w:rPr>
                        <w:rFonts w:ascii="Cambria Math" w:hAnsi="Cambria Math"/>
                      </w:rPr>
                      <m:t>·p·</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b</m:t>
                        </m:r>
                      </m:sub>
                    </m:sSub>
                    <m:r>
                      <m:rPr>
                        <m:sty m:val="p"/>
                      </m:rPr>
                      <w:rPr>
                        <w:rFonts w:ascii="Cambria Math" w:hAnsi="Cambria Math"/>
                      </w:rPr>
                      <m:t>)</m:t>
                    </m:r>
                  </m:den>
                </m:f>
                <m:d>
                  <m:dPr>
                    <m:ctrlPr>
                      <w:rPr>
                        <w:rFonts w:ascii="Cambria Math" w:hAnsi="Cambria Math"/>
                      </w:rPr>
                    </m:ctrlPr>
                  </m:dPr>
                  <m:e>
                    <m:r>
                      <m:rPr>
                        <m:sty m:val="p"/>
                      </m:rPr>
                      <w:rPr>
                        <w:rFonts w:ascii="Cambria Math" w:hAnsi="Cambria Math"/>
                      </w:rPr>
                      <m:t>1-exp</m:t>
                    </m:r>
                    <m:d>
                      <m:dPr>
                        <m:ctrlPr>
                          <w:rPr>
                            <w:rFonts w:ascii="Cambria Math" w:hAnsi="Cambria Math"/>
                          </w:rPr>
                        </m:ctrlPr>
                      </m:dPr>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a</m:t>
                            </m:r>
                          </m:sub>
                        </m:sSub>
                        <m:r>
                          <m:rPr>
                            <m:sty m:val="p"/>
                          </m:rPr>
                          <w:rPr>
                            <w:rFonts w:ascii="Cambria Math" w:hAnsi="Cambria Math"/>
                          </w:rPr>
                          <m:t>·p·</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b</m:t>
                            </m:r>
                          </m:sub>
                        </m:sSub>
                      </m:e>
                    </m:d>
                  </m:e>
                </m:d>
              </m:oMath>
            </m:oMathPara>
          </w:p>
        </w:tc>
        <w:tc>
          <w:tcPr>
            <w:tcW w:w="1808" w:type="dxa"/>
          </w:tcPr>
          <w:p w14:paraId="040DD8D4" w14:textId="48896C6E" w:rsidR="00CB16D6" w:rsidRPr="00ED2EE9" w:rsidRDefault="000B7A1D" w:rsidP="00D63FE4">
            <w:pPr>
              <w:pStyle w:val="Articulos"/>
              <w:jc w:val="right"/>
            </w:pPr>
            <w:bookmarkStart w:id="10" w:name="_Ref454300054"/>
            <w:r w:rsidRPr="00ED2EE9">
              <w:rPr>
                <w:bCs/>
              </w:rPr>
              <w:t xml:space="preserve">Equation </w:t>
            </w:r>
            <w:r w:rsidR="00713D4B" w:rsidRPr="00ED2EE9">
              <w:rPr>
                <w:bCs/>
              </w:rPr>
              <w:fldChar w:fldCharType="begin"/>
            </w:r>
            <w:r w:rsidRPr="00ED2EE9">
              <w:rPr>
                <w:bCs/>
              </w:rPr>
              <w:instrText xml:space="preserve"> SEQ Equation \* ARABIC </w:instrText>
            </w:r>
            <w:r w:rsidR="00713D4B" w:rsidRPr="00ED2EE9">
              <w:rPr>
                <w:bCs/>
              </w:rPr>
              <w:fldChar w:fldCharType="separate"/>
            </w:r>
            <w:r w:rsidR="00681035">
              <w:rPr>
                <w:bCs/>
                <w:noProof/>
              </w:rPr>
              <w:t>3</w:t>
            </w:r>
            <w:r w:rsidR="00713D4B" w:rsidRPr="00ED2EE9">
              <w:rPr>
                <w:bCs/>
              </w:rPr>
              <w:fldChar w:fldCharType="end"/>
            </w:r>
            <w:bookmarkEnd w:id="10"/>
          </w:p>
        </w:tc>
      </w:tr>
    </w:tbl>
    <w:p w14:paraId="21FDF400" w14:textId="46498C1D" w:rsidR="00B270B3" w:rsidRPr="00ED2EE9" w:rsidRDefault="00B270B3" w:rsidP="00FF50E2">
      <w:pPr>
        <w:pStyle w:val="Articulos"/>
      </w:pPr>
      <w:r w:rsidRPr="00ED2EE9">
        <w:t>The extinction coefficient (Ka) of the biomass was determined spectrophotometrically (DR/4000 UV/Vis Spectrophotometer, HACH, USA) by dividing the average absorption at wavelengths from 400 to 700 nm by the biomass concentration and light path of the cuvette (p</w:t>
      </w:r>
      <w:r w:rsidR="00FC4FB4" w:rsidRPr="00ED2EE9">
        <w:rPr>
          <w:vertAlign w:val="subscript"/>
        </w:rPr>
        <w:t>cuvette</w:t>
      </w:r>
      <w:r w:rsidRPr="00ED2EE9">
        <w:t xml:space="preserve">) </w:t>
      </w:r>
      <w:r w:rsidR="00E11C43">
        <w:t>(Equation 4</w:t>
      </w:r>
      <w:r w:rsidRPr="00ED2EE9">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4364"/>
      </w:tblGrid>
      <w:tr w:rsidR="00B270B3" w:rsidRPr="00ED2EE9" w14:paraId="3DE2A856" w14:textId="77777777" w:rsidTr="003F3A3F">
        <w:tc>
          <w:tcPr>
            <w:tcW w:w="4356" w:type="dxa"/>
          </w:tcPr>
          <w:p w14:paraId="268673CD" w14:textId="77777777" w:rsidR="00B270B3" w:rsidRPr="00ED2EE9" w:rsidRDefault="00F0408F" w:rsidP="00FF50E2">
            <w:pPr>
              <w:pStyle w:val="Articulos"/>
            </w:pPr>
            <m:oMathPara>
              <m:oMathParaPr>
                <m:jc m:val="left"/>
              </m:oMathParaPr>
              <m:oMath>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m:t>
                </m:r>
                <m:f>
                  <m:fPr>
                    <m:ctrlPr>
                      <w:rPr>
                        <w:rFonts w:ascii="Cambria Math" w:hAnsi="Cambria Math"/>
                        <w:i/>
                      </w:rPr>
                    </m:ctrlPr>
                  </m:fPr>
                  <m:num>
                    <m:r>
                      <w:rPr>
                        <w:rFonts w:ascii="Cambria Math" w:hAnsi="Cambria Math"/>
                      </w:rPr>
                      <m:t>Abs</m:t>
                    </m:r>
                  </m:num>
                  <m:den>
                    <m:sSub>
                      <m:sSubPr>
                        <m:ctrlPr>
                          <w:rPr>
                            <w:rFonts w:ascii="Cambria Math" w:hAnsi="Cambria Math"/>
                            <w:i/>
                          </w:rPr>
                        </m:ctrlPr>
                      </m:sSubPr>
                      <m:e>
                        <m:r>
                          <w:rPr>
                            <w:rFonts w:ascii="Cambria Math" w:hAnsi="Cambria Math"/>
                          </w:rPr>
                          <m:t>C</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cuvette</m:t>
                        </m:r>
                      </m:sub>
                    </m:sSub>
                  </m:den>
                </m:f>
              </m:oMath>
            </m:oMathPara>
          </w:p>
        </w:tc>
        <w:tc>
          <w:tcPr>
            <w:tcW w:w="4364" w:type="dxa"/>
          </w:tcPr>
          <w:p w14:paraId="0F15441C" w14:textId="650A01C4" w:rsidR="00B270B3" w:rsidRPr="00ED2EE9" w:rsidRDefault="000B7A1D" w:rsidP="00D63FE4">
            <w:pPr>
              <w:pStyle w:val="Articulos"/>
              <w:jc w:val="right"/>
            </w:pPr>
            <w:bookmarkStart w:id="11" w:name="_Ref454300128"/>
            <w:r w:rsidRPr="00ED2EE9">
              <w:t xml:space="preserve">Equation </w:t>
            </w:r>
            <w:r w:rsidR="00713D4B" w:rsidRPr="00ED2EE9">
              <w:fldChar w:fldCharType="begin"/>
            </w:r>
            <w:r w:rsidRPr="00ED2EE9">
              <w:instrText xml:space="preserve"> SEQ Equation \* ARABIC </w:instrText>
            </w:r>
            <w:r w:rsidR="00713D4B" w:rsidRPr="00ED2EE9">
              <w:fldChar w:fldCharType="separate"/>
            </w:r>
            <w:r w:rsidR="00681035">
              <w:rPr>
                <w:noProof/>
              </w:rPr>
              <w:t>4</w:t>
            </w:r>
            <w:r w:rsidR="00713D4B" w:rsidRPr="00ED2EE9">
              <w:fldChar w:fldCharType="end"/>
            </w:r>
            <w:bookmarkEnd w:id="11"/>
          </w:p>
        </w:tc>
      </w:tr>
    </w:tbl>
    <w:p w14:paraId="3B60ADA1" w14:textId="51F623F4" w:rsidR="001601A3" w:rsidRPr="00ED2EE9" w:rsidRDefault="00582B45" w:rsidP="00FF50E2">
      <w:pPr>
        <w:pStyle w:val="Articulos"/>
      </w:pPr>
      <w:r w:rsidRPr="00ED2EE9">
        <w:t>Quantum yield (</w:t>
      </w:r>
      <w:r w:rsidR="008B030D" w:rsidRPr="00ED2EE9">
        <w:t>Ψ</w:t>
      </w:r>
      <w:r w:rsidR="00493944" w:rsidRPr="00ED2EE9">
        <w:rPr>
          <w:vertAlign w:val="subscript"/>
        </w:rPr>
        <w:t>E</w:t>
      </w:r>
      <w:r w:rsidR="00493944" w:rsidRPr="00ED2EE9">
        <w:t>) is de</w:t>
      </w:r>
      <w:r w:rsidR="008B030D" w:rsidRPr="00ED2EE9">
        <w:t>fined as the amount of</w:t>
      </w:r>
      <w:r w:rsidR="00E3443B" w:rsidRPr="00ED2EE9">
        <w:t xml:space="preserve"> </w:t>
      </w:r>
      <w:r w:rsidR="008B030D" w:rsidRPr="00ED2EE9">
        <w:t xml:space="preserve">biomass generated </w:t>
      </w:r>
      <w:r w:rsidR="000571E6">
        <w:t>from</w:t>
      </w:r>
      <w:r w:rsidR="000571E6" w:rsidRPr="00ED2EE9">
        <w:t xml:space="preserve"> </w:t>
      </w:r>
      <w:r w:rsidR="000571E6">
        <w:t>a</w:t>
      </w:r>
      <w:r w:rsidR="000571E6" w:rsidRPr="00ED2EE9">
        <w:t xml:space="preserve"> </w:t>
      </w:r>
      <w:r w:rsidR="008B030D" w:rsidRPr="00ED2EE9">
        <w:t>unit of radiation (usually a mole of photons)</w:t>
      </w:r>
      <w:r w:rsidR="00E3443B" w:rsidRPr="00ED2EE9">
        <w:t xml:space="preserve"> </w:t>
      </w:r>
      <w:r w:rsidR="008B030D" w:rsidRPr="00ED2EE9">
        <w:t xml:space="preserve">absorbed by the culture. Since </w:t>
      </w:r>
      <w:r w:rsidR="000571E6">
        <w:t>this</w:t>
      </w:r>
      <w:r w:rsidR="000571E6" w:rsidRPr="00ED2EE9">
        <w:t xml:space="preserve"> </w:t>
      </w:r>
      <w:r w:rsidR="008B030D" w:rsidRPr="00ED2EE9">
        <w:t xml:space="preserve">represents the ratio of biomass generation to </w:t>
      </w:r>
      <w:r w:rsidR="008B030D" w:rsidRPr="001633CD">
        <w:t>absorb</w:t>
      </w:r>
      <w:r w:rsidR="008B030D" w:rsidRPr="00ED2EE9">
        <w:t xml:space="preserve"> photon flu</w:t>
      </w:r>
      <w:r w:rsidR="004D3ED8" w:rsidRPr="00ED2EE9">
        <w:t xml:space="preserve">x, it can be calculated </w:t>
      </w:r>
      <w:r w:rsidR="000571E6">
        <w:t>using</w:t>
      </w:r>
      <w:r w:rsidR="000571E6" w:rsidRPr="00ED2EE9">
        <w:t xml:space="preserve"> </w:t>
      </w:r>
      <w:r w:rsidR="00B62B1E">
        <w:fldChar w:fldCharType="begin"/>
      </w:r>
      <w:r w:rsidR="00B62B1E">
        <w:instrText xml:space="preserve"> REF _Ref454300248 \h  \* MERGEFORMAT </w:instrText>
      </w:r>
      <w:r w:rsidR="00B62B1E">
        <w:fldChar w:fldCharType="separate"/>
      </w:r>
      <w:r w:rsidR="00681035" w:rsidRPr="00ED2EE9">
        <w:t xml:space="preserve">Equation </w:t>
      </w:r>
      <w:r w:rsidR="00681035">
        <w:t>5</w:t>
      </w:r>
      <w:r w:rsidR="00B62B1E">
        <w:fldChar w:fldCharType="end"/>
      </w:r>
      <w:r w:rsidR="00B34ED7">
        <w:t xml:space="preserve"> </w:t>
      </w:r>
      <w:r w:rsidR="00713D4B">
        <w:fldChar w:fldCharType="begin" w:fldLock="1"/>
      </w:r>
      <w:r w:rsidR="00B730F9">
        <w:instrText>ADDIN CSL_CITATION { "citationItems" : [ { "id" : "ITEM-1", "itemData" : { "DOI" : "10.1016/0168-1656(95)00144-1", "ISBN" : "01681656 (ISSN)", "ISSN" : "01681656", "PMID" : "243", "abstract" : "From chemostat cultures of the marine microalga Isochrysis galbana (CCAP 927/15) simultaneous photolimitation and photoinhibition was observed. The extent of each phenomenon depends on the light gradient inside the culture and therefore on the incident irradiance. Variations in biomass concentration and average irradiance inside the culture with dilution rate at three incident irradiances, I(o), were studied (from I(o) = 820 to 3270 ??E m-2 s-1) At I(o) above 1630 ??E m-2 s-1 a photoinhibition effect was observed, although the specific growth rate remained a hyperbolic function of average irradiance regardless of incident irradiance. To calculate average irradiance, a three-dimensional irradiance distribution model for cylindrical geometry is proposed, improving the estimation of the irradiance field inside culture with regard to other methods used up to now since the variations in illumination along the vertical axis are considered. Lastly, a new approach to model simultaneous photolimitation and photoinhibition is proposed by considering that specific growth rate is related to average irradiance and that parameters representing the cell adaptability to light are a function of the maximum irradiation at which cells are exposed, that is, the incident irradiance.", "author" : [ { "dropping-particle" : "", "family" : "Molina Grima", "given" : "E.", "non-dropping-particle" : "", "parse-names" : false, "suffix" : "" }, { "dropping-particle" : "", "family" : "Fern\u00e1ndez Sevilla", "given" : "J. M.", "non-dropping-particle" : "", "parse-names" : false, "suffix" : "" }, { "dropping-particle" : "", "family" : "S\u00e1nchez P\u00e9rez", "given" : "J. A.", "non-dropping-particle" : "", "parse-names" : false, "suffix" : "" }, { "dropping-particle" : "", "family" : "Garc\u00eda Camacho", "given" : "F.", "non-dropping-particle" : "", "parse-names" : false, "suffix" : "" } ], "container-title" : "Journal of Biotechnology", "id" : "ITEM-1", "issue" : "1", "issued" : { "date-parts" : [ [ "1996" ] ] }, "note" : "NULL", "page" : "59-69", "title" : "A study on simultaneous photolimitation and photoinhibition in dense microalgal cultures taking into account incident and averaged irradiances", "type" : "article-journal", "volume" : "45" }, "uris" : [ "http://www.mendeley.com/documents/?uuid=2c65f40a-7535-4612-b979-6f308cd1bfe5" ] } ], "mendeley" : { "formattedCitation" : "[17]", "plainTextFormattedCitation" : "[17]", "previouslyFormattedCitation" : "[17]" }, "properties" : { "noteIndex" : 0 }, "schema" : "https://github.com/citation-style-language/schema/raw/master/csl-citation.json" }</w:instrText>
      </w:r>
      <w:r w:rsidR="00713D4B">
        <w:fldChar w:fldCharType="separate"/>
      </w:r>
      <w:r w:rsidR="00B62B1E" w:rsidRPr="00B62B1E">
        <w:rPr>
          <w:noProof/>
        </w:rPr>
        <w:t>[17]</w:t>
      </w:r>
      <w:r w:rsidR="00713D4B">
        <w:fldChar w:fldCharType="end"/>
      </w:r>
      <w:r w:rsidR="008B030D" w:rsidRPr="00ED2EE9">
        <w:t>. The photon flux absorbed through the</w:t>
      </w:r>
      <w:r w:rsidR="00EC316E" w:rsidRPr="00ED2EE9">
        <w:t xml:space="preserve"> </w:t>
      </w:r>
      <w:r w:rsidR="008B030D" w:rsidRPr="00ED2EE9">
        <w:t xml:space="preserve">reactor volume </w:t>
      </w:r>
      <w:r w:rsidR="00D415E2" w:rsidRPr="00ED2EE9">
        <w:t>(F</w:t>
      </w:r>
      <w:r w:rsidR="00D415E2" w:rsidRPr="00ED2EE9">
        <w:rPr>
          <w:vertAlign w:val="subscript"/>
        </w:rPr>
        <w:t>vol</w:t>
      </w:r>
      <w:r w:rsidR="00D415E2" w:rsidRPr="00ED2EE9">
        <w:t xml:space="preserve">) is calculated </w:t>
      </w:r>
      <w:r w:rsidR="000571E6" w:rsidRPr="00ED2EE9">
        <w:t xml:space="preserve">using </w:t>
      </w:r>
      <w:r w:rsidR="00713D4B">
        <w:fldChar w:fldCharType="begin"/>
      </w:r>
      <w:r w:rsidR="000571E6">
        <w:instrText xml:space="preserve"> REF _Ref454300386 \h  \* MERGEFORMAT </w:instrText>
      </w:r>
      <w:r w:rsidR="00713D4B">
        <w:fldChar w:fldCharType="separate"/>
      </w:r>
      <w:r w:rsidR="00681035" w:rsidRPr="00ED2EE9">
        <w:t xml:space="preserve">Equation </w:t>
      </w:r>
      <w:r w:rsidR="00681035">
        <w:t>6</w:t>
      </w:r>
      <w:r w:rsidR="00713D4B">
        <w:fldChar w:fldCharType="end"/>
      </w:r>
      <w:r w:rsidR="000571E6" w:rsidRPr="00ED2EE9">
        <w:t xml:space="preserve"> </w:t>
      </w:r>
      <w:r w:rsidR="00713D4B">
        <w:fldChar w:fldCharType="begin" w:fldLock="1"/>
      </w:r>
      <w:r w:rsidR="00B730F9">
        <w:instrText>ADDIN CSL_CITATION { "citationItems" : [ { "id" : "ITEM-1", "itemData" : { "DOI" : "10.1016/0168-1656(95)00144-1", "ISBN" : "01681656 (ISSN)", "ISSN" : "01681656", "PMID" : "243", "abstract" : "From chemostat cultures of the marine microalga Isochrysis galbana (CCAP 927/15) simultaneous photolimitation and photoinhibition was observed. The extent of each phenomenon depends on the light gradient inside the culture and therefore on the incident irradiance. Variations in biomass concentration and average irradiance inside the culture with dilution rate at three incident irradiances, I(o), were studied (from I(o) = 820 to 3270 ??E m-2 s-1) At I(o) above 1630 ??E m-2 s-1 a photoinhibition effect was observed, although the specific growth rate remained a hyperbolic function of average irradiance regardless of incident irradiance. To calculate average irradiance, a three-dimensional irradiance distribution model for cylindrical geometry is proposed, improving the estimation of the irradiance field inside culture with regard to other methods used up to now since the variations in illumination along the vertical axis are considered. Lastly, a new approach to model simultaneous photolimitation and photoinhibition is proposed by considering that specific growth rate is related to average irradiance and that parameters representing the cell adaptability to light are a function of the maximum irradiation at which cells are exposed, that is, the incident irradiance.", "author" : [ { "dropping-particle" : "", "family" : "Molina Grima", "given" : "E.", "non-dropping-particle" : "", "parse-names" : false, "suffix" : "" }, { "dropping-particle" : "", "family" : "Fern\u00e1ndez Sevilla", "given" : "J. M.", "non-dropping-particle" : "", "parse-names" : false, "suffix" : "" }, { "dropping-particle" : "", "family" : "S\u00e1nchez P\u00e9rez", "given" : "J. A.", "non-dropping-particle" : "", "parse-names" : false, "suffix" : "" }, { "dropping-particle" : "", "family" : "Garc\u00eda Camacho", "given" : "F.", "non-dropping-particle" : "", "parse-names" : false, "suffix" : "" } ], "container-title" : "Journal of Biotechnology", "id" : "ITEM-1", "issue" : "1", "issued" : { "date-parts" : [ [ "1996" ] ] }, "note" : "NULL", "page" : "59-69", "title" : "A study on simultaneous photolimitation and photoinhibition in dense microalgal cultures taking into account incident and averaged irradiances", "type" : "article-journal", "volume" : "45" }, "uris" : [ "http://www.mendeley.com/documents/?uuid=2c65f40a-7535-4612-b979-6f308cd1bfe5" ] } ], "mendeley" : { "formattedCitation" : "[17]", "plainTextFormattedCitation" : "[17]", "previouslyFormattedCitation" : "[17]" }, "properties" : { "noteIndex" : 0 }, "schema" : "https://github.com/citation-style-language/schema/raw/master/csl-citation.json" }</w:instrText>
      </w:r>
      <w:r w:rsidR="00713D4B">
        <w:fldChar w:fldCharType="separate"/>
      </w:r>
      <w:r w:rsidR="00B62B1E" w:rsidRPr="00B62B1E">
        <w:rPr>
          <w:noProof/>
        </w:rPr>
        <w:t>[17]</w:t>
      </w:r>
      <w:r w:rsidR="00713D4B">
        <w:fldChar w:fldCharType="end"/>
      </w:r>
      <w:r w:rsidR="000571E6">
        <w:t xml:space="preserve"> on the</w:t>
      </w:r>
      <w:r w:rsidR="000571E6" w:rsidRPr="00ED2EE9">
        <w:t xml:space="preserve"> basis</w:t>
      </w:r>
      <w:r w:rsidR="000571E6">
        <w:t xml:space="preserve"> of</w:t>
      </w:r>
      <w:r w:rsidR="000571E6" w:rsidRPr="00ED2EE9">
        <w:t xml:space="preserve"> </w:t>
      </w:r>
      <w:r w:rsidR="008B030D" w:rsidRPr="00ED2EE9">
        <w:t xml:space="preserve">the average irradiance on </w:t>
      </w:r>
      <w:r w:rsidR="000571E6">
        <w:t>the</w:t>
      </w:r>
      <w:r w:rsidR="000571E6" w:rsidRPr="00ED2EE9">
        <w:t xml:space="preserve"> </w:t>
      </w:r>
      <w:r w:rsidR="00F64D96" w:rsidRPr="00ED2EE9">
        <w:t>culture volume</w:t>
      </w:r>
      <w:r w:rsidR="008B030D" w:rsidRPr="00ED2EE9">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4380"/>
      </w:tblGrid>
      <w:tr w:rsidR="00CB16D6" w:rsidRPr="00ED2EE9" w14:paraId="7D0A6D8A" w14:textId="77777777" w:rsidTr="003F3A3F">
        <w:tc>
          <w:tcPr>
            <w:tcW w:w="4340" w:type="dxa"/>
          </w:tcPr>
          <w:p w14:paraId="06F1D0C9" w14:textId="77777777" w:rsidR="00CB16D6" w:rsidRPr="00ED2EE9" w:rsidRDefault="00F0408F" w:rsidP="00FF50E2">
            <w:pPr>
              <w:pStyle w:val="Articulos"/>
            </w:pPr>
            <m:oMathPara>
              <m:oMathParaPr>
                <m:jc m:val="left"/>
              </m:oMathParaPr>
              <m:oMath>
                <m:sSub>
                  <m:sSubPr>
                    <m:ctrlPr>
                      <w:rPr>
                        <w:rFonts w:ascii="Cambria Math" w:hAnsi="Cambria Math"/>
                        <w:i/>
                      </w:rPr>
                    </m:ctrlPr>
                  </m:sSubPr>
                  <m:e>
                    <m:r>
                      <m:rPr>
                        <m:sty m:val="p"/>
                      </m:rPr>
                      <w:rPr>
                        <w:rFonts w:ascii="Cambria Math" w:hAnsi="Cambria Math"/>
                      </w:rPr>
                      <m:t>Ψ</m:t>
                    </m:r>
                  </m:e>
                  <m:sub>
                    <m:r>
                      <w:rPr>
                        <w:rFonts w:ascii="Cambria Math" w:hAnsi="Cambria Math"/>
                      </w:rPr>
                      <m:t>E</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b</m:t>
                        </m:r>
                      </m:sub>
                    </m:sSub>
                  </m:num>
                  <m:den>
                    <m:sSub>
                      <m:sSubPr>
                        <m:ctrlPr>
                          <w:rPr>
                            <w:rFonts w:ascii="Cambria Math" w:hAnsi="Cambria Math"/>
                            <w:i/>
                          </w:rPr>
                        </m:ctrlPr>
                      </m:sSubPr>
                      <m:e>
                        <m:r>
                          <w:rPr>
                            <w:rFonts w:ascii="Cambria Math" w:hAnsi="Cambria Math"/>
                          </w:rPr>
                          <m:t>F</m:t>
                        </m:r>
                      </m:e>
                      <m:sub>
                        <m:r>
                          <w:rPr>
                            <w:rFonts w:ascii="Cambria Math" w:hAnsi="Cambria Math"/>
                          </w:rPr>
                          <m:t>vol</m:t>
                        </m:r>
                      </m:sub>
                    </m:sSub>
                  </m:den>
                </m:f>
              </m:oMath>
            </m:oMathPara>
          </w:p>
        </w:tc>
        <w:tc>
          <w:tcPr>
            <w:tcW w:w="4380" w:type="dxa"/>
          </w:tcPr>
          <w:p w14:paraId="05E35397" w14:textId="281F8265" w:rsidR="00CB16D6" w:rsidRPr="00ED2EE9" w:rsidRDefault="000B7A1D" w:rsidP="00D63FE4">
            <w:pPr>
              <w:pStyle w:val="Articulos"/>
              <w:jc w:val="right"/>
            </w:pPr>
            <w:bookmarkStart w:id="12" w:name="_Ref454300248"/>
            <w:r w:rsidRPr="00ED2EE9">
              <w:t xml:space="preserve">Equation </w:t>
            </w:r>
            <w:r w:rsidR="00713D4B" w:rsidRPr="00ED2EE9">
              <w:fldChar w:fldCharType="begin"/>
            </w:r>
            <w:r w:rsidRPr="00ED2EE9">
              <w:instrText xml:space="preserve"> SEQ Equation \* ARABIC </w:instrText>
            </w:r>
            <w:r w:rsidR="00713D4B" w:rsidRPr="00ED2EE9">
              <w:fldChar w:fldCharType="separate"/>
            </w:r>
            <w:r w:rsidR="00681035">
              <w:rPr>
                <w:noProof/>
              </w:rPr>
              <w:t>5</w:t>
            </w:r>
            <w:r w:rsidR="00713D4B" w:rsidRPr="00ED2EE9">
              <w:fldChar w:fldCharType="end"/>
            </w:r>
            <w:bookmarkEnd w:id="12"/>
          </w:p>
        </w:tc>
      </w:tr>
      <w:tr w:rsidR="000B7A1D" w:rsidRPr="00ED2EE9" w14:paraId="3BF726B1" w14:textId="77777777" w:rsidTr="003F3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40" w:type="dxa"/>
            <w:tcBorders>
              <w:top w:val="nil"/>
              <w:left w:val="nil"/>
              <w:bottom w:val="nil"/>
              <w:right w:val="nil"/>
            </w:tcBorders>
          </w:tcPr>
          <w:p w14:paraId="1419555A" w14:textId="77777777" w:rsidR="000B7A1D" w:rsidRPr="00ED2EE9" w:rsidRDefault="00F0408F" w:rsidP="00FF50E2">
            <w:pPr>
              <w:pStyle w:val="Articulos"/>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vol</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av</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b</m:t>
                    </m:r>
                  </m:sub>
                </m:sSub>
              </m:oMath>
            </m:oMathPara>
          </w:p>
        </w:tc>
        <w:tc>
          <w:tcPr>
            <w:tcW w:w="4380" w:type="dxa"/>
            <w:tcBorders>
              <w:top w:val="nil"/>
              <w:left w:val="nil"/>
              <w:bottom w:val="nil"/>
              <w:right w:val="nil"/>
            </w:tcBorders>
          </w:tcPr>
          <w:p w14:paraId="2AEC07E2" w14:textId="7604B8B0" w:rsidR="000B7A1D" w:rsidRPr="00ED2EE9" w:rsidRDefault="000B7A1D" w:rsidP="00D63FE4">
            <w:pPr>
              <w:pStyle w:val="Articulos"/>
              <w:jc w:val="right"/>
            </w:pPr>
            <w:bookmarkStart w:id="13" w:name="_Ref454300386"/>
            <w:r w:rsidRPr="00ED2EE9">
              <w:t xml:space="preserve">Equation </w:t>
            </w:r>
            <w:r w:rsidR="00713D4B" w:rsidRPr="00ED2EE9">
              <w:fldChar w:fldCharType="begin"/>
            </w:r>
            <w:r w:rsidRPr="00ED2EE9">
              <w:instrText xml:space="preserve"> SEQ Equation \* ARABIC </w:instrText>
            </w:r>
            <w:r w:rsidR="00713D4B" w:rsidRPr="00ED2EE9">
              <w:fldChar w:fldCharType="separate"/>
            </w:r>
            <w:r w:rsidR="00681035">
              <w:rPr>
                <w:noProof/>
              </w:rPr>
              <w:t>6</w:t>
            </w:r>
            <w:r w:rsidR="00713D4B" w:rsidRPr="00ED2EE9">
              <w:fldChar w:fldCharType="end"/>
            </w:r>
            <w:bookmarkEnd w:id="13"/>
          </w:p>
        </w:tc>
      </w:tr>
    </w:tbl>
    <w:p w14:paraId="139439FB" w14:textId="0487B396" w:rsidR="003C2727" w:rsidRPr="00ED2EE9" w:rsidRDefault="003C2727" w:rsidP="00FF50E2">
      <w:pPr>
        <w:pStyle w:val="Articulos"/>
      </w:pPr>
      <w:r w:rsidRPr="00ED2EE9">
        <w:t xml:space="preserve">Photosynthetic efficiency </w:t>
      </w:r>
      <w:r w:rsidR="00B55A46" w:rsidRPr="00ED2EE9">
        <w:t xml:space="preserve">(PE) is the fraction of energy fixed into biomass by </w:t>
      </w:r>
      <w:r w:rsidRPr="00ED2EE9">
        <w:t>photosynthesis</w:t>
      </w:r>
      <w:r w:rsidR="00E9630E">
        <w:t>;</w:t>
      </w:r>
      <w:r w:rsidR="00B55A46" w:rsidRPr="00ED2EE9">
        <w:t xml:space="preserve"> it is</w:t>
      </w:r>
      <w:r w:rsidRPr="00ED2EE9">
        <w:t xml:space="preserve"> calculated according to </w:t>
      </w:r>
      <w:r w:rsidR="00B62B1E">
        <w:fldChar w:fldCharType="begin"/>
      </w:r>
      <w:r w:rsidR="00B62B1E">
        <w:instrText xml:space="preserve"> REF _Ref454300502 \h  \* MERGEFORMAT </w:instrText>
      </w:r>
      <w:r w:rsidR="00B62B1E">
        <w:fldChar w:fldCharType="separate"/>
      </w:r>
      <w:r w:rsidR="00681035" w:rsidRPr="00ED2EE9">
        <w:t xml:space="preserve">Equation </w:t>
      </w:r>
      <w:r w:rsidR="00681035">
        <w:t>7</w:t>
      </w:r>
      <w:r w:rsidR="00B62B1E">
        <w:fldChar w:fldCharType="end"/>
      </w:r>
      <w:r w:rsidR="00B34ED7">
        <w:t xml:space="preserve"> </w:t>
      </w:r>
      <w:r w:rsidR="00713D4B">
        <w:fldChar w:fldCharType="begin" w:fldLock="1"/>
      </w:r>
      <w:r w:rsidR="00B730F9">
        <w:instrText>ADDIN CSL_CITATION { "citationItems" : [ { "id" : "ITEM-1", "itemData" : { "DOI" : "10.1016/0168-1656(95)00144-1", "ISBN" : "01681656 (ISSN)", "ISSN" : "01681656", "PMID" : "243", "abstract" : "From chemostat cultures of the marine microalga Isochrysis galbana (CCAP 927/15) simultaneous photolimitation and photoinhibition was observed. The extent of each phenomenon depends on the light gradient inside the culture and therefore on the incident irradiance. Variations in biomass concentration and average irradiance inside the culture with dilution rate at three incident irradiances, I(o), were studied (from I(o) = 820 to 3270 ??E m-2 s-1) At I(o) above 1630 ??E m-2 s-1 a photoinhibition effect was observed, although the specific growth rate remained a hyperbolic function of average irradiance regardless of incident irradiance. To calculate average irradiance, a three-dimensional irradiance distribution model for cylindrical geometry is proposed, improving the estimation of the irradiance field inside culture with regard to other methods used up to now since the variations in illumination along the vertical axis are considered. Lastly, a new approach to model simultaneous photolimitation and photoinhibition is proposed by considering that specific growth rate is related to average irradiance and that parameters representing the cell adaptability to light are a function of the maximum irradiation at which cells are exposed, that is, the incident irradiance.", "author" : [ { "dropping-particle" : "", "family" : "Molina Grima", "given" : "E.", "non-dropping-particle" : "", "parse-names" : false, "suffix" : "" }, { "dropping-particle" : "", "family" : "Fern\u00e1ndez Sevilla", "given" : "J. M.", "non-dropping-particle" : "", "parse-names" : false, "suffix" : "" }, { "dropping-particle" : "", "family" : "S\u00e1nchez P\u00e9rez", "given" : "J. A.", "non-dropping-particle" : "", "parse-names" : false, "suffix" : "" }, { "dropping-particle" : "", "family" : "Garc\u00eda Camacho", "given" : "F.", "non-dropping-particle" : "", "parse-names" : false, "suffix" : "" } ], "container-title" : "Journal of Biotechnology", "id" : "ITEM-1", "issue" : "1", "issued" : { "date-parts" : [ [ "1996" ] ] }, "note" : "NULL", "page" : "59-69", "title" : "A study on simultaneous photolimitation and photoinhibition in dense microalgal cultures taking into account incident and averaged irradiances", "type" : "article-journal", "volume" : "45" }, "uris" : [ "http://www.mendeley.com/documents/?uuid=2c65f40a-7535-4612-b979-6f308cd1bfe5" ] } ], "mendeley" : { "formattedCitation" : "[17]", "plainTextFormattedCitation" : "[17]", "previouslyFormattedCitation" : "[17]" }, "properties" : { "noteIndex" : 0 }, "schema" : "https://github.com/citation-style-language/schema/raw/master/csl-citation.json" }</w:instrText>
      </w:r>
      <w:r w:rsidR="00713D4B">
        <w:fldChar w:fldCharType="separate"/>
      </w:r>
      <w:r w:rsidR="00B62B1E" w:rsidRPr="00B62B1E">
        <w:rPr>
          <w:noProof/>
        </w:rPr>
        <w:t>[17]</w:t>
      </w:r>
      <w:r w:rsidR="00713D4B">
        <w:fldChar w:fldCharType="end"/>
      </w:r>
      <w:r w:rsidR="00B34ED7">
        <w:t xml:space="preserve"> </w:t>
      </w:r>
      <w:r w:rsidR="00D415E2" w:rsidRPr="00ED2EE9">
        <w:t xml:space="preserve">as a function of </w:t>
      </w:r>
      <w:r w:rsidR="00B55A46" w:rsidRPr="00ED2EE9">
        <w:t xml:space="preserve">the </w:t>
      </w:r>
      <w:r w:rsidR="00E9630E" w:rsidRPr="00ED2EE9">
        <w:t xml:space="preserve">biomass </w:t>
      </w:r>
      <w:r w:rsidRPr="00ED2EE9">
        <w:t>combustion</w:t>
      </w:r>
      <w:r w:rsidR="00A469B3" w:rsidRPr="00ED2EE9">
        <w:t xml:space="preserve"> heat </w:t>
      </w:r>
      <w:r w:rsidR="00D415E2" w:rsidRPr="00ED2EE9">
        <w:t xml:space="preserve">that was considered constant </w:t>
      </w:r>
      <w:r w:rsidR="00B55A46" w:rsidRPr="00ED2EE9">
        <w:t>(</w:t>
      </w:r>
      <w:r w:rsidR="00D415E2" w:rsidRPr="00ED2EE9">
        <w:t>Q</w:t>
      </w:r>
      <w:r w:rsidR="00D415E2" w:rsidRPr="00ED2EE9">
        <w:rPr>
          <w:vertAlign w:val="subscript"/>
        </w:rPr>
        <w:t>b</w:t>
      </w:r>
      <w:r w:rsidR="00D415E2" w:rsidRPr="00ED2EE9">
        <w:t>=</w:t>
      </w:r>
      <w:r w:rsidR="00B55A46" w:rsidRPr="00ED2EE9">
        <w:t>20 MJ/kg</w:t>
      </w:r>
      <w:r w:rsidR="0033727F" w:rsidRPr="00ED2EE9">
        <w:t>)</w:t>
      </w:r>
      <w:r w:rsidR="00A469B3" w:rsidRPr="00ED2EE9">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201"/>
      </w:tblGrid>
      <w:tr w:rsidR="003C2727" w:rsidRPr="00ED2EE9" w14:paraId="3CE3C257" w14:textId="77777777" w:rsidTr="003F3A3F">
        <w:tc>
          <w:tcPr>
            <w:tcW w:w="4519" w:type="dxa"/>
          </w:tcPr>
          <w:p w14:paraId="38811851" w14:textId="77777777" w:rsidR="003C2727" w:rsidRPr="00ED2EE9" w:rsidRDefault="003C2727" w:rsidP="00FF50E2">
            <w:pPr>
              <w:pStyle w:val="Articulos"/>
              <w:rPr>
                <w:rFonts w:eastAsia="Calibri"/>
              </w:rPr>
            </w:pPr>
            <m:oMathPara>
              <m:oMathParaPr>
                <m:jc m:val="left"/>
              </m:oMathParaPr>
              <m:oMath>
                <m:r>
                  <w:rPr>
                    <w:rFonts w:ascii="Cambria Math" w:eastAsia="Calibri" w:hAnsi="Cambria Math"/>
                  </w:rPr>
                  <m:t xml:space="preserve">PE= </m:t>
                </m:r>
                <m:f>
                  <m:fPr>
                    <m:ctrlPr>
                      <w:rPr>
                        <w:rFonts w:ascii="Cambria Math" w:eastAsia="Calibri" w:hAnsi="Cambria Math"/>
                        <w:i/>
                      </w:rPr>
                    </m:ctrlPr>
                  </m:fPr>
                  <m:num>
                    <m:sSub>
                      <m:sSubPr>
                        <m:ctrlPr>
                          <w:rPr>
                            <w:rFonts w:ascii="Cambria Math" w:eastAsia="Calibri" w:hAnsi="Cambria Math"/>
                            <w:i/>
                          </w:rPr>
                        </m:ctrlPr>
                      </m:sSubPr>
                      <m:e>
                        <m:r>
                          <w:rPr>
                            <w:rFonts w:ascii="Cambria Math" w:eastAsia="Calibri" w:hAnsi="Cambria Math"/>
                          </w:rPr>
                          <m:t>P</m:t>
                        </m:r>
                      </m:e>
                      <m:sub>
                        <m:r>
                          <w:rPr>
                            <w:rFonts w:ascii="Cambria Math" w:eastAsia="Calibri" w:hAnsi="Cambria Math"/>
                          </w:rPr>
                          <m:t>b</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Q</m:t>
                        </m:r>
                      </m:e>
                      <m:sub>
                        <m:r>
                          <w:rPr>
                            <w:rFonts w:ascii="Cambria Math" w:eastAsia="Calibri" w:hAnsi="Cambria Math"/>
                          </w:rPr>
                          <m:t>b</m:t>
                        </m:r>
                      </m:sub>
                    </m:sSub>
                  </m:num>
                  <m:den>
                    <m:sSub>
                      <m:sSubPr>
                        <m:ctrlPr>
                          <w:rPr>
                            <w:rFonts w:ascii="Cambria Math" w:eastAsia="Calibri" w:hAnsi="Cambria Math"/>
                            <w:i/>
                          </w:rPr>
                        </m:ctrlPr>
                      </m:sSubPr>
                      <m:e>
                        <m:r>
                          <w:rPr>
                            <w:rFonts w:ascii="Cambria Math" w:eastAsia="Calibri" w:hAnsi="Cambria Math"/>
                          </w:rPr>
                          <m:t>F</m:t>
                        </m:r>
                      </m:e>
                      <m:sub>
                        <m:r>
                          <w:rPr>
                            <w:rFonts w:ascii="Cambria Math" w:eastAsia="Calibri" w:hAnsi="Cambria Math"/>
                          </w:rPr>
                          <m:t>vol</m:t>
                        </m:r>
                      </m:sub>
                    </m:sSub>
                  </m:den>
                </m:f>
              </m:oMath>
            </m:oMathPara>
          </w:p>
        </w:tc>
        <w:tc>
          <w:tcPr>
            <w:tcW w:w="4201" w:type="dxa"/>
          </w:tcPr>
          <w:p w14:paraId="4B8EB5DD" w14:textId="15F98FC2" w:rsidR="003C2727" w:rsidRPr="00ED2EE9" w:rsidRDefault="000B7A1D" w:rsidP="00D63FE4">
            <w:pPr>
              <w:pStyle w:val="Articulos"/>
              <w:jc w:val="right"/>
            </w:pPr>
            <w:bookmarkStart w:id="14" w:name="_Ref454300502"/>
            <w:r w:rsidRPr="00ED2EE9">
              <w:t xml:space="preserve">Equation </w:t>
            </w:r>
            <w:r w:rsidR="00713D4B" w:rsidRPr="00ED2EE9">
              <w:fldChar w:fldCharType="begin"/>
            </w:r>
            <w:r w:rsidRPr="00ED2EE9">
              <w:instrText xml:space="preserve"> SEQ Equation \* ARABIC </w:instrText>
            </w:r>
            <w:r w:rsidR="00713D4B" w:rsidRPr="00ED2EE9">
              <w:fldChar w:fldCharType="separate"/>
            </w:r>
            <w:r w:rsidR="00681035">
              <w:rPr>
                <w:noProof/>
              </w:rPr>
              <w:t>7</w:t>
            </w:r>
            <w:r w:rsidR="00713D4B" w:rsidRPr="00ED2EE9">
              <w:fldChar w:fldCharType="end"/>
            </w:r>
            <w:bookmarkEnd w:id="14"/>
          </w:p>
        </w:tc>
      </w:tr>
    </w:tbl>
    <w:p w14:paraId="08A36265" w14:textId="77777777" w:rsidR="00B55A46" w:rsidRPr="00FF50E2" w:rsidRDefault="00B55A46" w:rsidP="001633CD">
      <w:pPr>
        <w:pStyle w:val="Articulos"/>
        <w:numPr>
          <w:ilvl w:val="1"/>
          <w:numId w:val="13"/>
        </w:numPr>
        <w:rPr>
          <w:b/>
        </w:rPr>
      </w:pPr>
      <w:r w:rsidRPr="00FF50E2">
        <w:rPr>
          <w:b/>
        </w:rPr>
        <w:t>Nutrient removal capacity</w:t>
      </w:r>
      <w:r w:rsidR="008265DD" w:rsidRPr="00FF50E2">
        <w:rPr>
          <w:b/>
        </w:rPr>
        <w:t xml:space="preserve"> and coefficient yield</w:t>
      </w:r>
    </w:p>
    <w:p w14:paraId="7F02678C" w14:textId="4FE16663" w:rsidR="003C2727" w:rsidRPr="00ED2EE9" w:rsidRDefault="008265DD" w:rsidP="00FF50E2">
      <w:pPr>
        <w:pStyle w:val="Articulos"/>
      </w:pPr>
      <w:r w:rsidRPr="00ED2EE9">
        <w:t>The r</w:t>
      </w:r>
      <w:r w:rsidR="00491937" w:rsidRPr="00ED2EE9">
        <w:t>emoval of nitrogen and phosphorus was measured. For this</w:t>
      </w:r>
      <w:r w:rsidR="00D415E2" w:rsidRPr="00ED2EE9">
        <w:t>,</w:t>
      </w:r>
      <w:r w:rsidR="00491937" w:rsidRPr="00ED2EE9">
        <w:t xml:space="preserve"> two major variables were calculated: the removal efficiency </w:t>
      </w:r>
      <w:r w:rsidRPr="00ED2EE9">
        <w:t xml:space="preserve">(Re) </w:t>
      </w:r>
      <w:r w:rsidR="00491937" w:rsidRPr="00ED2EE9">
        <w:t>and the removal capacity</w:t>
      </w:r>
      <w:r w:rsidRPr="00ED2EE9">
        <w:t xml:space="preserve"> (Rc)</w:t>
      </w:r>
      <w:r w:rsidR="00491937" w:rsidRPr="00ED2EE9">
        <w:t xml:space="preserve">. The removal efficiency is calculated as the ratio between the concentration </w:t>
      </w:r>
      <w:r w:rsidR="00367EB7">
        <w:t>outlet</w:t>
      </w:r>
      <w:r w:rsidR="00491937" w:rsidRPr="00ED2EE9">
        <w:t xml:space="preserve"> (C) and </w:t>
      </w:r>
      <w:r w:rsidR="00367EB7">
        <w:t>inlet</w:t>
      </w:r>
      <w:r w:rsidR="00491937" w:rsidRPr="00ED2EE9">
        <w:t xml:space="preserve"> (Co) in the reactor, thus </w:t>
      </w:r>
      <w:r w:rsidR="00491937" w:rsidRPr="00ED2EE9">
        <w:lastRenderedPageBreak/>
        <w:t xml:space="preserve">representing the reduction </w:t>
      </w:r>
      <w:r w:rsidR="00E9630E">
        <w:t>in</w:t>
      </w:r>
      <w:r w:rsidR="00E9630E" w:rsidRPr="00ED2EE9">
        <w:t xml:space="preserve"> </w:t>
      </w:r>
      <w:r w:rsidR="00E34FCF">
        <w:t xml:space="preserve">the </w:t>
      </w:r>
      <w:r w:rsidR="00491937" w:rsidRPr="00ED2EE9">
        <w:t xml:space="preserve">nutrient concentration </w:t>
      </w:r>
      <w:r w:rsidR="00367EB7">
        <w:t>outlet</w:t>
      </w:r>
      <w:r w:rsidR="00491937" w:rsidRPr="00ED2EE9">
        <w:t xml:space="preserve"> (</w:t>
      </w:r>
      <w:r w:rsidR="00B62B1E">
        <w:fldChar w:fldCharType="begin"/>
      </w:r>
      <w:r w:rsidR="00B62B1E">
        <w:instrText xml:space="preserve"> REF _Ref454300566 \h  \* MERGEFORMAT </w:instrText>
      </w:r>
      <w:r w:rsidR="00B62B1E">
        <w:fldChar w:fldCharType="separate"/>
      </w:r>
      <w:r w:rsidR="00681035" w:rsidRPr="00ED2EE9">
        <w:t xml:space="preserve">Equation </w:t>
      </w:r>
      <w:r w:rsidR="00681035">
        <w:t>8</w:t>
      </w:r>
      <w:r w:rsidR="00B62B1E">
        <w:fldChar w:fldCharType="end"/>
      </w:r>
      <w:r w:rsidR="00491937" w:rsidRPr="00ED2EE9">
        <w:t xml:space="preserve">). The removal capacity is calculated as the total amount of nutrient removed per </w:t>
      </w:r>
      <w:r w:rsidR="00E9630E" w:rsidRPr="00ED2EE9">
        <w:t xml:space="preserve">unit </w:t>
      </w:r>
      <w:r w:rsidR="00491937" w:rsidRPr="00ED2EE9">
        <w:t xml:space="preserve">volume </w:t>
      </w:r>
      <w:r w:rsidR="00E9630E">
        <w:t>over</w:t>
      </w:r>
      <w:r w:rsidR="00491937" w:rsidRPr="00ED2EE9">
        <w:t xml:space="preserve"> time, thus indicating the </w:t>
      </w:r>
      <w:r w:rsidR="00E9630E" w:rsidRPr="00ED2EE9">
        <w:t>system</w:t>
      </w:r>
      <w:r w:rsidR="00E9630E">
        <w:t>’s</w:t>
      </w:r>
      <w:r w:rsidR="00E9630E" w:rsidRPr="00ED2EE9">
        <w:t xml:space="preserve"> </w:t>
      </w:r>
      <w:r w:rsidR="00491937" w:rsidRPr="00ED2EE9">
        <w:t xml:space="preserve">net capacity </w:t>
      </w:r>
      <w:r w:rsidR="00E9630E">
        <w:t>for</w:t>
      </w:r>
      <w:r w:rsidR="00491937" w:rsidRPr="00ED2EE9">
        <w:t xml:space="preserve"> remov</w:t>
      </w:r>
      <w:r w:rsidR="00E9630E">
        <w:t>ing</w:t>
      </w:r>
      <w:r w:rsidR="00491937" w:rsidRPr="00ED2EE9">
        <w:t xml:space="preserve"> whatever nutrient (</w:t>
      </w:r>
      <w:r w:rsidR="00B62B1E">
        <w:fldChar w:fldCharType="begin"/>
      </w:r>
      <w:r w:rsidR="00B62B1E">
        <w:instrText xml:space="preserve"> REF _Ref454300568 \h  \* MERGEFORMAT </w:instrText>
      </w:r>
      <w:r w:rsidR="00B62B1E">
        <w:fldChar w:fldCharType="separate"/>
      </w:r>
      <w:r w:rsidR="00681035" w:rsidRPr="00ED2EE9">
        <w:t xml:space="preserve">Equation </w:t>
      </w:r>
      <w:r w:rsidR="00681035">
        <w:t>9</w:t>
      </w:r>
      <w:r w:rsidR="00B62B1E">
        <w:fldChar w:fldCharType="end"/>
      </w:r>
      <w:r w:rsidR="00491937" w:rsidRPr="00ED2EE9">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355"/>
      </w:tblGrid>
      <w:tr w:rsidR="003C2727" w:rsidRPr="00ED2EE9" w14:paraId="3506DCFE" w14:textId="77777777" w:rsidTr="003F3A3F">
        <w:tc>
          <w:tcPr>
            <w:tcW w:w="4365" w:type="dxa"/>
          </w:tcPr>
          <w:p w14:paraId="1A4B622B" w14:textId="77777777" w:rsidR="003C2727" w:rsidRPr="00ED2EE9" w:rsidRDefault="00F0408F" w:rsidP="00FF50E2">
            <w:pPr>
              <w:pStyle w:val="Articulos"/>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e</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0</m:t>
                        </m:r>
                      </m:sub>
                    </m:sSub>
                    <m:r>
                      <w:rPr>
                        <w:rFonts w:ascii="Cambria Math" w:eastAsiaTheme="minorEastAsia" w:hAnsi="Cambria Math"/>
                      </w:rPr>
                      <m:t>-C</m:t>
                    </m:r>
                  </m:num>
                  <m:den>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0</m:t>
                        </m:r>
                      </m:sub>
                    </m:sSub>
                  </m:den>
                </m:f>
                <m:r>
                  <w:rPr>
                    <w:rFonts w:ascii="Cambria Math" w:eastAsiaTheme="minorEastAsia" w:hAnsi="Cambria Math"/>
                  </w:rPr>
                  <m:t>·100</m:t>
                </m:r>
              </m:oMath>
            </m:oMathPara>
          </w:p>
        </w:tc>
        <w:tc>
          <w:tcPr>
            <w:tcW w:w="4355" w:type="dxa"/>
          </w:tcPr>
          <w:p w14:paraId="5901CC48" w14:textId="7C39B56F" w:rsidR="003C2727" w:rsidRPr="00ED2EE9" w:rsidRDefault="00B55A46" w:rsidP="00D63FE4">
            <w:pPr>
              <w:pStyle w:val="Articulos"/>
              <w:jc w:val="right"/>
            </w:pPr>
            <w:bookmarkStart w:id="15" w:name="_Ref454300566"/>
            <w:r w:rsidRPr="00ED2EE9">
              <w:t xml:space="preserve">Equation </w:t>
            </w:r>
            <w:r w:rsidR="00713D4B" w:rsidRPr="00ED2EE9">
              <w:fldChar w:fldCharType="begin"/>
            </w:r>
            <w:r w:rsidRPr="00ED2EE9">
              <w:instrText xml:space="preserve"> SEQ Equation \* ARABIC </w:instrText>
            </w:r>
            <w:r w:rsidR="00713D4B" w:rsidRPr="00ED2EE9">
              <w:fldChar w:fldCharType="separate"/>
            </w:r>
            <w:r w:rsidR="00681035">
              <w:rPr>
                <w:noProof/>
              </w:rPr>
              <w:t>8</w:t>
            </w:r>
            <w:r w:rsidR="00713D4B" w:rsidRPr="00ED2EE9">
              <w:fldChar w:fldCharType="end"/>
            </w:r>
            <w:bookmarkEnd w:id="15"/>
          </w:p>
        </w:tc>
      </w:tr>
      <w:tr w:rsidR="00B55A46" w:rsidRPr="00ED2EE9" w14:paraId="54D8720D" w14:textId="77777777" w:rsidTr="003F3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5" w:type="dxa"/>
            <w:tcBorders>
              <w:top w:val="nil"/>
              <w:left w:val="nil"/>
              <w:bottom w:val="nil"/>
              <w:right w:val="nil"/>
            </w:tcBorders>
          </w:tcPr>
          <w:p w14:paraId="6358D942" w14:textId="77777777" w:rsidR="00B55A46" w:rsidRPr="00ED2EE9" w:rsidRDefault="00F0408F" w:rsidP="00FF50E2">
            <w:pPr>
              <w:pStyle w:val="Articulos"/>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-C</m:t>
                </m:r>
                <m:r>
                  <w:rPr>
                    <w:rFonts w:ascii="Cambria Math" w:eastAsiaTheme="minorEastAsia" w:hAnsi="Cambria Math"/>
                  </w:rPr>
                  <m:t>)</m:t>
                </m:r>
                <m:r>
                  <m:rPr>
                    <m:sty m:val="p"/>
                  </m:rPr>
                  <w:rPr>
                    <w:rFonts w:ascii="Cambria Math" w:eastAsiaTheme="minorEastAsia" w:hAnsi="Cambria Math"/>
                  </w:rPr>
                  <m:t>·</m:t>
                </m:r>
                <m:r>
                  <w:rPr>
                    <w:rFonts w:ascii="Cambria Math" w:eastAsiaTheme="minorEastAsia" w:hAnsi="Cambria Math"/>
                  </w:rPr>
                  <m:t>D</m:t>
                </m:r>
              </m:oMath>
            </m:oMathPara>
          </w:p>
        </w:tc>
        <w:tc>
          <w:tcPr>
            <w:tcW w:w="4355" w:type="dxa"/>
            <w:tcBorders>
              <w:top w:val="nil"/>
              <w:left w:val="nil"/>
              <w:bottom w:val="nil"/>
              <w:right w:val="nil"/>
            </w:tcBorders>
          </w:tcPr>
          <w:p w14:paraId="6293A2C6" w14:textId="7B83D86A" w:rsidR="00B55A46" w:rsidRPr="00ED2EE9" w:rsidRDefault="00B55A46" w:rsidP="00D63FE4">
            <w:pPr>
              <w:pStyle w:val="Articulos"/>
              <w:jc w:val="right"/>
            </w:pPr>
            <w:bookmarkStart w:id="16" w:name="_Ref454300568"/>
            <w:r w:rsidRPr="00ED2EE9">
              <w:t xml:space="preserve">Equation </w:t>
            </w:r>
            <w:r w:rsidR="00713D4B" w:rsidRPr="00ED2EE9">
              <w:fldChar w:fldCharType="begin"/>
            </w:r>
            <w:r w:rsidRPr="00ED2EE9">
              <w:instrText xml:space="preserve"> SEQ Equation \* ARABIC </w:instrText>
            </w:r>
            <w:r w:rsidR="00713D4B" w:rsidRPr="00ED2EE9">
              <w:fldChar w:fldCharType="separate"/>
            </w:r>
            <w:r w:rsidR="00681035">
              <w:rPr>
                <w:noProof/>
              </w:rPr>
              <w:t>9</w:t>
            </w:r>
            <w:r w:rsidR="00713D4B" w:rsidRPr="00ED2EE9">
              <w:fldChar w:fldCharType="end"/>
            </w:r>
            <w:bookmarkEnd w:id="16"/>
          </w:p>
        </w:tc>
      </w:tr>
    </w:tbl>
    <w:p w14:paraId="0E9C3AB0" w14:textId="77777777" w:rsidR="001601A3" w:rsidRPr="00FF50E2" w:rsidRDefault="008B030D" w:rsidP="001633CD">
      <w:pPr>
        <w:pStyle w:val="Articulos"/>
        <w:numPr>
          <w:ilvl w:val="1"/>
          <w:numId w:val="13"/>
        </w:numPr>
        <w:rPr>
          <w:b/>
        </w:rPr>
      </w:pPr>
      <w:r w:rsidRPr="00FF50E2">
        <w:rPr>
          <w:b/>
        </w:rPr>
        <w:t>Analytical methods</w:t>
      </w:r>
    </w:p>
    <w:p w14:paraId="1A841CE0" w14:textId="2BC94C07" w:rsidR="008265DD" w:rsidRPr="00ED2EE9" w:rsidRDefault="00841BD7" w:rsidP="00FF50E2">
      <w:pPr>
        <w:pStyle w:val="Articulos"/>
      </w:pPr>
      <w:r>
        <w:t>To analyze the</w:t>
      </w:r>
      <w:r w:rsidR="008B030D" w:rsidRPr="00ED2EE9">
        <w:t xml:space="preserve"> culture medium and supernatant, the standard official</w:t>
      </w:r>
      <w:r w:rsidR="00547315" w:rsidRPr="00ED2EE9">
        <w:t xml:space="preserve"> </w:t>
      </w:r>
      <w:r w:rsidR="008B030D" w:rsidRPr="00ED2EE9">
        <w:t>methods approved by the Spanish Minist</w:t>
      </w:r>
      <w:r>
        <w:t>ry</w:t>
      </w:r>
      <w:r w:rsidR="008B030D" w:rsidRPr="00ED2EE9">
        <w:t xml:space="preserve"> of Agriculture</w:t>
      </w:r>
      <w:r w:rsidR="00FA2E2B">
        <w:t xml:space="preserve"> was used</w:t>
      </w:r>
      <w:r w:rsidR="008B030D" w:rsidRPr="00ED2EE9">
        <w:t xml:space="preserve"> </w:t>
      </w:r>
      <w:r w:rsidR="00713D4B">
        <w:fldChar w:fldCharType="begin" w:fldLock="1"/>
      </w:r>
      <w:r w:rsidR="00433C40">
        <w:instrText>ADDIN CSL_CITATION { "citationItems" : [ { "id" : "ITEM-1", "itemData" : { "author" : [ { "dropping-particle" : "de", "family" : "Agricultura", "given" : "Ministerio", "non-dropping-particle" : "", "parse-names" : false, "suffix" : "" } ], "editor" : [ { "dropping-particle" : "de", "family" : "Agricultura", "given" : "Ministerio", "non-dropping-particle" : "", "parse-names" : false, "suffix" : "" } ], "id" : "ITEM-1", "issued" : { "date-parts" : [ [ "1982" ] ] }, "note" : "NULL", "publisher-place" : "Madrid, Espa\u00f1a", "title" : "M\u00e9todos Oficiales de An\u00e1lisis: Suelos y aguas", "type" : "article" }, "uris" : [ "http://www.mendeley.com/documents/?uuid=8330954c-7a02-4905-a6f3-3eaed20303ed" ] } ], "mendeley" : { "formattedCitation" : "[18]", "plainTextFormattedCitation" : "[18]", "previouslyFormattedCitation" : "[18]" }, "properties" : { "noteIndex" : 0 }, "schema" : "https://github.com/citation-style-language/schema/raw/master/csl-citation.json" }</w:instrText>
      </w:r>
      <w:r w:rsidR="00713D4B">
        <w:fldChar w:fldCharType="separate"/>
      </w:r>
      <w:r w:rsidR="00B62B1E" w:rsidRPr="00B62B1E">
        <w:rPr>
          <w:noProof/>
        </w:rPr>
        <w:t>[18]</w:t>
      </w:r>
      <w:r w:rsidR="00713D4B">
        <w:fldChar w:fldCharType="end"/>
      </w:r>
      <w:r w:rsidR="008B030D" w:rsidRPr="00ED2EE9">
        <w:t xml:space="preserve">. </w:t>
      </w:r>
      <w:r w:rsidR="003A76DF" w:rsidRPr="00ED2EE9">
        <w:t>Phosphate</w:t>
      </w:r>
      <w:r w:rsidR="008B030D" w:rsidRPr="00ED2EE9">
        <w:t xml:space="preserve"> was measured by visible spectrophotometry through</w:t>
      </w:r>
      <w:r w:rsidR="00547315" w:rsidRPr="00ED2EE9">
        <w:t xml:space="preserve"> </w:t>
      </w:r>
      <w:r w:rsidR="008B030D" w:rsidRPr="00ED2EE9">
        <w:t>the phospho-vanado-molybdate complex</w:t>
      </w:r>
      <w:r w:rsidR="00ED43DC">
        <w:t xml:space="preserve"> </w:t>
      </w:r>
      <w:r w:rsidR="00AF6149">
        <w:fldChar w:fldCharType="begin" w:fldLock="1"/>
      </w:r>
      <w:r w:rsidR="00AF6149">
        <w:instrText>ADDIN CSL_CITATION { "citationItems" : [ { "id" : "ITEM-1", "itemData" : { "ISBN" : "88-448-0083-7", "author" : [ { "dropping-particle" : "", "family" : "APAT-IRSA/CNR", "given" : "", "non-dropping-particle" : "", "parse-names" : false, "suffix" : "" } ], "id" : "ITEM-1", "issued" : { "date-parts" : [ [ "2003" ] ] }, "publisher-place" : "Roma", "title" : "IRSA-CNR Metodi analitici per le acque Volume Primo", "type" : "book" }, "uris" : [ "http://www.mendeley.com/documents/?uuid=15d07db5-005b-41df-9b2f-6bb2a548e065" ] } ], "mendeley" : { "formattedCitation" : "[19]", "plainTextFormattedCitation" : "[19]", "previouslyFormattedCitation" : "[19]" }, "properties" : { "noteIndex" : 0 }, "schema" : "https://github.com/citation-style-language/schema/raw/master/csl-citation.json" }</w:instrText>
      </w:r>
      <w:r w:rsidR="00AF6149">
        <w:fldChar w:fldCharType="separate"/>
      </w:r>
      <w:r w:rsidR="00AF6149" w:rsidRPr="00AF6149">
        <w:rPr>
          <w:noProof/>
        </w:rPr>
        <w:t>[19]</w:t>
      </w:r>
      <w:r w:rsidR="00AF6149">
        <w:fldChar w:fldCharType="end"/>
      </w:r>
      <w:r w:rsidR="008B030D" w:rsidRPr="00ED2EE9">
        <w:t>. Nitrates were quantified</w:t>
      </w:r>
      <w:r w:rsidR="00547315" w:rsidRPr="00ED2EE9">
        <w:t xml:space="preserve"> </w:t>
      </w:r>
      <w:r w:rsidR="008B030D" w:rsidRPr="00ED2EE9">
        <w:t>using a spectrophotometer between 220 and 275 nm</w:t>
      </w:r>
      <w:r w:rsidR="00AF6149">
        <w:t xml:space="preserve"> </w:t>
      </w:r>
      <w:r w:rsidR="00AF6149">
        <w:fldChar w:fldCharType="begin" w:fldLock="1"/>
      </w:r>
      <w:r w:rsidR="00AF6149">
        <w:instrText>ADDIN CSL_CITATION { "citationItems" : [ { "id" : "ITEM-1", "itemData" : { "ISBN" : "88-448-0083-7", "author" : [ { "dropping-particle" : "", "family" : "APAT-IRSA/CNR", "given" : "", "non-dropping-particle" : "", "parse-names" : false, "suffix" : "" } ], "id" : "ITEM-1", "issued" : { "date-parts" : [ [ "2003" ] ] }, "publisher-place" : "Roma", "title" : "IRSA-CNR Metodi analitici per le acque Volume Primo", "type" : "book" }, "uris" : [ "http://www.mendeley.com/documents/?uuid=15d07db5-005b-41df-9b2f-6bb2a548e065" ] } ], "mendeley" : { "formattedCitation" : "[19]", "plainTextFormattedCitation" : "[19]", "previouslyFormattedCitation" : "[19]" }, "properties" : { "noteIndex" : 0 }, "schema" : "https://github.com/citation-style-language/schema/raw/master/csl-citation.json" }</w:instrText>
      </w:r>
      <w:r w:rsidR="00AF6149">
        <w:fldChar w:fldCharType="separate"/>
      </w:r>
      <w:r w:rsidR="00AF6149" w:rsidRPr="00AF6149">
        <w:rPr>
          <w:noProof/>
        </w:rPr>
        <w:t>[19]</w:t>
      </w:r>
      <w:r w:rsidR="00AF6149">
        <w:fldChar w:fldCharType="end"/>
      </w:r>
      <w:r w:rsidR="008B030D" w:rsidRPr="00ED2EE9">
        <w:t>. Ammonium was</w:t>
      </w:r>
      <w:r w:rsidR="00547315" w:rsidRPr="00ED2EE9">
        <w:t xml:space="preserve"> </w:t>
      </w:r>
      <w:r w:rsidR="008B030D" w:rsidRPr="00ED2EE9">
        <w:t>measured by the Nessler reaction method</w:t>
      </w:r>
      <w:r w:rsidR="00AF6149">
        <w:t xml:space="preserve"> </w:t>
      </w:r>
      <w:r w:rsidR="00AF6149">
        <w:fldChar w:fldCharType="begin" w:fldLock="1"/>
      </w:r>
      <w:r w:rsidR="00373B08">
        <w:instrText>ADDIN CSL_CITATION { "citationItems" : [ { "id" : "ITEM-1", "itemData" : { "ISBN" : "88-448-0083-7", "author" : [ { "dropping-particle" : "", "family" : "APAT-IRSA/CNR", "given" : "", "non-dropping-particle" : "", "parse-names" : false, "suffix" : "" } ], "id" : "ITEM-1", "issued" : { "date-parts" : [ [ "2003" ] ] }, "publisher-place" : "Roma", "title" : "IRSA-CNR Metodi analitici per le acque Volume Primo", "type" : "book" }, "uris" : [ "http://www.mendeley.com/documents/?uuid=15d07db5-005b-41df-9b2f-6bb2a548e065" ] } ], "mendeley" : { "formattedCitation" : "[19]", "plainTextFormattedCitation" : "[19]", "previouslyFormattedCitation" : "[19]" }, "properties" : { "noteIndex" : 0 }, "schema" : "https://github.com/citation-style-language/schema/raw/master/csl-citation.json" }</w:instrText>
      </w:r>
      <w:r w:rsidR="00AF6149">
        <w:fldChar w:fldCharType="separate"/>
      </w:r>
      <w:r w:rsidR="00AF6149" w:rsidRPr="00AF6149">
        <w:rPr>
          <w:noProof/>
        </w:rPr>
        <w:t>[19]</w:t>
      </w:r>
      <w:r w:rsidR="00AF6149">
        <w:fldChar w:fldCharType="end"/>
      </w:r>
      <w:r w:rsidR="008B030D" w:rsidRPr="00ED2EE9">
        <w:t>.</w:t>
      </w:r>
      <w:r w:rsidR="00BF3A3F" w:rsidRPr="00ED2EE9">
        <w:t xml:space="preserve"> </w:t>
      </w:r>
      <w:r w:rsidR="00CA14BA" w:rsidRPr="00ED2EE9">
        <w:t>Total Inorganic C</w:t>
      </w:r>
      <w:r w:rsidR="009D6113" w:rsidRPr="00ED2EE9">
        <w:t xml:space="preserve">arbon (TIC), </w:t>
      </w:r>
      <w:r w:rsidR="00775C73" w:rsidRPr="00ED2EE9">
        <w:t xml:space="preserve">Total </w:t>
      </w:r>
      <w:r w:rsidR="00CA14BA" w:rsidRPr="00ED2EE9">
        <w:t>Organic C</w:t>
      </w:r>
      <w:r w:rsidR="00775C73" w:rsidRPr="00ED2EE9">
        <w:t xml:space="preserve">arbon (TOC) </w:t>
      </w:r>
      <w:r w:rsidR="00CA14BA" w:rsidRPr="00ED2EE9">
        <w:t>and T</w:t>
      </w:r>
      <w:r w:rsidR="009D6113" w:rsidRPr="00ED2EE9">
        <w:t xml:space="preserve">otal </w:t>
      </w:r>
      <w:r w:rsidR="00CA14BA" w:rsidRPr="00ED2EE9">
        <w:t>C</w:t>
      </w:r>
      <w:r w:rsidR="009D6113" w:rsidRPr="00ED2EE9">
        <w:t xml:space="preserve">arbon (TC) </w:t>
      </w:r>
      <w:r w:rsidR="00775C73" w:rsidRPr="00ED2EE9">
        <w:t xml:space="preserve">were </w:t>
      </w:r>
      <w:r w:rsidR="00775C73" w:rsidRPr="00ED2EE9">
        <w:rPr>
          <w:shd w:val="clear" w:color="auto" w:fill="FFFFFF"/>
        </w:rPr>
        <w:t xml:space="preserve">measured by </w:t>
      </w:r>
      <w:r w:rsidR="0078323F">
        <w:rPr>
          <w:shd w:val="clear" w:color="auto" w:fill="FFFFFF"/>
        </w:rPr>
        <w:t xml:space="preserve">the </w:t>
      </w:r>
      <w:r w:rsidR="00775C73" w:rsidRPr="00ED2EE9">
        <w:rPr>
          <w:shd w:val="clear" w:color="auto" w:fill="FFFFFF"/>
        </w:rPr>
        <w:t>direct injection of samples, previously filtered, into a Shimadzu-5050A TOC analyzer provided with an NDIR detector and calibrated with standard solutions of potassium phthalate.</w:t>
      </w:r>
      <w:r w:rsidR="008265DD" w:rsidRPr="00ED2EE9">
        <w:t xml:space="preserve"> </w:t>
      </w:r>
    </w:p>
    <w:p w14:paraId="595473EC" w14:textId="21615678" w:rsidR="00043BFF" w:rsidRDefault="00730BF1" w:rsidP="00FF50E2">
      <w:pPr>
        <w:pStyle w:val="Articulos"/>
      </w:pPr>
      <w:r>
        <w:t>M</w:t>
      </w:r>
      <w:r w:rsidR="008265DD" w:rsidRPr="00ED2EE9">
        <w:t xml:space="preserve">icroalgal population </w:t>
      </w:r>
      <w:r>
        <w:t>a</w:t>
      </w:r>
      <w:r w:rsidRPr="00ED2EE9">
        <w:t xml:space="preserve">nalysis </w:t>
      </w:r>
      <w:r w:rsidR="008265DD" w:rsidRPr="00ED2EE9">
        <w:t xml:space="preserve">and taxonomic </w:t>
      </w:r>
      <w:r w:rsidR="008265DD" w:rsidRPr="00ED2EE9">
        <w:rPr>
          <w:rFonts w:eastAsia="Times New Roman"/>
          <w:lang w:eastAsia="es-MX"/>
        </w:rPr>
        <w:t xml:space="preserve">identification </w:t>
      </w:r>
      <w:r w:rsidR="00E34FCF">
        <w:rPr>
          <w:rFonts w:eastAsia="Times New Roman"/>
          <w:lang w:eastAsia="es-MX"/>
        </w:rPr>
        <w:t>were</w:t>
      </w:r>
      <w:r w:rsidR="00E34FCF" w:rsidRPr="00ED2EE9">
        <w:rPr>
          <w:rFonts w:eastAsia="Times New Roman"/>
          <w:lang w:eastAsia="es-MX"/>
        </w:rPr>
        <w:t xml:space="preserve"> </w:t>
      </w:r>
      <w:r w:rsidR="008265DD" w:rsidRPr="00ED2EE9">
        <w:rPr>
          <w:rFonts w:eastAsia="Times New Roman"/>
          <w:lang w:eastAsia="es-MX"/>
        </w:rPr>
        <w:t>performed according to</w:t>
      </w:r>
      <w:r>
        <w:rPr>
          <w:rFonts w:eastAsia="Times New Roman"/>
          <w:lang w:eastAsia="es-MX"/>
        </w:rPr>
        <w:t xml:space="preserve"> the</w:t>
      </w:r>
      <w:r w:rsidR="008265DD" w:rsidRPr="00ED2EE9">
        <w:rPr>
          <w:rFonts w:eastAsia="Times New Roman"/>
          <w:lang w:eastAsia="es-MX"/>
        </w:rPr>
        <w:t xml:space="preserve"> </w:t>
      </w:r>
      <w:r w:rsidR="008265DD" w:rsidRPr="00ED2EE9">
        <w:rPr>
          <w:rFonts w:eastAsia="Times New Roman"/>
          <w:shd w:val="clear" w:color="auto" w:fill="FFFFFF"/>
          <w:lang w:eastAsia="es-MX"/>
        </w:rPr>
        <w:t>Utermöhl</w:t>
      </w:r>
      <w:r w:rsidR="008265DD" w:rsidRPr="00ED2EE9">
        <w:rPr>
          <w:rFonts w:eastAsia="Times New Roman"/>
          <w:lang w:eastAsia="es-MX"/>
        </w:rPr>
        <w:t xml:space="preserve"> method; briefly,</w:t>
      </w:r>
      <w:r>
        <w:rPr>
          <w:rFonts w:eastAsia="Times New Roman"/>
          <w:lang w:eastAsia="es-MX"/>
        </w:rPr>
        <w:t xml:space="preserve"> the</w:t>
      </w:r>
      <w:r w:rsidR="008265DD" w:rsidRPr="00ED2EE9">
        <w:rPr>
          <w:rFonts w:eastAsia="Times New Roman"/>
          <w:lang w:eastAsia="es-MX"/>
        </w:rPr>
        <w:t xml:space="preserve"> microalgae were fixed with formaldehyde to preserve sample viability, </w:t>
      </w:r>
      <w:r>
        <w:rPr>
          <w:rFonts w:eastAsia="Times New Roman"/>
          <w:lang w:eastAsia="es-MX"/>
        </w:rPr>
        <w:t>then</w:t>
      </w:r>
      <w:r w:rsidRPr="00ED2EE9">
        <w:rPr>
          <w:rFonts w:eastAsia="Times New Roman"/>
          <w:lang w:eastAsia="es-MX"/>
        </w:rPr>
        <w:t xml:space="preserve"> </w:t>
      </w:r>
      <w:r w:rsidR="008265DD" w:rsidRPr="00ED2EE9">
        <w:rPr>
          <w:rFonts w:eastAsia="Times New Roman"/>
          <w:lang w:eastAsia="es-MX"/>
        </w:rPr>
        <w:t xml:space="preserve">they were put in a cylindrical sedimentation chamber </w:t>
      </w:r>
      <w:r>
        <w:rPr>
          <w:rFonts w:eastAsia="Times New Roman"/>
          <w:lang w:eastAsia="es-MX"/>
        </w:rPr>
        <w:t>where they</w:t>
      </w:r>
      <w:r w:rsidRPr="00ED2EE9">
        <w:rPr>
          <w:rFonts w:eastAsia="Times New Roman"/>
          <w:lang w:eastAsia="es-MX"/>
        </w:rPr>
        <w:t xml:space="preserve"> </w:t>
      </w:r>
      <w:r w:rsidR="008265DD" w:rsidRPr="00ED2EE9">
        <w:rPr>
          <w:rFonts w:eastAsia="Times New Roman"/>
          <w:lang w:eastAsia="es-MX"/>
        </w:rPr>
        <w:t>were counted and identified by inverted microscopy</w:t>
      </w:r>
      <w:r w:rsidR="00ED43DC">
        <w:rPr>
          <w:rFonts w:eastAsia="Times New Roman"/>
          <w:lang w:eastAsia="es-MX"/>
        </w:rPr>
        <w:t xml:space="preserve"> </w:t>
      </w:r>
      <w:r w:rsidR="00713D4B">
        <w:rPr>
          <w:rFonts w:eastAsia="Times New Roman"/>
          <w:lang w:eastAsia="es-MX"/>
        </w:rPr>
        <w:fldChar w:fldCharType="begin" w:fldLock="1"/>
      </w:r>
      <w:r w:rsidR="00B730F9">
        <w:rPr>
          <w:rFonts w:eastAsia="Times New Roman"/>
          <w:lang w:eastAsia="es-MX"/>
        </w:rPr>
        <w:instrText>ADDIN CSL_CITATION { "citationItems" : [ { "id" : "ITEM-1", "itemData" : { "DOI" : "10.1016/j.resp.2011.02.009", "ISBN" : "1438-387X", "ISSN" : "1878-1519", "PMID" : "21334466", "abstract" : "n vivo fibred confocal laser scanning microscopy allows an evaluation of differences in alveolar mechanics between healthy and acutely injured lungs during mechanical ventilation. The aim of this study was to develop new methods for a quantitative analysis of microscopic images in a murine model of experimental acute lung injury (ALI) and to assess the methods' portability to a large animal model. Differences observed in ALI compared to healthy lungs were: reduction of air-filled areas, increase of heterogeneity and increase of shape irregularity. Three indices were developed: the volume air index (VAI) applies an integral over specific signal intensities, the heterogeneity index (HI) and the Heywood circularity index (CI) comprise variances in size and shape of alveolar structures. The differences between healthy and ALI conditions were found to be significant for all of the used indices (VAI: 0.648 vs. 0.443 (p&lt;0.05), HI: 0.852 vs. 1.348 (p&lt;0.001) and CI: 1.56 vs. 1.66 (p&lt;0.001)). The portability of these algorithms to a porcine model was confirmed reaching similar results (VAI: 0.50 vs. 0.35, p&lt;0.05; HI: 0.62 vs. 1.83, p&lt;0.05; CI: 1.56 vs. 1.63, p&lt;0.001). VAI, HI and CI may help to quantify microscopic images of changes in alveolar structure after experimental ALI.", "author" : [ { "dropping-particle" : "", "family" : "Edler", "given" : "L", "non-dropping-particle" : "", "parse-names" : false, "suffix" : "" }, { "dropping-particle" : "", "family" : "Elbr\u00e4chter", "given" : "M", "non-dropping-particle" : "", "parse-names" : false, "suffix" : "" } ], "container-title" : "Microscopic and molecular methods for quantitative phytoplankton analysis", "id" : "ITEM-1", "issued" : { "date-parts" : [ [ "2010" ] ] }, "note" : "NULL", "page" : "13-20", "title" : "The Uterm\u00f6hl method for quantitative phytoplankton analysis", "type" : "article-journal" }, "uris" : [ "http://www.mendeley.com/documents/?uuid=ea5a4a4f-d5b3-4987-9724-ec0a53226353" ] } ], "mendeley" : { "formattedCitation" : "[20]", "plainTextFormattedCitation" : "[20]", "previouslyFormattedCitation" : "[20]" }, "properties" : { "noteIndex" : 0 }, "schema" : "https://github.com/citation-style-language/schema/raw/master/csl-citation.json" }</w:instrText>
      </w:r>
      <w:r w:rsidR="00713D4B">
        <w:rPr>
          <w:rFonts w:eastAsia="Times New Roman"/>
          <w:lang w:eastAsia="es-MX"/>
        </w:rPr>
        <w:fldChar w:fldCharType="separate"/>
      </w:r>
      <w:r w:rsidR="00373B08" w:rsidRPr="00373B08">
        <w:rPr>
          <w:rFonts w:eastAsia="Times New Roman"/>
          <w:noProof/>
          <w:lang w:eastAsia="es-MX"/>
        </w:rPr>
        <w:t>[20]</w:t>
      </w:r>
      <w:r w:rsidR="00713D4B">
        <w:rPr>
          <w:rFonts w:eastAsia="Times New Roman"/>
          <w:lang w:eastAsia="es-MX"/>
        </w:rPr>
        <w:fldChar w:fldCharType="end"/>
      </w:r>
      <w:r w:rsidR="008265DD" w:rsidRPr="00ED2EE9">
        <w:rPr>
          <w:rFonts w:eastAsia="Times New Roman"/>
          <w:lang w:eastAsia="es-MX"/>
        </w:rPr>
        <w:t xml:space="preserve">. </w:t>
      </w:r>
      <w:r w:rsidR="00BF3A3F" w:rsidRPr="00ED2EE9">
        <w:t xml:space="preserve">With regard to </w:t>
      </w:r>
      <w:r w:rsidR="008265DD" w:rsidRPr="00ED2EE9">
        <w:t>biochemical composition</w:t>
      </w:r>
      <w:r w:rsidR="00BF3A3F" w:rsidRPr="00ED2EE9">
        <w:t xml:space="preserve">, freeze-dried biomass from each steady state was </w:t>
      </w:r>
      <w:r w:rsidR="0072427F" w:rsidRPr="00ED2EE9">
        <w:t>analyzed</w:t>
      </w:r>
      <w:r w:rsidR="00BF3A3F" w:rsidRPr="00ED2EE9">
        <w:t xml:space="preserve">. Lipids were determined gravimetrically from an extract obtained with </w:t>
      </w:r>
      <w:r w:rsidR="005D4BDE" w:rsidRPr="00ED2EE9">
        <w:t>chloroform:methanol</w:t>
      </w:r>
      <w:r w:rsidR="00BF3A3F" w:rsidRPr="00ED2EE9">
        <w:t xml:space="preserve"> (2:1) (v/v)</w:t>
      </w:r>
      <w:r w:rsidR="00ED43DC">
        <w:t xml:space="preserve"> </w:t>
      </w:r>
      <w:r w:rsidR="00713D4B">
        <w:fldChar w:fldCharType="begin" w:fldLock="1"/>
      </w:r>
      <w:r w:rsidR="00B730F9">
        <w:instrText>ADDIN CSL_CITATION { "citationItems" : [ { "id" : "ITEM-1", "itemData" : { "DOI" : "10.1007/978-3-642-67356-6_52", "ISBN" : "978-3-540-09453-1, 978-3-642-67356-6", "abstract" : "The carbohydrate content of unknown biologic products can be determined by a very simple and fairly reliable procedure. This method does not include previous hydrolysis of the sample and liberation of the constituting monosaccharides, but uses concentrated sulfuric acid in the presence of phenol. Carbohydrates form either furfuraldehyde or its homologs with strong acid. These derivatives of the carbohydrates produce colored compounds by polymerization or condensation with aromatic phenols. This is the basis of the Molisch reaction and also of Bial\u2019s orcinol assay (1902) which was originally designed for pentoses and hexuronic acids. The anthrone reaction is perhaps the best known version. Certain SH-containing molecules also react with the furfural derivatives. The cysteine-sulfuric acid reaction developed and elaborated by Dische (1949 and 1955) was most studied in this group of reactions. A version of the cysteine-sulfuric acid reaction is described in this Manual for quantitative determination of heptoses (Exercise No. 56) in the presence of other carbohydrates.", "author" : [ { "dropping-particle" : "", "family" : "Nowotny", "given" : "Alois", "non-dropping-particle" : "", "parse-names" : false, "suffix" : "" } ], "container-title" : "Basic Exercises in Immunochemistry", "id" : "ITEM-1", "issued" : { "date-parts" : [ [ "1979" ] ] }, "note" : "NULL", "page" : "171-173", "publisher" : "Springer Berlin Heidelberg", "publisher-place" : "Berlin, Heidelberg", "title" : "Carbohydrate Determination by Phenol-Sulfuric Acid", "type" : "chapter", "volume" : "2" }, "uris" : [ "http://www.mendeley.com/documents/?uuid=431f32bf-31c8-44d9-a24e-91106234396e" ] } ], "mendeley" : { "formattedCitation" : "[21]", "plainTextFormattedCitation" : "[21]", "previouslyFormattedCitation" : "[21]" }, "properties" : { "noteIndex" : 0 }, "schema" : "https://github.com/citation-style-language/schema/raw/master/csl-citation.json" }</w:instrText>
      </w:r>
      <w:r w:rsidR="00713D4B">
        <w:fldChar w:fldCharType="separate"/>
      </w:r>
      <w:r w:rsidR="00373B08" w:rsidRPr="00373B08">
        <w:rPr>
          <w:noProof/>
        </w:rPr>
        <w:t>[21]</w:t>
      </w:r>
      <w:r w:rsidR="00713D4B">
        <w:fldChar w:fldCharType="end"/>
      </w:r>
      <w:r>
        <w:t>,</w:t>
      </w:r>
      <w:r w:rsidR="0036435F" w:rsidRPr="00ED2EE9">
        <w:t xml:space="preserve"> </w:t>
      </w:r>
      <w:r>
        <w:t>t</w:t>
      </w:r>
      <w:r w:rsidR="00BF3A3F" w:rsidRPr="00ED2EE9">
        <w:t xml:space="preserve">he protein content was determined using the </w:t>
      </w:r>
      <w:r w:rsidR="00E81B69" w:rsidRPr="00ED2EE9">
        <w:t xml:space="preserve">modified </w:t>
      </w:r>
      <w:r w:rsidR="00BF3A3F" w:rsidRPr="00ED2EE9">
        <w:t>Lowry method</w:t>
      </w:r>
      <w:r w:rsidR="00ED43DC">
        <w:t xml:space="preserve"> </w:t>
      </w:r>
      <w:r w:rsidR="00713D4B">
        <w:fldChar w:fldCharType="begin" w:fldLock="1"/>
      </w:r>
      <w:r w:rsidR="00B730F9">
        <w:instrText>ADDIN CSL_CITATION { "citationItems" : [ { "id" : "ITEM-1", "itemData" : { "DOI" : "10.1016/j.biortech.2010.04.077", "ISBN" : "0960-8524", "ISSN" : "09608524", "PMID" : "20494571", "abstract" : "The protein content of dry biomass of the microalgae Porphyridium cruentum, Scenedesmus almeriensis, and Muriellopsis sp. and of the cyanobacteria Synechocystis aquatilis and Arthrospira platensis was measured by the Lowry method following disruption of the cells by milling with inert ceramic particles. The measurements were compared with the Kjeldahl method and by elemental analysis. The nitrogen-to-protein conversion factors for biomass obtained from exponentially growing cells with a steady state doubling time of ~23 h were 5.95 for nitrogen measured by Kjeldahl and 4.44 for total nitrogen measured by elemental analysis. The protein content in dry biomass ranged from 30% to 55%. The above conversion factors are useful for estimating the protein content of microalgal biomass produced in rapid steady state growth as encountered in many commercial production processes. \u00a9 2010 Elsevier Ltd. All rights reserved.", "author" : [ { "dropping-particle" : "", "family" : "L\u00f3pez Gonz\u00e1lez", "given" : "Cynthia Victoria", "non-dropping-particle" : "", "parse-names" : false, "suffix" : "" }, { "dropping-particle" : "", "family" : "Cer\u00f3n Garc\u00eda", "given" : "Mar\u00eda del Carmen", "non-dropping-particle" : "", "parse-names" : false, "suffix" : "" }, { "dropping-particle" : "", "family" : "Aci\u00e9n Fern\u00e1ndez", "given" : "Francisco Gabriel", "non-dropping-particle" : "", "parse-names" : false, "suffix" : "" }, { "dropping-particle" : "", "family" : "Segovia Bustos", "given" : "Cristina", "non-dropping-particle" : "", "parse-names" : false, "suffix" : "" }, { "dropping-particle" : "", "family" : "Chisti", "given" : "Yusuf", "non-dropping-particle" : "", "parse-names" : false, "suffix" : "" }, { "dropping-particle" : "", "family" : "Fern\u00e1ndez Sevilla", "given" : "Jos\u00e9 Mar\u00eda", "non-dropping-particle" : "", "parse-names" : false, "suffix" : "" } ], "container-title" : "Bioresource Technology", "id" : "ITEM-1", "issue" : "19", "issued" : { "date-parts" : [ [ "2010" ] ] }, "note" : "NULL", "page" : "7587-7591", "title" : "Protein measurements of microalgal and cyanobacterial biomass", "type" : "article-journal", "volume" : "101" }, "uris" : [ "http://www.mendeley.com/documents/?uuid=51cf2e09-879e-4e24-9a66-e80c23261919" ] } ], "mendeley" : { "formattedCitation" : "[22]", "plainTextFormattedCitation" : "[22]", "previouslyFormattedCitation" : "[22]" }, "properties" : { "noteIndex" : 0 }, "schema" : "https://github.com/citation-style-language/schema/raw/master/csl-citation.json" }</w:instrText>
      </w:r>
      <w:r w:rsidR="00713D4B">
        <w:fldChar w:fldCharType="separate"/>
      </w:r>
      <w:r w:rsidR="00373B08" w:rsidRPr="00373B08">
        <w:rPr>
          <w:noProof/>
        </w:rPr>
        <w:t>[22]</w:t>
      </w:r>
      <w:r w:rsidR="00713D4B">
        <w:fldChar w:fldCharType="end"/>
      </w:r>
      <w:r>
        <w:t xml:space="preserve"> and f</w:t>
      </w:r>
      <w:r w:rsidR="00BF3A3F" w:rsidRPr="00ED2EE9">
        <w:t xml:space="preserve">atty acids were determined by gas </w:t>
      </w:r>
      <w:r w:rsidR="00746E2D" w:rsidRPr="00ED2EE9">
        <w:t>c</w:t>
      </w:r>
      <w:r w:rsidR="00BF3A3F" w:rsidRPr="00ED2EE9">
        <w:t>hromatography</w:t>
      </w:r>
      <w:r w:rsidR="00043BFF">
        <w:t xml:space="preserve"> </w:t>
      </w:r>
      <w:r w:rsidR="00713D4B">
        <w:fldChar w:fldCharType="begin" w:fldLock="1"/>
      </w:r>
      <w:r w:rsidR="00B730F9">
        <w:instrText>ADDIN CSL_CITATION { "citationItems" : [ { "id" : "ITEM-1", "itemData" : { "DOI" : "10.1016/S0031-9422(00)00084-4", "ISBN" : "0031-9422", "ISSN" : "00319422", "PMID" : "10939349", "abstract" : "The influence of culture age and nitrogen concentration on the distribution of fatty acids among the different acyl lipid classes has been studied in continuous cultures of the microalga Phaeodactylum tricornutum. The culture age was tested in the range of 1.15-7 days, controlled by adjusting the dilution rate of fresh medium supplied. The effect of nitrogen concentration was tested from saturating conditions to starvation by modifying nitrate concentration in the fresh medium. Culture age had almost no influence on the fatty acid content: 16:0, 16:3 and 20:5 increased moderately wherein the level of 16:1 decreased when the culture age decreased. Culture age had no effect on the total fatty acid content that remained around 11% of dry weight. Conversely, culture age had a greater impact on lipid classes, producing changes in amounts of triacylglycerols (TAG) which ranged between 43% and 69% and galactolipids (GLs) that oscillated between 20% and 40%. In general, the content of polar lipids of the biomass decreased with culture age. The other factor assayed, nitrogen content, affected the fatty acid profile. Saturated and monounsaturated fatty acids accumulated when the nitrogen concentration was decreased. The experiments regarding the effect of nitrogen concentration on lipid species were carried out with cells of an average age of 3.5 days. A decrease of the nitrogen concentration caused the GL fraction to decrease from 21 to 12%. Conversely, both neutral lipids (NLs) and phospolipids (PLs) increased from about 73 to 79% and from 6 to 8%, respectively. In these experiments, TAG was the lipid class with the highest increase, from 69 to 75%. (C) 2000 Elsevier Science Ltd.", "author" : [ { "dropping-particle" : "", "family" : "Alonso", "given" : "Diego L\u00f3pez", "non-dropping-particle" : "", "parse-names" : false, "suffix" : "" }, { "dropping-particle" : "", "family" : "Belarbi", "given" : "El Hassan", "non-dropping-particle" : "", "parse-names" : false, "suffix" : "" }, { "dropping-particle" : "", "family" : "Fern\u00e1ndez-Sevilla", "given" : "Jos\u00e9 M.", "non-dropping-particle" : "", "parse-names" : false, "suffix" : "" }, { "dropping-particle" : "", "family" : "Rodr\u00edguez-Ruiz", "given" : "Juan", "non-dropping-particle" : "", "parse-names" : false, "suffix" : "" }, { "dropping-particle" : "", "family" : "Grima", "given" : "Emilio Molina", "non-dropping-particle" : "", "parse-names" : false, "suffix" : "" } ], "container-title" : "Phytochemistry", "id" : "ITEM-1", "issue" : "5", "issued" : { "date-parts" : [ [ "2000" ] ] }, "note" : "NULL", "page" : "461-471", "title" : "Acyl lipid composition variation related to culture age and nitrogen concentration in continuous culture of the microalga Phaeodactylum tricornutum", "type" : "article-journal", "volume" : "54" }, "uris" : [ "http://www.mendeley.com/documents/?uuid=2a6cffcb-aa34-429d-981d-10964fe0c1a7" ] } ], "mendeley" : { "formattedCitation" : "[23]", "plainTextFormattedCitation" : "[23]", "previouslyFormattedCitation" : "[23]" }, "properties" : { "noteIndex" : 0 }, "schema" : "https://github.com/citation-style-language/schema/raw/master/csl-citation.json" }</w:instrText>
      </w:r>
      <w:r w:rsidR="00713D4B">
        <w:fldChar w:fldCharType="separate"/>
      </w:r>
      <w:r w:rsidR="00373B08" w:rsidRPr="00373B08">
        <w:rPr>
          <w:noProof/>
        </w:rPr>
        <w:t>[23]</w:t>
      </w:r>
      <w:r w:rsidR="00713D4B">
        <w:fldChar w:fldCharType="end"/>
      </w:r>
      <w:r w:rsidR="00BF3A3F" w:rsidRPr="00ED2EE9">
        <w:t>.</w:t>
      </w:r>
    </w:p>
    <w:p w14:paraId="17F00791" w14:textId="77777777" w:rsidR="008213D1" w:rsidRPr="00FF50E2" w:rsidRDefault="008213D1" w:rsidP="001633CD">
      <w:pPr>
        <w:pStyle w:val="Articulos"/>
        <w:numPr>
          <w:ilvl w:val="0"/>
          <w:numId w:val="13"/>
        </w:numPr>
        <w:rPr>
          <w:b/>
        </w:rPr>
      </w:pPr>
      <w:r w:rsidRPr="00FF50E2">
        <w:rPr>
          <w:b/>
        </w:rPr>
        <w:t xml:space="preserve">Results </w:t>
      </w:r>
    </w:p>
    <w:p w14:paraId="6E5F0F8D" w14:textId="7FE21043" w:rsidR="00196035" w:rsidRPr="00ED2EE9" w:rsidRDefault="008478B2" w:rsidP="00FF50E2">
      <w:pPr>
        <w:pStyle w:val="Articulos"/>
        <w:rPr>
          <w:rFonts w:eastAsia="Arial Unicode MS"/>
          <w:lang w:eastAsia="es-MX"/>
        </w:rPr>
      </w:pPr>
      <w:r w:rsidRPr="00ED2EE9">
        <w:rPr>
          <w:rFonts w:eastAsia="Arial Unicode MS"/>
          <w:lang w:eastAsia="es-MX"/>
        </w:rPr>
        <w:lastRenderedPageBreak/>
        <w:t xml:space="preserve">To determine the </w:t>
      </w:r>
      <w:r w:rsidR="00F409B9" w:rsidRPr="00ED2EE9">
        <w:rPr>
          <w:rFonts w:eastAsia="Arial Unicode MS"/>
          <w:lang w:eastAsia="es-MX"/>
        </w:rPr>
        <w:t xml:space="preserve">optimal conditions for outdoor production of marine microalgae using centrate as </w:t>
      </w:r>
      <w:r w:rsidR="00F2277C">
        <w:rPr>
          <w:rFonts w:eastAsia="Arial Unicode MS"/>
          <w:lang w:eastAsia="es-MX"/>
        </w:rPr>
        <w:t xml:space="preserve">the </w:t>
      </w:r>
      <w:r w:rsidR="00F409B9" w:rsidRPr="00ED2EE9">
        <w:rPr>
          <w:rFonts w:eastAsia="Arial Unicode MS"/>
          <w:lang w:eastAsia="es-MX"/>
        </w:rPr>
        <w:t>nutrient source</w:t>
      </w:r>
      <w:r w:rsidR="00253513" w:rsidRPr="00ED2EE9">
        <w:rPr>
          <w:rFonts w:eastAsia="Arial Unicode MS"/>
          <w:lang w:eastAsia="es-MX"/>
        </w:rPr>
        <w:t>,</w:t>
      </w:r>
      <w:r w:rsidR="00F409B9" w:rsidRPr="00ED2EE9">
        <w:rPr>
          <w:rFonts w:eastAsia="Arial Unicode MS"/>
          <w:lang w:eastAsia="es-MX"/>
        </w:rPr>
        <w:t xml:space="preserve"> </w:t>
      </w:r>
      <w:r w:rsidR="00ED7F44">
        <w:rPr>
          <w:rFonts w:eastAsia="Arial Unicode MS"/>
          <w:lang w:eastAsia="es-MX"/>
        </w:rPr>
        <w:t>it was</w:t>
      </w:r>
      <w:r w:rsidR="00ED7F44" w:rsidRPr="00ED2EE9">
        <w:rPr>
          <w:rFonts w:eastAsia="Arial Unicode MS"/>
          <w:lang w:eastAsia="es-MX"/>
        </w:rPr>
        <w:t xml:space="preserve"> </w:t>
      </w:r>
      <w:r w:rsidR="00F2277C" w:rsidRPr="00ED2EE9">
        <w:rPr>
          <w:rFonts w:eastAsia="Arial Unicode MS"/>
          <w:lang w:eastAsia="es-MX"/>
        </w:rPr>
        <w:t xml:space="preserve">performed </w:t>
      </w:r>
      <w:r w:rsidR="0072427F">
        <w:rPr>
          <w:rFonts w:eastAsia="Arial Unicode MS"/>
          <w:lang w:eastAsia="es-MX"/>
        </w:rPr>
        <w:t>semi-</w:t>
      </w:r>
      <w:r w:rsidR="0072427F" w:rsidRPr="00ED2EE9">
        <w:rPr>
          <w:rFonts w:eastAsia="Arial Unicode MS"/>
          <w:lang w:eastAsia="es-MX"/>
        </w:rPr>
        <w:t>continuous</w:t>
      </w:r>
      <w:r w:rsidR="00F409B9" w:rsidRPr="00ED2EE9">
        <w:rPr>
          <w:rFonts w:eastAsia="Arial Unicode MS"/>
          <w:lang w:eastAsia="es-MX"/>
        </w:rPr>
        <w:t xml:space="preserve"> culture experiments </w:t>
      </w:r>
      <w:r w:rsidR="00ED7F44">
        <w:rPr>
          <w:rFonts w:eastAsia="Arial Unicode MS"/>
          <w:lang w:eastAsia="es-MX"/>
        </w:rPr>
        <w:t>(</w:t>
      </w:r>
      <w:bookmarkStart w:id="17" w:name="_Hlk483592816"/>
      <w:r w:rsidR="00ED7F44" w:rsidRPr="00ED2EE9">
        <w:t xml:space="preserve">by adding </w:t>
      </w:r>
      <w:r w:rsidR="00ED7F44">
        <w:t xml:space="preserve">daily </w:t>
      </w:r>
      <w:r w:rsidR="00ED7F44" w:rsidRPr="00ED2EE9">
        <w:t xml:space="preserve">fresh </w:t>
      </w:r>
      <w:r w:rsidR="00ED7F44">
        <w:t xml:space="preserve">culture </w:t>
      </w:r>
      <w:r w:rsidR="00ED7F44" w:rsidRPr="00ED2EE9">
        <w:t xml:space="preserve">medium to the reactors </w:t>
      </w:r>
      <w:r w:rsidR="00ED7F44">
        <w:t>for</w:t>
      </w:r>
      <w:r w:rsidR="00ED7F44" w:rsidRPr="00ED2EE9">
        <w:t xml:space="preserve"> 4 h in the middle of </w:t>
      </w:r>
      <w:r w:rsidR="00ED7F44">
        <w:t xml:space="preserve">the </w:t>
      </w:r>
      <w:r w:rsidR="00ED7F44" w:rsidRPr="00ED2EE9">
        <w:t>solar cycle and</w:t>
      </w:r>
      <w:r w:rsidR="00ED7F44">
        <w:t>,</w:t>
      </w:r>
      <w:r w:rsidR="00ED7F44" w:rsidRPr="00ED2EE9">
        <w:t xml:space="preserve"> at the same time</w:t>
      </w:r>
      <w:r w:rsidR="00ED7F44">
        <w:t>,</w:t>
      </w:r>
      <w:r w:rsidR="00ED7F44" w:rsidRPr="00ED2EE9">
        <w:t xml:space="preserve"> harvesting </w:t>
      </w:r>
      <w:r w:rsidR="00ED7F44">
        <w:t>an</w:t>
      </w:r>
      <w:r w:rsidR="00ED7F44" w:rsidRPr="00ED2EE9">
        <w:t xml:space="preserve"> equal volume of culture</w:t>
      </w:r>
      <w:bookmarkEnd w:id="17"/>
      <w:r w:rsidR="00ED7F44">
        <w:t>)</w:t>
      </w:r>
      <w:r w:rsidR="00ED7F44">
        <w:rPr>
          <w:rFonts w:eastAsia="Arial Unicode MS"/>
          <w:lang w:eastAsia="es-MX"/>
        </w:rPr>
        <w:t xml:space="preserve"> </w:t>
      </w:r>
      <w:r w:rsidR="00F409B9" w:rsidRPr="00ED2EE9">
        <w:rPr>
          <w:rFonts w:eastAsia="Arial Unicode MS"/>
          <w:lang w:eastAsia="es-MX"/>
        </w:rPr>
        <w:t xml:space="preserve">using </w:t>
      </w:r>
      <w:r w:rsidR="00253513" w:rsidRPr="00ED2EE9">
        <w:rPr>
          <w:rFonts w:eastAsia="Arial Unicode MS"/>
          <w:lang w:eastAsia="es-MX"/>
        </w:rPr>
        <w:t xml:space="preserve">mixtures of centrate and seawater </w:t>
      </w:r>
      <w:r w:rsidR="00F2277C" w:rsidRPr="00ED2EE9">
        <w:rPr>
          <w:rFonts w:eastAsia="Arial Unicode MS"/>
          <w:lang w:eastAsia="es-MX"/>
        </w:rPr>
        <w:t xml:space="preserve">as </w:t>
      </w:r>
      <w:r w:rsidR="00F2277C">
        <w:rPr>
          <w:rFonts w:eastAsia="Arial Unicode MS"/>
          <w:lang w:eastAsia="es-MX"/>
        </w:rPr>
        <w:t xml:space="preserve">the </w:t>
      </w:r>
      <w:r w:rsidR="00F2277C" w:rsidRPr="00ED2EE9">
        <w:rPr>
          <w:rFonts w:eastAsia="Arial Unicode MS"/>
          <w:lang w:eastAsia="es-MX"/>
        </w:rPr>
        <w:t xml:space="preserve">culture medium </w:t>
      </w:r>
      <w:r w:rsidR="00253513" w:rsidRPr="00ED2EE9">
        <w:rPr>
          <w:rFonts w:eastAsia="Arial Unicode MS"/>
          <w:lang w:eastAsia="es-MX"/>
        </w:rPr>
        <w:t>at different percentages</w:t>
      </w:r>
      <w:r w:rsidR="00F2277C">
        <w:rPr>
          <w:rFonts w:eastAsia="Arial Unicode MS"/>
          <w:lang w:eastAsia="es-MX"/>
        </w:rPr>
        <w:t>;</w:t>
      </w:r>
      <w:r w:rsidR="001106D2" w:rsidRPr="00ED2EE9">
        <w:rPr>
          <w:rFonts w:eastAsia="Arial Unicode MS"/>
          <w:lang w:eastAsia="es-MX"/>
        </w:rPr>
        <w:t xml:space="preserve"> additionally</w:t>
      </w:r>
      <w:r w:rsidR="00F2277C">
        <w:rPr>
          <w:rFonts w:eastAsia="Arial Unicode MS"/>
          <w:lang w:eastAsia="es-MX"/>
        </w:rPr>
        <w:t>,</w:t>
      </w:r>
      <w:r w:rsidR="001106D2" w:rsidRPr="00ED2EE9">
        <w:rPr>
          <w:rFonts w:eastAsia="Arial Unicode MS"/>
          <w:lang w:eastAsia="es-MX"/>
        </w:rPr>
        <w:t xml:space="preserve"> experiments</w:t>
      </w:r>
      <w:r w:rsidR="00ED7F44">
        <w:rPr>
          <w:rFonts w:eastAsia="Arial Unicode MS"/>
          <w:lang w:eastAsia="es-MX"/>
        </w:rPr>
        <w:t xml:space="preserve"> were carried out</w:t>
      </w:r>
      <w:r w:rsidR="001106D2" w:rsidRPr="00ED2EE9">
        <w:rPr>
          <w:rFonts w:eastAsia="Arial Unicode MS"/>
          <w:lang w:eastAsia="es-MX"/>
        </w:rPr>
        <w:t xml:space="preserve"> at two different dilution rates</w:t>
      </w:r>
      <w:r w:rsidR="00F45BAD">
        <w:rPr>
          <w:rFonts w:eastAsia="Arial Unicode MS"/>
          <w:lang w:eastAsia="es-MX"/>
        </w:rPr>
        <w:t xml:space="preserve">. </w:t>
      </w:r>
      <w:r w:rsidR="00954916" w:rsidRPr="00ED2EE9">
        <w:rPr>
          <w:rFonts w:eastAsia="Arial Unicode MS"/>
          <w:lang w:eastAsia="es-MX"/>
        </w:rPr>
        <w:t xml:space="preserve">The </w:t>
      </w:r>
      <w:r w:rsidR="00196035" w:rsidRPr="00ED2EE9">
        <w:rPr>
          <w:rFonts w:eastAsia="Arial Unicode MS"/>
          <w:lang w:eastAsia="es-MX"/>
        </w:rPr>
        <w:t xml:space="preserve">different </w:t>
      </w:r>
      <w:r w:rsidR="00F409B9" w:rsidRPr="00ED2EE9">
        <w:rPr>
          <w:rFonts w:eastAsia="Arial Unicode MS"/>
          <w:lang w:eastAsia="es-MX"/>
        </w:rPr>
        <w:t xml:space="preserve">mixtures </w:t>
      </w:r>
      <w:r w:rsidR="001106D2" w:rsidRPr="00ED2EE9">
        <w:rPr>
          <w:rFonts w:eastAsia="Arial Unicode MS"/>
          <w:lang w:eastAsia="es-MX"/>
        </w:rPr>
        <w:t xml:space="preserve">or culture media </w:t>
      </w:r>
      <w:r w:rsidR="00F2277C" w:rsidRPr="00ED2EE9">
        <w:rPr>
          <w:rFonts w:eastAsia="Arial Unicode MS"/>
          <w:lang w:eastAsia="es-MX"/>
        </w:rPr>
        <w:t>composition</w:t>
      </w:r>
      <w:r w:rsidR="00F2277C">
        <w:rPr>
          <w:rFonts w:eastAsia="Arial Unicode MS"/>
          <w:lang w:eastAsia="es-MX"/>
        </w:rPr>
        <w:t>s</w:t>
      </w:r>
      <w:r w:rsidR="00F2277C" w:rsidRPr="00ED2EE9">
        <w:rPr>
          <w:rFonts w:eastAsia="Arial Unicode MS"/>
          <w:lang w:eastAsia="es-MX"/>
        </w:rPr>
        <w:t xml:space="preserve"> </w:t>
      </w:r>
      <w:r w:rsidR="00F2277C">
        <w:rPr>
          <w:rFonts w:eastAsia="Arial Unicode MS"/>
          <w:lang w:eastAsia="es-MX"/>
        </w:rPr>
        <w:t>used</w:t>
      </w:r>
      <w:r w:rsidR="00F2277C" w:rsidRPr="00ED2EE9">
        <w:rPr>
          <w:rFonts w:eastAsia="Arial Unicode MS"/>
          <w:lang w:eastAsia="es-MX"/>
        </w:rPr>
        <w:t xml:space="preserve"> </w:t>
      </w:r>
      <w:r w:rsidR="00F409B9" w:rsidRPr="00ED2EE9">
        <w:rPr>
          <w:rFonts w:eastAsia="Arial Unicode MS"/>
          <w:lang w:eastAsia="es-MX"/>
        </w:rPr>
        <w:t>are</w:t>
      </w:r>
      <w:r w:rsidR="00E91C81" w:rsidRPr="00ED2EE9">
        <w:rPr>
          <w:rFonts w:eastAsia="Arial Unicode MS"/>
          <w:lang w:eastAsia="es-MX"/>
        </w:rPr>
        <w:t xml:space="preserve"> show</w:t>
      </w:r>
      <w:r w:rsidR="00F2277C">
        <w:rPr>
          <w:rFonts w:eastAsia="Arial Unicode MS"/>
          <w:lang w:eastAsia="es-MX"/>
        </w:rPr>
        <w:t>n</w:t>
      </w:r>
      <w:r w:rsidR="00E91C81" w:rsidRPr="00ED2EE9">
        <w:rPr>
          <w:rFonts w:eastAsia="Arial Unicode MS"/>
          <w:lang w:eastAsia="es-MX"/>
        </w:rPr>
        <w:t xml:space="preserve"> in</w:t>
      </w:r>
      <w:r w:rsidR="00E11C43">
        <w:rPr>
          <w:rFonts w:eastAsia="Arial Unicode MS"/>
          <w:lang w:eastAsia="es-MX"/>
        </w:rPr>
        <w:t xml:space="preserve"> Table 1</w:t>
      </w:r>
      <w:r w:rsidR="00E11C43">
        <w:t>.</w:t>
      </w:r>
      <w:r w:rsidR="005319D6" w:rsidRPr="00ED2EE9">
        <w:rPr>
          <w:rFonts w:eastAsia="Arial Unicode MS"/>
          <w:lang w:eastAsia="es-MX"/>
        </w:rPr>
        <w:t xml:space="preserve"> </w:t>
      </w:r>
      <w:r w:rsidR="00E91C81" w:rsidRPr="00ED2EE9">
        <w:rPr>
          <w:rFonts w:eastAsia="Arial Unicode MS"/>
          <w:lang w:eastAsia="es-MX"/>
        </w:rPr>
        <w:t xml:space="preserve">Centrate from </w:t>
      </w:r>
      <w:r w:rsidR="00F2277C">
        <w:rPr>
          <w:rFonts w:eastAsia="Arial Unicode MS"/>
          <w:lang w:eastAsia="es-MX"/>
        </w:rPr>
        <w:t xml:space="preserve">the </w:t>
      </w:r>
      <w:r w:rsidR="00E91C81" w:rsidRPr="00ED2EE9">
        <w:rPr>
          <w:rFonts w:eastAsia="Arial Unicode MS"/>
          <w:lang w:eastAsia="es-MX"/>
        </w:rPr>
        <w:t xml:space="preserve">wastewater treatment plant contains up to </w:t>
      </w:r>
      <w:r w:rsidR="00894953" w:rsidRPr="00ED2EE9">
        <w:rPr>
          <w:rFonts w:eastAsia="Arial Unicode MS"/>
          <w:lang w:eastAsia="es-MX"/>
        </w:rPr>
        <w:t>1</w:t>
      </w:r>
      <w:r w:rsidR="009D4DF2" w:rsidRPr="00ED2EE9">
        <w:rPr>
          <w:rFonts w:eastAsia="Arial Unicode MS"/>
          <w:lang w:eastAsia="es-MX"/>
        </w:rPr>
        <w:t>,</w:t>
      </w:r>
      <w:r w:rsidR="00F64D96" w:rsidRPr="00ED2EE9">
        <w:rPr>
          <w:rFonts w:eastAsia="Arial Unicode MS"/>
          <w:lang w:eastAsia="es-MX"/>
        </w:rPr>
        <w:t>830</w:t>
      </w:r>
      <w:r w:rsidR="007F093B" w:rsidRPr="00ED2EE9">
        <w:rPr>
          <w:rFonts w:eastAsia="Arial Unicode MS"/>
          <w:lang w:eastAsia="es-MX"/>
        </w:rPr>
        <w:t xml:space="preserve"> </w:t>
      </w:r>
      <w:r w:rsidR="00F64D96" w:rsidRPr="00ED2EE9">
        <w:rPr>
          <w:rFonts w:eastAsia="Arial Unicode MS"/>
          <w:lang w:eastAsia="es-MX"/>
        </w:rPr>
        <w:t>mg·</w:t>
      </w:r>
      <w:r w:rsidR="00B61FEB" w:rsidRPr="00ED2EE9">
        <w:rPr>
          <w:rFonts w:eastAsia="Arial Unicode MS"/>
          <w:lang w:eastAsia="es-MX"/>
        </w:rPr>
        <w:t>l</w:t>
      </w:r>
      <w:r w:rsidR="00894953" w:rsidRPr="00ED2EE9">
        <w:rPr>
          <w:rFonts w:eastAsia="Arial Unicode MS"/>
          <w:vertAlign w:val="superscript"/>
          <w:lang w:eastAsia="es-MX"/>
        </w:rPr>
        <w:t>-1</w:t>
      </w:r>
      <w:r w:rsidR="00E91C81" w:rsidRPr="00ED2EE9">
        <w:rPr>
          <w:rFonts w:eastAsia="Arial Unicode MS"/>
          <w:lang w:eastAsia="es-MX"/>
        </w:rPr>
        <w:t xml:space="preserve"> of bicarbonate</w:t>
      </w:r>
      <w:r w:rsidR="00182B06">
        <w:rPr>
          <w:rFonts w:eastAsia="Arial Unicode MS"/>
          <w:lang w:eastAsia="es-MX"/>
        </w:rPr>
        <w:t xml:space="preserve"> </w:t>
      </w:r>
      <w:r w:rsidR="00E91C81" w:rsidRPr="00ED2EE9">
        <w:rPr>
          <w:rFonts w:eastAsia="Arial Unicode MS"/>
          <w:lang w:eastAsia="es-MX"/>
        </w:rPr>
        <w:t xml:space="preserve">and </w:t>
      </w:r>
      <w:r w:rsidR="00F64D96" w:rsidRPr="00ED2EE9">
        <w:rPr>
          <w:rFonts w:eastAsia="Arial Unicode MS"/>
          <w:lang w:eastAsia="es-MX"/>
        </w:rPr>
        <w:t>525 mg·</w:t>
      </w:r>
      <w:r w:rsidR="00B61FEB" w:rsidRPr="00ED2EE9">
        <w:rPr>
          <w:rFonts w:eastAsia="Arial Unicode MS"/>
          <w:lang w:eastAsia="es-MX"/>
        </w:rPr>
        <w:t>l</w:t>
      </w:r>
      <w:r w:rsidR="00894953" w:rsidRPr="00ED2EE9">
        <w:rPr>
          <w:rFonts w:eastAsia="Arial Unicode MS"/>
          <w:vertAlign w:val="superscript"/>
          <w:lang w:eastAsia="es-MX"/>
        </w:rPr>
        <w:t>-1</w:t>
      </w:r>
      <w:r w:rsidR="00E91C81" w:rsidRPr="00ED2EE9">
        <w:rPr>
          <w:rFonts w:eastAsia="Arial Unicode MS"/>
          <w:lang w:eastAsia="es-MX"/>
        </w:rPr>
        <w:t xml:space="preserve"> of chloride, in addition to </w:t>
      </w:r>
      <w:r w:rsidR="00114B8D" w:rsidRPr="00ED2EE9">
        <w:rPr>
          <w:rFonts w:eastAsia="Arial Unicode MS"/>
          <w:lang w:eastAsia="es-MX"/>
        </w:rPr>
        <w:t>700</w:t>
      </w:r>
      <w:r w:rsidR="00F64D96" w:rsidRPr="00ED2EE9">
        <w:rPr>
          <w:rFonts w:eastAsia="Arial Unicode MS"/>
          <w:lang w:eastAsia="es-MX"/>
        </w:rPr>
        <w:t xml:space="preserve"> mg·</w:t>
      </w:r>
      <w:r w:rsidR="00B61FEB" w:rsidRPr="00ED2EE9">
        <w:rPr>
          <w:rFonts w:eastAsia="Arial Unicode MS"/>
          <w:lang w:eastAsia="es-MX"/>
        </w:rPr>
        <w:t>l</w:t>
      </w:r>
      <w:r w:rsidR="00C95C68" w:rsidRPr="00ED2EE9">
        <w:rPr>
          <w:rFonts w:eastAsia="Arial Unicode MS"/>
          <w:vertAlign w:val="superscript"/>
          <w:lang w:eastAsia="es-MX"/>
        </w:rPr>
        <w:t>-1</w:t>
      </w:r>
      <w:r w:rsidR="00E91C81" w:rsidRPr="00ED2EE9">
        <w:rPr>
          <w:rFonts w:eastAsia="Arial Unicode MS"/>
          <w:lang w:eastAsia="es-MX"/>
        </w:rPr>
        <w:t xml:space="preserve"> of ammonium and </w:t>
      </w:r>
      <w:r w:rsidR="00F64D96" w:rsidRPr="00ED2EE9">
        <w:rPr>
          <w:rFonts w:eastAsia="Arial Unicode MS"/>
          <w:lang w:eastAsia="es-MX"/>
        </w:rPr>
        <w:t>11.</w:t>
      </w:r>
      <w:r w:rsidR="00114B8D" w:rsidRPr="00ED2EE9">
        <w:rPr>
          <w:rFonts w:eastAsia="Arial Unicode MS"/>
          <w:lang w:eastAsia="es-MX"/>
        </w:rPr>
        <w:t>5</w:t>
      </w:r>
      <w:r w:rsidR="00F64D96" w:rsidRPr="00ED2EE9">
        <w:rPr>
          <w:rFonts w:eastAsia="Arial Unicode MS"/>
          <w:lang w:eastAsia="es-MX"/>
        </w:rPr>
        <w:t xml:space="preserve"> mg·</w:t>
      </w:r>
      <w:r w:rsidR="00B61FEB" w:rsidRPr="00ED2EE9">
        <w:rPr>
          <w:rFonts w:eastAsia="Arial Unicode MS"/>
          <w:lang w:eastAsia="es-MX"/>
        </w:rPr>
        <w:t>l</w:t>
      </w:r>
      <w:r w:rsidR="00C95C68" w:rsidRPr="00ED2EE9">
        <w:rPr>
          <w:rFonts w:eastAsia="Arial Unicode MS"/>
          <w:vertAlign w:val="superscript"/>
          <w:lang w:eastAsia="es-MX"/>
        </w:rPr>
        <w:t>-1</w:t>
      </w:r>
      <w:r w:rsidR="00E91C81" w:rsidRPr="00ED2EE9">
        <w:rPr>
          <w:rFonts w:eastAsia="Arial Unicode MS"/>
          <w:lang w:eastAsia="es-MX"/>
        </w:rPr>
        <w:t xml:space="preserve"> of phosphorus. </w:t>
      </w:r>
      <w:r w:rsidR="008F729B">
        <w:rPr>
          <w:rFonts w:eastAsia="Arial Unicode MS"/>
          <w:lang w:eastAsia="es-MX"/>
        </w:rPr>
        <w:t>The high concentration of bicarbonate of the centrate is a consequence of the anaerobic conditions at which it is produced, it being in equilibrium with biogas containing up to 50% of CO</w:t>
      </w:r>
      <w:r w:rsidR="008F729B" w:rsidRPr="00D56611">
        <w:rPr>
          <w:rFonts w:eastAsia="Arial Unicode MS"/>
          <w:vertAlign w:val="subscript"/>
          <w:lang w:eastAsia="es-MX"/>
        </w:rPr>
        <w:t>2</w:t>
      </w:r>
      <w:r w:rsidR="008F729B">
        <w:rPr>
          <w:rFonts w:eastAsia="Arial Unicode MS"/>
          <w:lang w:eastAsia="es-MX"/>
        </w:rPr>
        <w:t xml:space="preserve">.  </w:t>
      </w:r>
      <w:r w:rsidR="00E91C81" w:rsidRPr="00ED2EE9">
        <w:rPr>
          <w:rFonts w:eastAsia="Arial Unicode MS"/>
          <w:lang w:eastAsia="es-MX"/>
        </w:rPr>
        <w:t xml:space="preserve">The </w:t>
      </w:r>
      <w:r w:rsidR="00E34FCF" w:rsidRPr="00ED2EE9">
        <w:rPr>
          <w:rFonts w:eastAsia="Arial Unicode MS"/>
          <w:lang w:eastAsia="es-MX"/>
        </w:rPr>
        <w:t xml:space="preserve">nitrate </w:t>
      </w:r>
      <w:r w:rsidR="00E91C81" w:rsidRPr="00ED2EE9">
        <w:rPr>
          <w:rFonts w:eastAsia="Arial Unicode MS"/>
          <w:lang w:eastAsia="es-MX"/>
        </w:rPr>
        <w:t xml:space="preserve">concentration is very low, </w:t>
      </w:r>
      <w:r w:rsidR="00F2277C">
        <w:rPr>
          <w:rFonts w:eastAsia="Arial Unicode MS"/>
          <w:lang w:eastAsia="es-MX"/>
        </w:rPr>
        <w:t>at</w:t>
      </w:r>
      <w:r w:rsidR="00F2277C" w:rsidRPr="00ED2EE9">
        <w:rPr>
          <w:rFonts w:eastAsia="Arial Unicode MS"/>
          <w:lang w:eastAsia="es-MX"/>
        </w:rPr>
        <w:t xml:space="preserve"> </w:t>
      </w:r>
      <w:r w:rsidR="00114B8D" w:rsidRPr="00ED2EE9">
        <w:rPr>
          <w:rFonts w:eastAsia="Arial Unicode MS"/>
          <w:lang w:eastAsia="es-MX"/>
        </w:rPr>
        <w:t>4.4</w:t>
      </w:r>
      <w:r w:rsidR="00F64D96" w:rsidRPr="00ED2EE9">
        <w:rPr>
          <w:rFonts w:eastAsia="Arial Unicode MS"/>
          <w:lang w:eastAsia="es-MX"/>
        </w:rPr>
        <w:t xml:space="preserve"> mg·</w:t>
      </w:r>
      <w:r w:rsidR="00B61FEB" w:rsidRPr="00ED2EE9">
        <w:rPr>
          <w:rFonts w:eastAsia="Arial Unicode MS"/>
          <w:lang w:eastAsia="es-MX"/>
        </w:rPr>
        <w:t>l</w:t>
      </w:r>
      <w:r w:rsidR="00C95C68" w:rsidRPr="00ED2EE9">
        <w:rPr>
          <w:rFonts w:eastAsia="Arial Unicode MS"/>
          <w:vertAlign w:val="superscript"/>
          <w:lang w:eastAsia="es-MX"/>
        </w:rPr>
        <w:t>-1</w:t>
      </w:r>
      <w:r w:rsidR="00E91C81" w:rsidRPr="00ED2EE9">
        <w:rPr>
          <w:rFonts w:eastAsia="Arial Unicode MS"/>
          <w:lang w:eastAsia="es-MX"/>
        </w:rPr>
        <w:t xml:space="preserve">, </w:t>
      </w:r>
      <w:r w:rsidR="00F2277C">
        <w:rPr>
          <w:rFonts w:eastAsia="Arial Unicode MS"/>
          <w:lang w:eastAsia="es-MX"/>
        </w:rPr>
        <w:t>therefore</w:t>
      </w:r>
      <w:r w:rsidR="00F2277C" w:rsidRPr="00ED2EE9">
        <w:rPr>
          <w:rFonts w:eastAsia="Arial Unicode MS"/>
          <w:lang w:eastAsia="es-MX"/>
        </w:rPr>
        <w:t xml:space="preserve"> </w:t>
      </w:r>
      <w:r w:rsidR="00E91C81" w:rsidRPr="00ED2EE9">
        <w:rPr>
          <w:rFonts w:eastAsia="Arial Unicode MS"/>
          <w:lang w:eastAsia="es-MX"/>
        </w:rPr>
        <w:t xml:space="preserve">ammonium </w:t>
      </w:r>
      <w:r w:rsidR="00F2277C">
        <w:rPr>
          <w:rFonts w:eastAsia="Arial Unicode MS"/>
          <w:lang w:eastAsia="es-MX"/>
        </w:rPr>
        <w:t>acts as</w:t>
      </w:r>
      <w:r w:rsidR="00F2277C" w:rsidRPr="00ED2EE9">
        <w:rPr>
          <w:rFonts w:eastAsia="Arial Unicode MS"/>
          <w:lang w:eastAsia="es-MX"/>
        </w:rPr>
        <w:t xml:space="preserve"> </w:t>
      </w:r>
      <w:r w:rsidR="00E91C81" w:rsidRPr="00ED2EE9">
        <w:rPr>
          <w:rFonts w:eastAsia="Arial Unicode MS"/>
          <w:lang w:eastAsia="es-MX"/>
        </w:rPr>
        <w:t>the main nitrogen source for microalga</w:t>
      </w:r>
      <w:r w:rsidR="00F2277C">
        <w:rPr>
          <w:rFonts w:eastAsia="Arial Unicode MS"/>
          <w:lang w:eastAsia="es-MX"/>
        </w:rPr>
        <w:t>l</w:t>
      </w:r>
      <w:r w:rsidR="00E91C81" w:rsidRPr="00ED2EE9">
        <w:rPr>
          <w:rFonts w:eastAsia="Arial Unicode MS"/>
          <w:lang w:eastAsia="es-MX"/>
        </w:rPr>
        <w:t xml:space="preserve"> growth. Centrate </w:t>
      </w:r>
      <w:r w:rsidR="00F2277C">
        <w:rPr>
          <w:rFonts w:eastAsia="Arial Unicode MS"/>
          <w:lang w:eastAsia="es-MX"/>
        </w:rPr>
        <w:t>also</w:t>
      </w:r>
      <w:r w:rsidR="00F2277C" w:rsidRPr="00ED2EE9">
        <w:rPr>
          <w:rFonts w:eastAsia="Arial Unicode MS"/>
          <w:lang w:eastAsia="es-MX"/>
        </w:rPr>
        <w:t xml:space="preserve"> </w:t>
      </w:r>
      <w:r w:rsidR="00E91C81" w:rsidRPr="00ED2EE9">
        <w:rPr>
          <w:rFonts w:eastAsia="Arial Unicode MS"/>
          <w:lang w:eastAsia="es-MX"/>
        </w:rPr>
        <w:t xml:space="preserve">contains relevant concentrations of other required compounds </w:t>
      </w:r>
      <w:r w:rsidR="00F2277C">
        <w:rPr>
          <w:rFonts w:eastAsia="Arial Unicode MS"/>
          <w:lang w:eastAsia="es-MX"/>
        </w:rPr>
        <w:t xml:space="preserve">such </w:t>
      </w:r>
      <w:r w:rsidR="00E91C81" w:rsidRPr="00ED2EE9">
        <w:rPr>
          <w:rFonts w:eastAsia="Arial Unicode MS"/>
          <w:lang w:eastAsia="es-MX"/>
        </w:rPr>
        <w:t>as calcium, potassium</w:t>
      </w:r>
      <w:r w:rsidR="00F2277C">
        <w:rPr>
          <w:rFonts w:eastAsia="Arial Unicode MS"/>
          <w:lang w:eastAsia="es-MX"/>
        </w:rPr>
        <w:t xml:space="preserve"> and</w:t>
      </w:r>
      <w:r w:rsidR="00E91C81" w:rsidRPr="00ED2EE9">
        <w:rPr>
          <w:rFonts w:eastAsia="Arial Unicode MS"/>
          <w:lang w:eastAsia="es-MX"/>
        </w:rPr>
        <w:t xml:space="preserve"> magnesium etc. </w:t>
      </w:r>
      <w:r w:rsidR="00E34FCF">
        <w:rPr>
          <w:rFonts w:eastAsia="Arial Unicode MS"/>
          <w:lang w:eastAsia="es-MX"/>
        </w:rPr>
        <w:t>as well as</w:t>
      </w:r>
      <w:r w:rsidR="00E34FCF" w:rsidRPr="00ED2EE9">
        <w:rPr>
          <w:rFonts w:eastAsia="Arial Unicode MS"/>
          <w:lang w:eastAsia="es-MX"/>
        </w:rPr>
        <w:t xml:space="preserve"> </w:t>
      </w:r>
      <w:r w:rsidR="003F0517" w:rsidRPr="00ED2EE9">
        <w:rPr>
          <w:rFonts w:eastAsia="Arial Unicode MS"/>
          <w:lang w:eastAsia="es-MX"/>
        </w:rPr>
        <w:t xml:space="preserve">other </w:t>
      </w:r>
      <w:r w:rsidR="000A58C2" w:rsidRPr="00ED2EE9">
        <w:rPr>
          <w:rFonts w:eastAsia="Arial Unicode MS"/>
          <w:lang w:eastAsia="es-MX"/>
        </w:rPr>
        <w:t>i</w:t>
      </w:r>
      <w:r w:rsidR="003F0517" w:rsidRPr="00ED2EE9">
        <w:rPr>
          <w:rFonts w:eastAsia="Arial Unicode MS"/>
          <w:lang w:eastAsia="es-MX"/>
        </w:rPr>
        <w:t xml:space="preserve">mportant </w:t>
      </w:r>
      <w:r w:rsidR="000A58C2" w:rsidRPr="00ED2EE9">
        <w:rPr>
          <w:rFonts w:eastAsia="Arial Unicode MS"/>
          <w:lang w:eastAsia="es-MX"/>
        </w:rPr>
        <w:t>micro</w:t>
      </w:r>
      <w:r w:rsidR="003F0517" w:rsidRPr="00ED2EE9">
        <w:rPr>
          <w:rFonts w:eastAsia="Arial Unicode MS"/>
          <w:lang w:eastAsia="es-MX"/>
        </w:rPr>
        <w:t xml:space="preserve">elements for microalgal growth (iron, </w:t>
      </w:r>
      <w:r w:rsidR="000A58C2" w:rsidRPr="00ED2EE9">
        <w:rPr>
          <w:rFonts w:eastAsia="Arial Unicode MS"/>
          <w:lang w:eastAsia="es-MX"/>
        </w:rPr>
        <w:t>zinc</w:t>
      </w:r>
      <w:r w:rsidR="00F2277C">
        <w:rPr>
          <w:rFonts w:eastAsia="Arial Unicode MS"/>
          <w:lang w:eastAsia="es-MX"/>
        </w:rPr>
        <w:t xml:space="preserve"> and</w:t>
      </w:r>
      <w:r w:rsidR="000A58C2" w:rsidRPr="00ED2EE9">
        <w:rPr>
          <w:rFonts w:eastAsia="Arial Unicode MS"/>
          <w:lang w:eastAsia="es-MX"/>
        </w:rPr>
        <w:t xml:space="preserve"> copper </w:t>
      </w:r>
      <w:r w:rsidR="003F0517" w:rsidRPr="00ED2EE9">
        <w:rPr>
          <w:rFonts w:eastAsia="Arial Unicode MS"/>
          <w:lang w:eastAsia="es-MX"/>
        </w:rPr>
        <w:t>etc.).</w:t>
      </w:r>
      <w:bookmarkStart w:id="18" w:name="OLE_LINK3"/>
      <w:bookmarkStart w:id="19" w:name="OLE_LINK6"/>
      <w:r w:rsidR="005B22EC" w:rsidRPr="00ED2EE9">
        <w:rPr>
          <w:rFonts w:eastAsia="Arial Unicode MS"/>
          <w:lang w:eastAsia="es-MX"/>
        </w:rPr>
        <w:t xml:space="preserve"> </w:t>
      </w:r>
      <w:r w:rsidR="00196035" w:rsidRPr="00ED2EE9">
        <w:rPr>
          <w:rFonts w:eastAsia="Arial Unicode MS"/>
          <w:lang w:eastAsia="es-MX"/>
        </w:rPr>
        <w:t xml:space="preserve">Data show </w:t>
      </w:r>
      <w:r w:rsidR="00F2277C">
        <w:rPr>
          <w:rFonts w:eastAsia="Arial Unicode MS"/>
          <w:lang w:eastAsia="es-MX"/>
        </w:rPr>
        <w:t xml:space="preserve">that </w:t>
      </w:r>
      <w:r w:rsidR="00196035" w:rsidRPr="00ED2EE9">
        <w:rPr>
          <w:rFonts w:eastAsia="Arial Unicode MS"/>
          <w:lang w:eastAsia="es-MX"/>
        </w:rPr>
        <w:t xml:space="preserve">as the </w:t>
      </w:r>
      <w:r w:rsidR="00F2277C" w:rsidRPr="00ED2EE9">
        <w:rPr>
          <w:rFonts w:eastAsia="Arial Unicode MS"/>
          <w:lang w:eastAsia="es-MX"/>
        </w:rPr>
        <w:t xml:space="preserve">centrate </w:t>
      </w:r>
      <w:r w:rsidR="00196035" w:rsidRPr="00ED2EE9">
        <w:rPr>
          <w:rFonts w:eastAsia="Arial Unicode MS"/>
          <w:lang w:eastAsia="es-MX"/>
        </w:rPr>
        <w:t xml:space="preserve">percentage </w:t>
      </w:r>
      <w:r w:rsidR="00F2277C">
        <w:rPr>
          <w:rFonts w:eastAsia="Arial Unicode MS"/>
          <w:lang w:eastAsia="es-MX"/>
        </w:rPr>
        <w:t>decreases,</w:t>
      </w:r>
      <w:r w:rsidR="00F2277C" w:rsidRPr="00ED2EE9">
        <w:rPr>
          <w:rFonts w:eastAsia="Arial Unicode MS"/>
          <w:lang w:eastAsia="es-MX"/>
        </w:rPr>
        <w:t xml:space="preserve"> </w:t>
      </w:r>
      <w:r w:rsidR="00196035" w:rsidRPr="00ED2EE9">
        <w:rPr>
          <w:rFonts w:eastAsia="Arial Unicode MS"/>
          <w:lang w:eastAsia="es-MX"/>
        </w:rPr>
        <w:t>the nutrient concentration reduces</w:t>
      </w:r>
      <w:r w:rsidR="00F2277C">
        <w:rPr>
          <w:rFonts w:eastAsia="Arial Unicode MS"/>
          <w:lang w:eastAsia="es-MX"/>
        </w:rPr>
        <w:t xml:space="preserve"> – this is</w:t>
      </w:r>
      <w:r w:rsidR="00196035" w:rsidRPr="00ED2EE9">
        <w:rPr>
          <w:rFonts w:eastAsia="Arial Unicode MS"/>
          <w:lang w:eastAsia="es-MX"/>
        </w:rPr>
        <w:t xml:space="preserve"> </w:t>
      </w:r>
      <w:r w:rsidR="000A58C2" w:rsidRPr="00ED2EE9">
        <w:rPr>
          <w:rFonts w:eastAsia="Arial Unicode MS"/>
          <w:lang w:eastAsia="es-MX"/>
        </w:rPr>
        <w:t xml:space="preserve">because seawater is much poorer </w:t>
      </w:r>
      <w:r w:rsidR="00F2277C">
        <w:rPr>
          <w:rFonts w:eastAsia="Arial Unicode MS"/>
          <w:lang w:eastAsia="es-MX"/>
        </w:rPr>
        <w:t>in</w:t>
      </w:r>
      <w:r w:rsidR="00F2277C" w:rsidRPr="00ED2EE9">
        <w:rPr>
          <w:rFonts w:eastAsia="Arial Unicode MS"/>
          <w:lang w:eastAsia="es-MX"/>
        </w:rPr>
        <w:t xml:space="preserve"> </w:t>
      </w:r>
      <w:r w:rsidR="000A58C2" w:rsidRPr="00ED2EE9">
        <w:rPr>
          <w:rFonts w:eastAsia="Arial Unicode MS"/>
          <w:lang w:eastAsia="es-MX"/>
        </w:rPr>
        <w:t xml:space="preserve">nutrients than centrate. Whatever the </w:t>
      </w:r>
      <w:r w:rsidR="00F2277C" w:rsidRPr="00ED2EE9">
        <w:rPr>
          <w:rFonts w:eastAsia="Arial Unicode MS"/>
          <w:lang w:eastAsia="es-MX"/>
        </w:rPr>
        <w:t xml:space="preserve">centrate </w:t>
      </w:r>
      <w:r w:rsidR="000A58C2" w:rsidRPr="00ED2EE9">
        <w:rPr>
          <w:rFonts w:eastAsia="Arial Unicode MS"/>
          <w:lang w:eastAsia="es-MX"/>
        </w:rPr>
        <w:t>percentage mixed with seawater</w:t>
      </w:r>
      <w:r w:rsidR="00F2277C">
        <w:rPr>
          <w:rFonts w:eastAsia="Arial Unicode MS"/>
          <w:lang w:eastAsia="es-MX"/>
        </w:rPr>
        <w:t>,</w:t>
      </w:r>
      <w:r w:rsidR="000A58C2" w:rsidRPr="00ED2EE9">
        <w:rPr>
          <w:rFonts w:eastAsia="Arial Unicode MS"/>
          <w:lang w:eastAsia="es-MX"/>
        </w:rPr>
        <w:t xml:space="preserve"> </w:t>
      </w:r>
      <w:r w:rsidR="000A58C2" w:rsidRPr="00ED2EE9">
        <w:t xml:space="preserve">the relative </w:t>
      </w:r>
      <w:r w:rsidR="00837009" w:rsidRPr="00ED2EE9">
        <w:t xml:space="preserve">composition of the culture medium </w:t>
      </w:r>
      <w:r w:rsidR="00F2277C">
        <w:t>remained</w:t>
      </w:r>
      <w:r w:rsidR="00F2277C" w:rsidRPr="00ED2EE9">
        <w:t xml:space="preserve"> </w:t>
      </w:r>
      <w:r w:rsidR="00837009" w:rsidRPr="00ED2EE9">
        <w:t>similar</w:t>
      </w:r>
      <w:r w:rsidR="000A58C2" w:rsidRPr="00ED2EE9">
        <w:t xml:space="preserve">, </w:t>
      </w:r>
      <w:r w:rsidR="00F2277C">
        <w:t>with a</w:t>
      </w:r>
      <w:r w:rsidR="00F2277C" w:rsidRPr="00ED2EE9">
        <w:t xml:space="preserve"> </w:t>
      </w:r>
      <w:r w:rsidR="00837009" w:rsidRPr="00ED2EE9">
        <w:t xml:space="preserve">C/N/P </w:t>
      </w:r>
      <w:r w:rsidR="000A58C2" w:rsidRPr="00ED2EE9">
        <w:t xml:space="preserve">ratio </w:t>
      </w:r>
      <w:r w:rsidR="00F2277C">
        <w:t>of</w:t>
      </w:r>
      <w:r w:rsidR="00F2277C" w:rsidRPr="00ED2EE9">
        <w:t xml:space="preserve"> </w:t>
      </w:r>
      <w:r w:rsidR="00837009" w:rsidRPr="00ED2EE9">
        <w:t>100/126/19</w:t>
      </w:r>
      <w:r w:rsidR="000A58C2" w:rsidRPr="00ED2EE9">
        <w:t xml:space="preserve">. </w:t>
      </w:r>
      <w:r w:rsidR="00F2277C">
        <w:t>When compared</w:t>
      </w:r>
      <w:r w:rsidR="000A58C2" w:rsidRPr="00ED2EE9">
        <w:t xml:space="preserve"> with the </w:t>
      </w:r>
      <w:r w:rsidR="007E01DF">
        <w:t>elemental</w:t>
      </w:r>
      <w:r w:rsidR="007E01DF" w:rsidRPr="00ED2EE9">
        <w:t xml:space="preserve"> </w:t>
      </w:r>
      <w:r w:rsidR="00F2277C" w:rsidRPr="00ED2EE9">
        <w:t xml:space="preserve">biomass </w:t>
      </w:r>
      <w:r w:rsidR="000A58C2" w:rsidRPr="00ED2EE9">
        <w:t xml:space="preserve">composition, of </w:t>
      </w:r>
      <w:r w:rsidR="00837009" w:rsidRPr="00ED2EE9">
        <w:t>100/18/1.7</w:t>
      </w:r>
      <w:r w:rsidR="000A58C2" w:rsidRPr="00ED2EE9">
        <w:t xml:space="preserve">, </w:t>
      </w:r>
      <w:r w:rsidR="00F2277C">
        <w:t>one</w:t>
      </w:r>
      <w:r w:rsidR="00F2277C" w:rsidRPr="00ED2EE9">
        <w:t xml:space="preserve"> </w:t>
      </w:r>
      <w:r w:rsidR="000A58C2" w:rsidRPr="00ED2EE9">
        <w:t xml:space="preserve">can conclude that the culture media obtained by diluting centrate in seawater </w:t>
      </w:r>
      <w:r w:rsidR="00015603">
        <w:t>has</w:t>
      </w:r>
      <w:r w:rsidR="00015603" w:rsidRPr="00ED2EE9">
        <w:t xml:space="preserve"> </w:t>
      </w:r>
      <w:r w:rsidR="00837009" w:rsidRPr="00ED2EE9">
        <w:t xml:space="preserve">an excess </w:t>
      </w:r>
      <w:r w:rsidR="00015603">
        <w:t>of</w:t>
      </w:r>
      <w:r w:rsidR="00015603" w:rsidRPr="00ED2EE9">
        <w:t xml:space="preserve"> </w:t>
      </w:r>
      <w:r w:rsidR="00837009" w:rsidRPr="00ED2EE9">
        <w:t>nitrogen and phosphorus</w:t>
      </w:r>
      <w:r w:rsidR="000A58C2" w:rsidRPr="00ED2EE9">
        <w:t xml:space="preserve"> versus carbon</w:t>
      </w:r>
      <w:r w:rsidR="00015603">
        <w:t>;</w:t>
      </w:r>
      <w:r w:rsidR="000A58C2" w:rsidRPr="00ED2EE9">
        <w:t xml:space="preserve"> </w:t>
      </w:r>
      <w:r w:rsidR="00015603">
        <w:t>hence</w:t>
      </w:r>
      <w:r w:rsidR="00015603" w:rsidRPr="00ED2EE9">
        <w:t xml:space="preserve"> </w:t>
      </w:r>
      <w:r w:rsidR="000A58C2" w:rsidRPr="00ED2EE9">
        <w:t xml:space="preserve">the cultures </w:t>
      </w:r>
      <w:r w:rsidR="00015603">
        <w:t>might</w:t>
      </w:r>
      <w:r w:rsidR="00015603" w:rsidRPr="00ED2EE9">
        <w:t xml:space="preserve"> </w:t>
      </w:r>
      <w:r w:rsidR="000A58C2" w:rsidRPr="00ED2EE9">
        <w:t xml:space="preserve">be carbon limited if additional carbon is not supplied by on-demand </w:t>
      </w:r>
      <w:r w:rsidR="00015603" w:rsidRPr="00ED2EE9">
        <w:t>CO</w:t>
      </w:r>
      <w:r w:rsidR="00015603" w:rsidRPr="00ED2EE9">
        <w:rPr>
          <w:vertAlign w:val="subscript"/>
        </w:rPr>
        <w:t>2</w:t>
      </w:r>
      <w:r w:rsidR="001F0192">
        <w:t xml:space="preserve"> </w:t>
      </w:r>
      <w:r w:rsidR="000A58C2" w:rsidRPr="00ED2EE9">
        <w:t xml:space="preserve">injection. </w:t>
      </w:r>
      <w:r w:rsidR="00B61FEB" w:rsidRPr="00ED2EE9">
        <w:t xml:space="preserve">Moreover, nitrogen is in excess with respect to </w:t>
      </w:r>
      <w:r w:rsidR="00015603">
        <w:t xml:space="preserve">the </w:t>
      </w:r>
      <w:r w:rsidR="00B61FEB" w:rsidRPr="00ED2EE9">
        <w:t xml:space="preserve">phosphorus </w:t>
      </w:r>
      <w:r w:rsidR="00196035" w:rsidRPr="00ED2EE9">
        <w:t xml:space="preserve">concentration </w:t>
      </w:r>
      <w:r w:rsidR="00015603">
        <w:t>so</w:t>
      </w:r>
      <w:r w:rsidR="00015603" w:rsidRPr="00ED2EE9">
        <w:t xml:space="preserve"> </w:t>
      </w:r>
      <w:r w:rsidR="00B61FEB" w:rsidRPr="00ED2EE9">
        <w:t xml:space="preserve">the supply of additional phosphorus </w:t>
      </w:r>
      <w:r w:rsidR="00015603">
        <w:t>is</w:t>
      </w:r>
      <w:r w:rsidR="00015603" w:rsidRPr="00ED2EE9">
        <w:t xml:space="preserve"> </w:t>
      </w:r>
      <w:r w:rsidR="00015603">
        <w:t>essential</w:t>
      </w:r>
      <w:r w:rsidR="00B61FEB" w:rsidRPr="00ED2EE9">
        <w:t>.</w:t>
      </w:r>
      <w:r w:rsidR="00196035" w:rsidRPr="00ED2EE9">
        <w:rPr>
          <w:rFonts w:eastAsia="Arial Unicode MS"/>
          <w:lang w:eastAsia="es-MX"/>
        </w:rPr>
        <w:t xml:space="preserve"> </w:t>
      </w:r>
      <w:r w:rsidR="00196035" w:rsidRPr="00ED2EE9">
        <w:t>I</w:t>
      </w:r>
      <w:r w:rsidR="002109B3" w:rsidRPr="00ED2EE9">
        <w:rPr>
          <w:rFonts w:eastAsia="Arial Unicode MS"/>
          <w:lang w:eastAsia="es-MX"/>
        </w:rPr>
        <w:t>n</w:t>
      </w:r>
      <w:r w:rsidR="003F0517" w:rsidRPr="00ED2EE9">
        <w:rPr>
          <w:rFonts w:eastAsia="Arial Unicode MS"/>
          <w:lang w:eastAsia="es-MX"/>
        </w:rPr>
        <w:t xml:space="preserve"> previous </w:t>
      </w:r>
      <w:r w:rsidR="00EA7EBF" w:rsidRPr="00ED2EE9">
        <w:rPr>
          <w:rFonts w:eastAsia="Arial Unicode MS"/>
          <w:lang w:eastAsia="es-MX"/>
        </w:rPr>
        <w:t xml:space="preserve">indoor </w:t>
      </w:r>
      <w:r w:rsidR="003F0517" w:rsidRPr="00ED2EE9">
        <w:rPr>
          <w:rFonts w:eastAsia="Arial Unicode MS"/>
          <w:lang w:eastAsia="es-MX"/>
        </w:rPr>
        <w:t xml:space="preserve">studies </w:t>
      </w:r>
      <w:r w:rsidR="002109B3" w:rsidRPr="00ED2EE9">
        <w:rPr>
          <w:rFonts w:eastAsia="Arial Unicode MS"/>
          <w:lang w:eastAsia="es-MX"/>
        </w:rPr>
        <w:t>i</w:t>
      </w:r>
      <w:r w:rsidR="007F093B" w:rsidRPr="00ED2EE9">
        <w:rPr>
          <w:rFonts w:eastAsia="Arial Unicode MS"/>
          <w:lang w:eastAsia="es-MX"/>
        </w:rPr>
        <w:t>t</w:t>
      </w:r>
      <w:r w:rsidR="002109B3" w:rsidRPr="00ED2EE9">
        <w:rPr>
          <w:rFonts w:eastAsia="Arial Unicode MS"/>
          <w:lang w:eastAsia="es-MX"/>
        </w:rPr>
        <w:t xml:space="preserve"> was </w:t>
      </w:r>
      <w:r w:rsidR="00196035" w:rsidRPr="00ED2EE9">
        <w:rPr>
          <w:rFonts w:eastAsia="Arial Unicode MS"/>
          <w:lang w:eastAsia="es-MX"/>
        </w:rPr>
        <w:t xml:space="preserve">demonstrated that using centrate </w:t>
      </w:r>
      <w:r w:rsidR="005B22EC" w:rsidRPr="00ED2EE9">
        <w:rPr>
          <w:rFonts w:eastAsia="Arial Unicode MS"/>
          <w:lang w:eastAsia="es-MX"/>
        </w:rPr>
        <w:t xml:space="preserve">without </w:t>
      </w:r>
      <w:r w:rsidR="00E34FCF">
        <w:rPr>
          <w:rFonts w:eastAsia="Arial Unicode MS"/>
          <w:lang w:eastAsia="es-MX"/>
        </w:rPr>
        <w:t xml:space="preserve">an </w:t>
      </w:r>
      <w:r w:rsidR="00196035" w:rsidRPr="00ED2EE9">
        <w:rPr>
          <w:rFonts w:eastAsia="Arial Unicode MS"/>
          <w:lang w:eastAsia="es-MX"/>
        </w:rPr>
        <w:t xml:space="preserve">additional </w:t>
      </w:r>
      <w:r w:rsidR="005B22EC" w:rsidRPr="00ED2EE9">
        <w:rPr>
          <w:rFonts w:eastAsia="Arial Unicode MS"/>
          <w:lang w:eastAsia="es-MX"/>
        </w:rPr>
        <w:t>phosphorus</w:t>
      </w:r>
      <w:r w:rsidR="00196035" w:rsidRPr="00ED2EE9">
        <w:rPr>
          <w:rFonts w:eastAsia="Arial Unicode MS"/>
          <w:lang w:eastAsia="es-MX"/>
        </w:rPr>
        <w:t xml:space="preserve"> supply</w:t>
      </w:r>
      <w:r w:rsidR="00015603">
        <w:rPr>
          <w:rFonts w:eastAsia="Arial Unicode MS"/>
          <w:lang w:eastAsia="es-MX"/>
        </w:rPr>
        <w:t xml:space="preserve"> meant</w:t>
      </w:r>
      <w:r w:rsidR="00196035" w:rsidRPr="00ED2EE9">
        <w:rPr>
          <w:rFonts w:eastAsia="Arial Unicode MS"/>
          <w:lang w:eastAsia="es-MX"/>
        </w:rPr>
        <w:t xml:space="preserve"> the cultures were phosphorus limited</w:t>
      </w:r>
      <w:r w:rsidR="00E34FCF">
        <w:rPr>
          <w:rFonts w:eastAsia="Arial Unicode MS"/>
          <w:lang w:eastAsia="es-MX"/>
        </w:rPr>
        <w:t>;</w:t>
      </w:r>
      <w:r w:rsidR="00196035" w:rsidRPr="00ED2EE9">
        <w:rPr>
          <w:rFonts w:eastAsia="Arial Unicode MS"/>
          <w:lang w:eastAsia="es-MX"/>
        </w:rPr>
        <w:t xml:space="preserve"> it </w:t>
      </w:r>
      <w:r w:rsidR="00015603">
        <w:rPr>
          <w:rFonts w:eastAsia="Arial Unicode MS"/>
          <w:lang w:eastAsia="es-MX"/>
        </w:rPr>
        <w:t>was not possible</w:t>
      </w:r>
      <w:r w:rsidR="003F0517" w:rsidRPr="00ED2EE9">
        <w:rPr>
          <w:rFonts w:eastAsia="Arial Unicode MS"/>
          <w:lang w:eastAsia="es-MX"/>
        </w:rPr>
        <w:t xml:space="preserve"> to produce </w:t>
      </w:r>
      <w:r w:rsidR="00015603">
        <w:rPr>
          <w:rFonts w:eastAsia="Arial Unicode MS"/>
          <w:lang w:eastAsia="es-MX"/>
        </w:rPr>
        <w:t>sufficient</w:t>
      </w:r>
      <w:r w:rsidR="00015603" w:rsidRPr="00ED2EE9">
        <w:rPr>
          <w:rFonts w:eastAsia="Arial Unicode MS"/>
          <w:lang w:eastAsia="es-MX"/>
        </w:rPr>
        <w:t xml:space="preserve"> </w:t>
      </w:r>
      <w:r w:rsidR="003F0517" w:rsidRPr="00ED2EE9">
        <w:rPr>
          <w:rFonts w:eastAsia="Arial Unicode MS"/>
          <w:lang w:eastAsia="es-MX"/>
        </w:rPr>
        <w:t>biomass</w:t>
      </w:r>
      <w:r w:rsidR="00107967" w:rsidRPr="00ED2EE9">
        <w:rPr>
          <w:rFonts w:eastAsia="Arial Unicode MS"/>
          <w:lang w:eastAsia="es-MX"/>
        </w:rPr>
        <w:t xml:space="preserve"> </w:t>
      </w:r>
      <w:r w:rsidR="00196035" w:rsidRPr="00ED2EE9">
        <w:rPr>
          <w:rFonts w:eastAsia="Arial Unicode MS"/>
          <w:lang w:eastAsia="es-MX"/>
        </w:rPr>
        <w:t xml:space="preserve">to remove all the nitrogen from the culture </w:t>
      </w:r>
      <w:r w:rsidR="001F0192">
        <w:rPr>
          <w:rFonts w:eastAsia="Arial Unicode MS"/>
          <w:lang w:eastAsia="es-MX"/>
        </w:rPr>
        <w:t>medium</w:t>
      </w:r>
      <w:r w:rsidR="001D5299">
        <w:rPr>
          <w:rFonts w:eastAsia="Arial Unicode MS"/>
          <w:lang w:eastAsia="es-MX"/>
        </w:rPr>
        <w:t xml:space="preserve"> </w:t>
      </w:r>
      <w:r w:rsidR="00713D4B">
        <w:rPr>
          <w:rFonts w:eastAsia="Arial Unicode MS"/>
          <w:lang w:eastAsia="es-MX"/>
        </w:rPr>
        <w:fldChar w:fldCharType="begin" w:fldLock="1"/>
      </w:r>
      <w:r w:rsidR="00373B08">
        <w:rPr>
          <w:rFonts w:eastAsia="Arial Unicode MS"/>
          <w:lang w:eastAsia="es-MX"/>
        </w:rPr>
        <w:instrText>ADDIN CSL_CITATION { "citationItems" : [ { "id" : "ITEM-1", "itemData" : { "DOI" : "10.1016/j.algal.2015.03.004", "ISBN" : "2211-9264", "ISSN" : "22119264", "author" : [ { "dropping-particle" : "", "family" : "Sep\u00falveda", "given" : "C", "non-dropping-particle" : "", "parse-names" : false, "suffix" : "" }, { "dropping-particle" : "", "family" : "Aci\u00e9n", "given" : "F.G.", "non-dropping-particle" : "", "parse-names" : false, "suffix" : "" }, { "dropping-particle" : "", "family" : "G\u00f3mez", "given" : "C", "non-dropping-particle" : "", "parse-names" : false, "suffix" : "" }, { "dropping-particle" : "", "family" : "Jim\u00e9nez-Ru\u00edz", "given" : "N", "non-dropping-particle" : "", "parse-names" : false, "suffix" : "" }, { "dropping-particle" : "", "family" : "Riquelme", "given" : "C", "non-dropping-particle" : "", "parse-names" : false, "suffix" : "" }, { "dropping-particle" : "", "family" : "Molina-Grima", "given" : "E", "non-dropping-particle" : "", "parse-names" : false, "suffix" : "" } ], "container-title" : "Algal Research", "id" : "ITEM-1", "issued" : { "date-parts" : [ [ "2015", "5" ] ] }, "note" : "NULL", "page" : "107-116", "title" : "Utilization of centrate for the production of the marine microalgae Nannochloropsis gaditana", "type" : "article-journal", "volume" : "9" }, "uris" : [ "http://www.mendeley.com/documents/?uuid=d0aaec62-8146-4a6e-ad82-b6370b4cacd7" ] } ], "mendeley" : { "formattedCitation" : "[13]", "plainTextFormattedCitation" : "[13]", "previouslyFormattedCitation" : "[13]" }, "properties" : { "noteIndex" : 0 }, "schema" : "https://github.com/citation-style-language/schema/raw/master/csl-citation.json" }</w:instrText>
      </w:r>
      <w:r w:rsidR="00713D4B">
        <w:rPr>
          <w:rFonts w:eastAsia="Arial Unicode MS"/>
          <w:lang w:eastAsia="es-MX"/>
        </w:rPr>
        <w:fldChar w:fldCharType="separate"/>
      </w:r>
      <w:r w:rsidR="00B62B1E" w:rsidRPr="00B62B1E">
        <w:rPr>
          <w:rFonts w:eastAsia="Arial Unicode MS"/>
          <w:noProof/>
          <w:lang w:eastAsia="es-MX"/>
        </w:rPr>
        <w:t>[13]</w:t>
      </w:r>
      <w:r w:rsidR="00713D4B">
        <w:rPr>
          <w:rFonts w:eastAsia="Arial Unicode MS"/>
          <w:lang w:eastAsia="es-MX"/>
        </w:rPr>
        <w:fldChar w:fldCharType="end"/>
      </w:r>
      <w:r w:rsidR="003F0517" w:rsidRPr="00E15A31">
        <w:rPr>
          <w:rFonts w:eastAsia="Arial Unicode MS"/>
          <w:lang w:eastAsia="es-MX"/>
        </w:rPr>
        <w:t xml:space="preserve">. </w:t>
      </w:r>
      <w:r w:rsidR="00015603">
        <w:t>As a result</w:t>
      </w:r>
      <w:r w:rsidR="00196035" w:rsidRPr="00ED2EE9">
        <w:t xml:space="preserve">, </w:t>
      </w:r>
      <w:r w:rsidR="00196035" w:rsidRPr="00ED2EE9">
        <w:rPr>
          <w:rFonts w:eastAsia="Arial Unicode MS"/>
          <w:lang w:eastAsia="es-MX"/>
        </w:rPr>
        <w:t xml:space="preserve">additional phosphorus was added to balance the </w:t>
      </w:r>
      <w:r w:rsidR="006B109F" w:rsidRPr="00ED2EE9">
        <w:rPr>
          <w:rFonts w:eastAsia="Arial Unicode MS"/>
          <w:lang w:eastAsia="es-MX"/>
        </w:rPr>
        <w:t>nitrogen: phosphorus ratio (N:P=</w:t>
      </w:r>
      <w:r w:rsidR="00196035" w:rsidRPr="00ED2EE9">
        <w:rPr>
          <w:rFonts w:eastAsia="Arial Unicode MS"/>
          <w:lang w:eastAsia="es-MX"/>
        </w:rPr>
        <w:t>5:1)</w:t>
      </w:r>
      <w:r w:rsidR="00B50DD6" w:rsidRPr="00ED2EE9">
        <w:rPr>
          <w:rFonts w:eastAsia="Arial Unicode MS"/>
          <w:lang w:eastAsia="es-MX"/>
        </w:rPr>
        <w:t xml:space="preserve"> (</w:t>
      </w:r>
      <w:r w:rsidR="00ED7F44">
        <w:rPr>
          <w:rFonts w:eastAsia="Arial Unicode MS"/>
          <w:lang w:eastAsia="es-MX"/>
        </w:rPr>
        <w:t>Table 1</w:t>
      </w:r>
      <w:r w:rsidR="00C94E2A">
        <w:fldChar w:fldCharType="begin"/>
      </w:r>
      <w:r w:rsidR="00C94E2A">
        <w:instrText xml:space="preserve"> REF _Ref454302381 \h  \* MERGEFORMAT </w:instrText>
      </w:r>
      <w:r w:rsidR="00C94E2A">
        <w:fldChar w:fldCharType="end"/>
      </w:r>
      <w:r w:rsidR="00B50DD6" w:rsidRPr="00ED2EE9">
        <w:rPr>
          <w:rFonts w:eastAsia="Arial Unicode MS"/>
          <w:lang w:eastAsia="es-MX"/>
        </w:rPr>
        <w:t>)</w:t>
      </w:r>
      <w:r w:rsidR="00196035" w:rsidRPr="00ED2EE9">
        <w:rPr>
          <w:rFonts w:eastAsia="Arial Unicode MS"/>
          <w:lang w:eastAsia="es-MX"/>
        </w:rPr>
        <w:t>.</w:t>
      </w:r>
    </w:p>
    <w:p w14:paraId="4FE4982C" w14:textId="3911FC25" w:rsidR="00994474" w:rsidRPr="00ED2EE9" w:rsidRDefault="00F409B9" w:rsidP="00FF50E2">
      <w:pPr>
        <w:pStyle w:val="Articulos"/>
        <w:rPr>
          <w:rFonts w:eastAsia="Arial Unicode MS"/>
          <w:lang w:eastAsia="es-MX"/>
        </w:rPr>
      </w:pPr>
      <w:r w:rsidRPr="00ED2EE9">
        <w:rPr>
          <w:rFonts w:eastAsia="Arial Unicode MS"/>
          <w:lang w:eastAsia="es-MX"/>
        </w:rPr>
        <w:lastRenderedPageBreak/>
        <w:t>Using these culture media</w:t>
      </w:r>
      <w:r w:rsidR="00015603">
        <w:rPr>
          <w:rFonts w:eastAsia="Arial Unicode MS"/>
          <w:lang w:eastAsia="es-MX"/>
        </w:rPr>
        <w:t>, the</w:t>
      </w:r>
      <w:r w:rsidRPr="00ED2EE9">
        <w:rPr>
          <w:rFonts w:eastAsia="Arial Unicode MS"/>
          <w:lang w:eastAsia="es-MX"/>
        </w:rPr>
        <w:t xml:space="preserve"> experiments at two different dilution rates</w:t>
      </w:r>
      <w:r w:rsidR="00015603">
        <w:rPr>
          <w:rFonts w:eastAsia="Arial Unicode MS"/>
          <w:lang w:eastAsia="es-MX"/>
        </w:rPr>
        <w:t xml:space="preserve"> -</w:t>
      </w:r>
      <w:r w:rsidRPr="00ED2EE9">
        <w:rPr>
          <w:rFonts w:eastAsia="Arial Unicode MS"/>
          <w:lang w:eastAsia="es-MX"/>
        </w:rPr>
        <w:t xml:space="preserve"> 0.2 and 0.3 day</w:t>
      </w:r>
      <w:r w:rsidRPr="00ED2EE9">
        <w:rPr>
          <w:rFonts w:eastAsia="Arial Unicode MS"/>
          <w:vertAlign w:val="superscript"/>
          <w:lang w:eastAsia="es-MX"/>
        </w:rPr>
        <w:t>-1</w:t>
      </w:r>
      <w:r w:rsidR="00ED7F44" w:rsidRPr="00ED7F44">
        <w:rPr>
          <w:rFonts w:eastAsia="Arial Unicode MS"/>
          <w:lang w:eastAsia="es-MX"/>
        </w:rPr>
        <w:t xml:space="preserve"> </w:t>
      </w:r>
      <w:r w:rsidR="00ED7F44">
        <w:rPr>
          <w:rFonts w:eastAsia="Arial Unicode MS"/>
          <w:lang w:eastAsia="es-MX"/>
        </w:rPr>
        <w:t xml:space="preserve">was </w:t>
      </w:r>
      <w:r w:rsidR="00ED7F44" w:rsidRPr="00ED2EE9">
        <w:rPr>
          <w:rFonts w:eastAsia="Arial Unicode MS"/>
          <w:lang w:eastAsia="es-MX"/>
        </w:rPr>
        <w:t>performed</w:t>
      </w:r>
      <w:r w:rsidRPr="00ED2EE9">
        <w:rPr>
          <w:rFonts w:eastAsia="Arial Unicode MS"/>
          <w:lang w:eastAsia="es-MX"/>
        </w:rPr>
        <w:t xml:space="preserve">. At </w:t>
      </w:r>
      <w:r w:rsidR="00015603">
        <w:rPr>
          <w:rFonts w:eastAsia="Arial Unicode MS"/>
          <w:lang w:eastAsia="es-MX"/>
        </w:rPr>
        <w:t xml:space="preserve">a </w:t>
      </w:r>
      <w:r w:rsidR="00015603" w:rsidRPr="00ED2EE9">
        <w:rPr>
          <w:rFonts w:eastAsia="Arial Unicode MS"/>
          <w:lang w:eastAsia="es-MX"/>
        </w:rPr>
        <w:t xml:space="preserve">centrate </w:t>
      </w:r>
      <w:r w:rsidRPr="00ED2EE9">
        <w:rPr>
          <w:rFonts w:eastAsia="Arial Unicode MS"/>
          <w:lang w:eastAsia="es-MX"/>
        </w:rPr>
        <w:t xml:space="preserve">percentage </w:t>
      </w:r>
      <w:r w:rsidR="00015603">
        <w:rPr>
          <w:rFonts w:eastAsia="Arial Unicode MS"/>
          <w:lang w:eastAsia="es-MX"/>
        </w:rPr>
        <w:t>below</w:t>
      </w:r>
      <w:r w:rsidRPr="00ED2EE9">
        <w:rPr>
          <w:rFonts w:eastAsia="Arial Unicode MS"/>
          <w:lang w:eastAsia="es-MX"/>
        </w:rPr>
        <w:t xml:space="preserve"> 40%</w:t>
      </w:r>
      <w:r w:rsidR="00015603">
        <w:rPr>
          <w:rFonts w:eastAsia="Arial Unicode MS"/>
          <w:lang w:eastAsia="es-MX"/>
        </w:rPr>
        <w:t>,</w:t>
      </w:r>
      <w:r w:rsidRPr="00ED2EE9">
        <w:rPr>
          <w:rFonts w:eastAsia="Arial Unicode MS"/>
          <w:lang w:eastAsia="es-MX"/>
        </w:rPr>
        <w:t xml:space="preserve"> stable steady states were achieved, whereas </w:t>
      </w:r>
      <w:r w:rsidR="00015603">
        <w:rPr>
          <w:rFonts w:eastAsia="Arial Unicode MS"/>
          <w:lang w:eastAsia="es-MX"/>
        </w:rPr>
        <w:t>above</w:t>
      </w:r>
      <w:r w:rsidRPr="00ED2EE9">
        <w:rPr>
          <w:rFonts w:eastAsia="Arial Unicode MS"/>
          <w:lang w:eastAsia="es-MX"/>
        </w:rPr>
        <w:t xml:space="preserve"> this value</w:t>
      </w:r>
      <w:r w:rsidR="00015603">
        <w:rPr>
          <w:rFonts w:eastAsia="Arial Unicode MS"/>
          <w:lang w:eastAsia="es-MX"/>
        </w:rPr>
        <w:t>,</w:t>
      </w:r>
      <w:r w:rsidRPr="00ED2EE9">
        <w:rPr>
          <w:rFonts w:eastAsia="Arial Unicode MS"/>
          <w:lang w:eastAsia="es-MX"/>
        </w:rPr>
        <w:t xml:space="preserve"> the cultures were not stable and frequently </w:t>
      </w:r>
      <w:r w:rsidR="001F0192">
        <w:rPr>
          <w:rFonts w:eastAsia="Arial Unicode MS"/>
          <w:lang w:eastAsia="es-MX"/>
        </w:rPr>
        <w:t>were</w:t>
      </w:r>
      <w:r w:rsidR="00015603">
        <w:rPr>
          <w:rFonts w:eastAsia="Arial Unicode MS"/>
          <w:lang w:eastAsia="es-MX"/>
        </w:rPr>
        <w:t xml:space="preserve"> </w:t>
      </w:r>
      <w:r w:rsidRPr="00ED2EE9">
        <w:rPr>
          <w:rFonts w:eastAsia="Arial Unicode MS"/>
          <w:lang w:eastAsia="es-MX"/>
        </w:rPr>
        <w:t>wash</w:t>
      </w:r>
      <w:r w:rsidR="001F0192">
        <w:rPr>
          <w:rFonts w:eastAsia="Arial Unicode MS"/>
          <w:lang w:eastAsia="es-MX"/>
        </w:rPr>
        <w:t>ed-</w:t>
      </w:r>
      <w:r w:rsidRPr="00ED2EE9">
        <w:rPr>
          <w:rFonts w:eastAsia="Arial Unicode MS"/>
          <w:lang w:eastAsia="es-MX"/>
        </w:rPr>
        <w:t>out. Both the biomass concentration and productivity var</w:t>
      </w:r>
      <w:r w:rsidR="00E34FCF">
        <w:rPr>
          <w:rFonts w:eastAsia="Arial Unicode MS"/>
          <w:lang w:eastAsia="es-MX"/>
        </w:rPr>
        <w:t>ied</w:t>
      </w:r>
      <w:r w:rsidRPr="00ED2EE9">
        <w:rPr>
          <w:rFonts w:eastAsia="Arial Unicode MS"/>
          <w:lang w:eastAsia="es-MX"/>
        </w:rPr>
        <w:t xml:space="preserve"> as a function of </w:t>
      </w:r>
      <w:r w:rsidR="00015603">
        <w:rPr>
          <w:rFonts w:eastAsia="Arial Unicode MS"/>
          <w:lang w:eastAsia="es-MX"/>
        </w:rPr>
        <w:t xml:space="preserve">the </w:t>
      </w:r>
      <w:r w:rsidRPr="00ED2EE9">
        <w:rPr>
          <w:rFonts w:eastAsia="Arial Unicode MS"/>
          <w:lang w:eastAsia="es-MX"/>
        </w:rPr>
        <w:t xml:space="preserve">dilution rate </w:t>
      </w:r>
      <w:r w:rsidR="0025114E">
        <w:rPr>
          <w:rFonts w:eastAsia="Arial Unicode MS"/>
          <w:lang w:eastAsia="es-MX"/>
        </w:rPr>
        <w:t>set</w:t>
      </w:r>
      <w:r w:rsidR="0025114E" w:rsidRPr="00ED2EE9">
        <w:rPr>
          <w:rFonts w:eastAsia="Arial Unicode MS"/>
          <w:lang w:eastAsia="es-MX"/>
        </w:rPr>
        <w:t xml:space="preserve"> </w:t>
      </w:r>
      <w:r w:rsidRPr="00ED2EE9">
        <w:rPr>
          <w:rFonts w:eastAsia="Arial Unicode MS"/>
          <w:lang w:eastAsia="es-MX"/>
        </w:rPr>
        <w:t xml:space="preserve">and </w:t>
      </w:r>
      <w:r w:rsidR="00015603">
        <w:rPr>
          <w:rFonts w:eastAsia="Arial Unicode MS"/>
          <w:lang w:eastAsia="es-MX"/>
        </w:rPr>
        <w:t xml:space="preserve">the </w:t>
      </w:r>
      <w:r w:rsidR="00015603" w:rsidRPr="00ED2EE9">
        <w:rPr>
          <w:rFonts w:eastAsia="Arial Unicode MS"/>
          <w:lang w:eastAsia="es-MX"/>
        </w:rPr>
        <w:t xml:space="preserve">centrate </w:t>
      </w:r>
      <w:r w:rsidRPr="00ED2EE9">
        <w:rPr>
          <w:rFonts w:eastAsia="Arial Unicode MS"/>
          <w:lang w:eastAsia="es-MX"/>
        </w:rPr>
        <w:t>percentage in the culture medium (</w:t>
      </w:r>
      <w:r w:rsidR="00ED7F44">
        <w:t>Fig</w:t>
      </w:r>
      <w:r w:rsidR="00C70881">
        <w:t>ure</w:t>
      </w:r>
      <w:r w:rsidR="00ED7F44">
        <w:t xml:space="preserve"> </w:t>
      </w:r>
      <w:r w:rsidR="00C94E2A">
        <w:t>2</w:t>
      </w:r>
      <w:r w:rsidR="00796939" w:rsidRPr="00ED2EE9">
        <w:rPr>
          <w:rFonts w:eastAsia="Arial Unicode MS"/>
          <w:lang w:eastAsia="es-MX"/>
        </w:rPr>
        <w:t>A</w:t>
      </w:r>
      <w:bookmarkEnd w:id="18"/>
      <w:bookmarkEnd w:id="19"/>
      <w:r w:rsidR="00DC6CAE" w:rsidRPr="00ED2EE9">
        <w:t>)</w:t>
      </w:r>
      <w:r w:rsidRPr="00ED2EE9">
        <w:t xml:space="preserve">. At </w:t>
      </w:r>
      <w:r w:rsidR="00015603" w:rsidRPr="00ED2EE9">
        <w:t xml:space="preserve">centrate </w:t>
      </w:r>
      <w:r w:rsidRPr="00ED2EE9">
        <w:t>percentages below 40%</w:t>
      </w:r>
      <w:r w:rsidR="00015603">
        <w:t>,</w:t>
      </w:r>
      <w:r w:rsidRPr="00ED2EE9">
        <w:t xml:space="preserve"> the biomass concentration range</w:t>
      </w:r>
      <w:r w:rsidR="00015603">
        <w:t>d</w:t>
      </w:r>
      <w:r w:rsidRPr="00ED2EE9">
        <w:t xml:space="preserve"> from 2.0 to 1.3 </w:t>
      </w:r>
      <w:r w:rsidR="003903FF" w:rsidRPr="00ED2EE9">
        <w:rPr>
          <w:rFonts w:eastAsia="Arial Unicode MS"/>
          <w:lang w:eastAsia="es-MX"/>
        </w:rPr>
        <w:t>g</w:t>
      </w:r>
      <w:r w:rsidRPr="00ED2EE9">
        <w:rPr>
          <w:rFonts w:eastAsia="Arial Unicode MS"/>
          <w:vertAlign w:val="subscript"/>
          <w:lang w:eastAsia="es-MX"/>
        </w:rPr>
        <w:t>b</w:t>
      </w:r>
      <w:r w:rsidR="003903FF" w:rsidRPr="00ED2EE9">
        <w:rPr>
          <w:rFonts w:eastAsia="Arial Unicode MS"/>
          <w:vertAlign w:val="subscript"/>
          <w:lang w:eastAsia="es-MX"/>
        </w:rPr>
        <w:t>iomass</w:t>
      </w:r>
      <w:r w:rsidR="008D40DE" w:rsidRPr="00ED2EE9">
        <w:t>·</w:t>
      </w:r>
      <w:r w:rsidRPr="00ED2EE9">
        <w:t>l</w:t>
      </w:r>
      <w:r w:rsidR="008D40DE" w:rsidRPr="00ED2EE9">
        <w:rPr>
          <w:vertAlign w:val="superscript"/>
        </w:rPr>
        <w:t>-1</w:t>
      </w:r>
      <w:r w:rsidRPr="00ED2EE9">
        <w:t xml:space="preserve">, </w:t>
      </w:r>
      <w:r w:rsidR="004A34DA">
        <w:t>reducing as</w:t>
      </w:r>
      <w:r w:rsidRPr="00ED2EE9">
        <w:t xml:space="preserve"> the </w:t>
      </w:r>
      <w:r w:rsidR="0025114E">
        <w:t>set</w:t>
      </w:r>
      <w:r w:rsidR="0025114E" w:rsidRPr="00ED2EE9">
        <w:t xml:space="preserve"> </w:t>
      </w:r>
      <w:r w:rsidRPr="00ED2EE9">
        <w:t>dilution rate</w:t>
      </w:r>
      <w:r w:rsidR="004A34DA">
        <w:t xml:space="preserve"> increased</w:t>
      </w:r>
      <w:r w:rsidRPr="00ED2EE9">
        <w:t xml:space="preserve">. </w:t>
      </w:r>
      <w:r w:rsidR="00CE5C1E" w:rsidRPr="00ED2EE9">
        <w:t>The b</w:t>
      </w:r>
      <w:r w:rsidRPr="00ED2EE9">
        <w:t xml:space="preserve">iomass </w:t>
      </w:r>
      <w:r w:rsidR="008D40DE" w:rsidRPr="00ED2EE9">
        <w:t xml:space="preserve">concentration </w:t>
      </w:r>
      <w:r w:rsidR="005E2FEE" w:rsidRPr="00ED2EE9">
        <w:t>reduce</w:t>
      </w:r>
      <w:r w:rsidR="007E4A54">
        <w:t>d</w:t>
      </w:r>
      <w:r w:rsidR="008D40DE" w:rsidRPr="00ED2EE9">
        <w:t xml:space="preserve"> when </w:t>
      </w:r>
      <w:r w:rsidRPr="00ED2EE9">
        <w:t xml:space="preserve">the </w:t>
      </w:r>
      <w:r w:rsidR="007E4A54" w:rsidRPr="00ED2EE9">
        <w:t xml:space="preserve">centrate </w:t>
      </w:r>
      <w:r w:rsidRPr="00ED2EE9">
        <w:t xml:space="preserve">percentage </w:t>
      </w:r>
      <w:r w:rsidR="007E4A54">
        <w:t>increased</w:t>
      </w:r>
      <w:r w:rsidR="007E4A54" w:rsidRPr="00ED2EE9">
        <w:t xml:space="preserve"> </w:t>
      </w:r>
      <w:r w:rsidRPr="00ED2EE9">
        <w:t>from 20 to 40%</w:t>
      </w:r>
      <w:r w:rsidR="007E4A54">
        <w:t>;</w:t>
      </w:r>
      <w:r w:rsidR="00D62927" w:rsidRPr="00ED2EE9">
        <w:t xml:space="preserve"> but </w:t>
      </w:r>
      <w:r w:rsidR="007E4A54">
        <w:t xml:space="preserve">with </w:t>
      </w:r>
      <w:r w:rsidR="00D62927" w:rsidRPr="00ED2EE9">
        <w:t>centrate at 50%</w:t>
      </w:r>
      <w:r w:rsidR="007E4A54">
        <w:t>,</w:t>
      </w:r>
      <w:r w:rsidR="00D62927" w:rsidRPr="00ED2EE9">
        <w:t xml:space="preserve"> </w:t>
      </w:r>
      <w:r w:rsidRPr="00ED2EE9">
        <w:t xml:space="preserve">a larger reduction </w:t>
      </w:r>
      <w:r w:rsidR="007E4A54">
        <w:t>was</w:t>
      </w:r>
      <w:r w:rsidR="007E4A54" w:rsidRPr="00ED2EE9">
        <w:t xml:space="preserve"> </w:t>
      </w:r>
      <w:r w:rsidRPr="00ED2EE9">
        <w:t xml:space="preserve">observed, </w:t>
      </w:r>
      <w:r w:rsidR="007E4A54">
        <w:t>with</w:t>
      </w:r>
      <w:r w:rsidR="007E4A54" w:rsidRPr="00ED2EE9">
        <w:t xml:space="preserve"> </w:t>
      </w:r>
      <w:r w:rsidRPr="00ED2EE9">
        <w:t xml:space="preserve">values of </w:t>
      </w:r>
      <w:r w:rsidR="00D62927" w:rsidRPr="00ED2EE9">
        <w:t xml:space="preserve">0.2 </w:t>
      </w:r>
      <w:r w:rsidR="003903FF" w:rsidRPr="00ED2EE9">
        <w:rPr>
          <w:rFonts w:eastAsia="Arial Unicode MS"/>
          <w:lang w:eastAsia="es-MX"/>
        </w:rPr>
        <w:t>g</w:t>
      </w:r>
      <w:r w:rsidRPr="00ED2EE9">
        <w:rPr>
          <w:rFonts w:eastAsia="Arial Unicode MS"/>
          <w:vertAlign w:val="subscript"/>
          <w:lang w:eastAsia="es-MX"/>
        </w:rPr>
        <w:t>b</w:t>
      </w:r>
      <w:r w:rsidR="003903FF" w:rsidRPr="00ED2EE9">
        <w:rPr>
          <w:rFonts w:eastAsia="Arial Unicode MS"/>
          <w:vertAlign w:val="subscript"/>
          <w:lang w:eastAsia="es-MX"/>
        </w:rPr>
        <w:t>iomass</w:t>
      </w:r>
      <w:r w:rsidR="00D62927" w:rsidRPr="00ED2EE9">
        <w:t>·</w:t>
      </w:r>
      <w:r w:rsidRPr="00ED2EE9">
        <w:t>l</w:t>
      </w:r>
      <w:r w:rsidR="00D62927" w:rsidRPr="00ED2EE9">
        <w:rPr>
          <w:vertAlign w:val="superscript"/>
        </w:rPr>
        <w:t>-1</w:t>
      </w:r>
      <w:r w:rsidR="00D62927" w:rsidRPr="00ED2EE9">
        <w:t xml:space="preserve"> </w:t>
      </w:r>
      <w:r w:rsidR="00796939" w:rsidRPr="00ED2EE9">
        <w:t xml:space="preserve">at </w:t>
      </w:r>
      <w:r w:rsidR="00D62927" w:rsidRPr="00ED2EE9">
        <w:t>both dilution rate</w:t>
      </w:r>
      <w:r w:rsidR="008D40DE" w:rsidRPr="00ED2EE9">
        <w:t>s</w:t>
      </w:r>
      <w:r w:rsidR="00796939" w:rsidRPr="00ED2EE9">
        <w:t>. These results indicate that</w:t>
      </w:r>
      <w:r w:rsidR="007E4A54">
        <w:t xml:space="preserve"> </w:t>
      </w:r>
      <w:r w:rsidR="007E4A54" w:rsidRPr="00ED2EE9">
        <w:t xml:space="preserve">centrate </w:t>
      </w:r>
      <w:r w:rsidR="00796939" w:rsidRPr="00ED2EE9">
        <w:t xml:space="preserve">percentages </w:t>
      </w:r>
      <w:r w:rsidR="007E4A54">
        <w:t xml:space="preserve">above </w:t>
      </w:r>
      <w:r w:rsidR="00796939" w:rsidRPr="00ED2EE9">
        <w:t xml:space="preserve">40% can inhibit the performance of the cultures </w:t>
      </w:r>
      <w:r w:rsidR="007E4A54">
        <w:t>due to an</w:t>
      </w:r>
      <w:r w:rsidR="007E4A54" w:rsidRPr="00ED2EE9">
        <w:t xml:space="preserve"> </w:t>
      </w:r>
      <w:r w:rsidR="00796939" w:rsidRPr="00ED2EE9">
        <w:t xml:space="preserve">excess of ammonium. Thus, at </w:t>
      </w:r>
      <w:r w:rsidR="007E4A54">
        <w:t xml:space="preserve">a </w:t>
      </w:r>
      <w:r w:rsidR="007E4A54" w:rsidRPr="00ED2EE9">
        <w:t xml:space="preserve">centrate </w:t>
      </w:r>
      <w:r w:rsidR="00796939" w:rsidRPr="00ED2EE9">
        <w:t>percentage of 40%</w:t>
      </w:r>
      <w:r w:rsidR="007E4A54">
        <w:t>,</w:t>
      </w:r>
      <w:r w:rsidR="00796939" w:rsidRPr="00ED2EE9">
        <w:t xml:space="preserve"> the ammonium concentration inlet </w:t>
      </w:r>
      <w:r w:rsidR="007E4A54">
        <w:t>was</w:t>
      </w:r>
      <w:r w:rsidR="007E4A54" w:rsidRPr="00ED2EE9">
        <w:t xml:space="preserve"> </w:t>
      </w:r>
      <w:r w:rsidR="00796939" w:rsidRPr="00ED2EE9">
        <w:t>293 mg·l</w:t>
      </w:r>
      <w:r w:rsidR="00796939" w:rsidRPr="00ED2EE9">
        <w:rPr>
          <w:vertAlign w:val="superscript"/>
        </w:rPr>
        <w:t>-1</w:t>
      </w:r>
      <w:r w:rsidR="00796939" w:rsidRPr="00ED2EE9">
        <w:t>, whereas at 50%</w:t>
      </w:r>
      <w:r w:rsidR="007E4A54">
        <w:t>,</w:t>
      </w:r>
      <w:r w:rsidR="00796939" w:rsidRPr="00ED2EE9">
        <w:t xml:space="preserve"> the ammonium concentration increase</w:t>
      </w:r>
      <w:r w:rsidR="007E4A54">
        <w:t>d</w:t>
      </w:r>
      <w:r w:rsidR="00796939" w:rsidRPr="00ED2EE9">
        <w:t xml:space="preserve"> to 366 mg·l</w:t>
      </w:r>
      <w:r w:rsidR="00796939" w:rsidRPr="00ED2EE9">
        <w:rPr>
          <w:vertAlign w:val="superscript"/>
        </w:rPr>
        <w:t>-1</w:t>
      </w:r>
      <w:r w:rsidR="00796939" w:rsidRPr="00ED2EE9">
        <w:t>.</w:t>
      </w:r>
      <w:r w:rsidR="007033B3" w:rsidRPr="00ED2EE9">
        <w:t xml:space="preserve"> </w:t>
      </w:r>
      <w:r w:rsidR="00796939" w:rsidRPr="00ED2EE9">
        <w:t xml:space="preserve">Regarding </w:t>
      </w:r>
      <w:r w:rsidR="00BA1D6D" w:rsidRPr="00ED2EE9">
        <w:t>b</w:t>
      </w:r>
      <w:r w:rsidR="00EB1F97" w:rsidRPr="00ED2EE9">
        <w:t>iomass productivity</w:t>
      </w:r>
      <w:r w:rsidR="007E4A54">
        <w:t>,</w:t>
      </w:r>
      <w:r w:rsidR="00BB3DF8" w:rsidRPr="00ED2EE9">
        <w:t xml:space="preserve"> </w:t>
      </w:r>
      <w:r w:rsidR="00796939" w:rsidRPr="00ED2EE9">
        <w:t>a similar pattern was observed,</w:t>
      </w:r>
      <w:r w:rsidR="007E4A54">
        <w:t xml:space="preserve"> with</w:t>
      </w:r>
      <w:r w:rsidR="00796939" w:rsidRPr="00ED2EE9">
        <w:t xml:space="preserve"> the biomass productivity reducing </w:t>
      </w:r>
      <w:r w:rsidR="007E4A54">
        <w:t>as</w:t>
      </w:r>
      <w:r w:rsidR="007E4A54" w:rsidRPr="00ED2EE9">
        <w:t xml:space="preserve"> </w:t>
      </w:r>
      <w:r w:rsidR="00796939" w:rsidRPr="00ED2EE9">
        <w:t xml:space="preserve">the </w:t>
      </w:r>
      <w:r w:rsidR="007E4A54" w:rsidRPr="00ED2EE9">
        <w:t>centrate</w:t>
      </w:r>
      <w:r w:rsidR="007E4A54">
        <w:t xml:space="preserve"> </w:t>
      </w:r>
      <w:r w:rsidR="00796939" w:rsidRPr="00ED2EE9">
        <w:t xml:space="preserve">percentage </w:t>
      </w:r>
      <w:r w:rsidR="007E4A54">
        <w:t>increased</w:t>
      </w:r>
      <w:r w:rsidR="00F875DC">
        <w:t>; however,</w:t>
      </w:r>
      <w:r w:rsidR="00796939" w:rsidRPr="00ED2EE9">
        <w:t xml:space="preserve"> </w:t>
      </w:r>
      <w:r w:rsidR="007E4A54">
        <w:t>this</w:t>
      </w:r>
      <w:r w:rsidR="007E4A54" w:rsidRPr="00ED2EE9">
        <w:t xml:space="preserve"> </w:t>
      </w:r>
      <w:r w:rsidR="00796939" w:rsidRPr="00ED2EE9">
        <w:t>was higher at 0.3 day</w:t>
      </w:r>
      <w:r w:rsidR="00796939" w:rsidRPr="00ED2EE9">
        <w:rPr>
          <w:vertAlign w:val="superscript"/>
        </w:rPr>
        <w:t>-1</w:t>
      </w:r>
      <w:r w:rsidR="00796939" w:rsidRPr="00ED2EE9">
        <w:t xml:space="preserve"> tha</w:t>
      </w:r>
      <w:r w:rsidR="0043414C" w:rsidRPr="00ED2EE9">
        <w:t>n</w:t>
      </w:r>
      <w:r w:rsidR="00796939" w:rsidRPr="00ED2EE9">
        <w:t xml:space="preserve"> at 0.2 day</w:t>
      </w:r>
      <w:r w:rsidR="00796939" w:rsidRPr="00ED2EE9">
        <w:rPr>
          <w:vertAlign w:val="superscript"/>
        </w:rPr>
        <w:t>-1</w:t>
      </w:r>
      <w:r w:rsidR="00796939" w:rsidRPr="00ED2EE9">
        <w:t xml:space="preserve"> </w:t>
      </w:r>
      <w:r w:rsidR="00796939" w:rsidRPr="00ED2EE9">
        <w:rPr>
          <w:rFonts w:eastAsia="Arial Unicode MS"/>
          <w:lang w:eastAsia="es-MX"/>
        </w:rPr>
        <w:t>(</w:t>
      </w:r>
      <w:r w:rsidR="004B74FB">
        <w:t xml:space="preserve">Figure </w:t>
      </w:r>
      <w:r w:rsidR="00C94E2A">
        <w:t>2</w:t>
      </w:r>
      <w:r w:rsidR="00796939" w:rsidRPr="00ED7F44">
        <w:rPr>
          <w:rFonts w:eastAsia="Arial Unicode MS"/>
          <w:lang w:eastAsia="es-MX"/>
        </w:rPr>
        <w:t>B</w:t>
      </w:r>
      <w:r w:rsidR="0043414C" w:rsidRPr="00ED7F44">
        <w:rPr>
          <w:rFonts w:eastAsia="Arial Unicode MS"/>
          <w:lang w:eastAsia="es-MX"/>
        </w:rPr>
        <w:t>,</w:t>
      </w:r>
      <w:r w:rsidR="00D34FF4" w:rsidRPr="00ED7F44">
        <w:rPr>
          <w:rFonts w:eastAsia="Arial Unicode MS"/>
          <w:lang w:eastAsia="es-MX"/>
        </w:rPr>
        <w:t xml:space="preserve"> </w:t>
      </w:r>
      <w:r w:rsidR="006C624E">
        <w:rPr>
          <w:rFonts w:eastAsia="Arial Unicode MS"/>
          <w:lang w:eastAsia="es-MX"/>
        </w:rPr>
        <w:t>2</w:t>
      </w:r>
      <w:r w:rsidR="0043414C" w:rsidRPr="00ED7F44">
        <w:rPr>
          <w:rFonts w:eastAsia="Arial Unicode MS"/>
          <w:lang w:eastAsia="es-MX"/>
        </w:rPr>
        <w:t>C</w:t>
      </w:r>
      <w:r w:rsidR="00796939" w:rsidRPr="00ED7F44">
        <w:t xml:space="preserve">). </w:t>
      </w:r>
      <w:r w:rsidR="007E4A54">
        <w:t>A m</w:t>
      </w:r>
      <w:r w:rsidR="00D62927" w:rsidRPr="00ED2EE9">
        <w:rPr>
          <w:rFonts w:eastAsia="Arial Unicode MS"/>
          <w:lang w:eastAsia="es-MX"/>
        </w:rPr>
        <w:t xml:space="preserve">aximal </w:t>
      </w:r>
      <w:r w:rsidR="00796939" w:rsidRPr="00ED2EE9">
        <w:rPr>
          <w:rFonts w:eastAsia="Arial Unicode MS"/>
          <w:lang w:eastAsia="es-MX"/>
        </w:rPr>
        <w:t xml:space="preserve">biomass productivity </w:t>
      </w:r>
      <w:r w:rsidR="00584CE0" w:rsidRPr="00ED2EE9">
        <w:rPr>
          <w:rFonts w:eastAsia="Arial Unicode MS"/>
          <w:lang w:eastAsia="es-MX"/>
        </w:rPr>
        <w:t>of 0.60</w:t>
      </w:r>
      <w:r w:rsidR="00D62927" w:rsidRPr="00ED2EE9">
        <w:rPr>
          <w:rFonts w:eastAsia="Arial Unicode MS"/>
          <w:lang w:eastAsia="es-MX"/>
        </w:rPr>
        <w:t xml:space="preserve"> </w:t>
      </w:r>
      <w:r w:rsidR="003903FF" w:rsidRPr="00ED2EE9">
        <w:rPr>
          <w:rFonts w:eastAsia="Arial Unicode MS"/>
          <w:lang w:eastAsia="es-MX"/>
        </w:rPr>
        <w:t>g</w:t>
      </w:r>
      <w:r w:rsidR="00796939" w:rsidRPr="00ED2EE9">
        <w:rPr>
          <w:rFonts w:eastAsia="Arial Unicode MS"/>
          <w:vertAlign w:val="subscript"/>
          <w:lang w:eastAsia="es-MX"/>
        </w:rPr>
        <w:t>b</w:t>
      </w:r>
      <w:r w:rsidR="003903FF" w:rsidRPr="00ED2EE9">
        <w:rPr>
          <w:rFonts w:eastAsia="Arial Unicode MS"/>
          <w:vertAlign w:val="subscript"/>
          <w:lang w:eastAsia="es-MX"/>
        </w:rPr>
        <w:t>iomass</w:t>
      </w:r>
      <w:r w:rsidR="00D62927" w:rsidRPr="00ED2EE9">
        <w:rPr>
          <w:rFonts w:eastAsia="Arial Unicode MS"/>
          <w:lang w:eastAsia="es-MX"/>
        </w:rPr>
        <w:t>·</w:t>
      </w:r>
      <w:r w:rsidR="00796939" w:rsidRPr="00ED2EE9">
        <w:rPr>
          <w:rFonts w:eastAsia="Arial Unicode MS"/>
          <w:lang w:eastAsia="es-MX"/>
        </w:rPr>
        <w:t>l</w:t>
      </w:r>
      <w:r w:rsidR="00D62927" w:rsidRPr="00ED2EE9">
        <w:rPr>
          <w:rFonts w:eastAsia="Arial Unicode MS"/>
          <w:vertAlign w:val="superscript"/>
          <w:lang w:eastAsia="es-MX"/>
        </w:rPr>
        <w:t>-1</w:t>
      </w:r>
      <w:r w:rsidR="00D62927" w:rsidRPr="00ED2EE9">
        <w:rPr>
          <w:rFonts w:eastAsia="Arial Unicode MS"/>
          <w:lang w:eastAsia="es-MX"/>
        </w:rPr>
        <w:t>·day</w:t>
      </w:r>
      <w:r w:rsidR="00D62927" w:rsidRPr="00ED2EE9">
        <w:rPr>
          <w:rFonts w:eastAsia="Arial Unicode MS"/>
          <w:vertAlign w:val="superscript"/>
          <w:lang w:eastAsia="es-MX"/>
        </w:rPr>
        <w:t>-1</w:t>
      </w:r>
      <w:r w:rsidR="00D62927" w:rsidRPr="00ED2EE9">
        <w:rPr>
          <w:rFonts w:eastAsia="Arial Unicode MS"/>
          <w:lang w:eastAsia="es-MX"/>
        </w:rPr>
        <w:t xml:space="preserve"> </w:t>
      </w:r>
      <w:r w:rsidR="002E3B26" w:rsidRPr="00ED2EE9">
        <w:rPr>
          <w:rFonts w:eastAsia="Arial Unicode MS"/>
          <w:lang w:eastAsia="es-MX"/>
        </w:rPr>
        <w:t>(1</w:t>
      </w:r>
      <w:r w:rsidR="00584CE0" w:rsidRPr="00ED2EE9">
        <w:rPr>
          <w:rFonts w:eastAsia="Arial Unicode MS"/>
          <w:lang w:eastAsia="es-MX"/>
        </w:rPr>
        <w:t>5</w:t>
      </w:r>
      <w:r w:rsidR="002E3B26" w:rsidRPr="00ED2EE9">
        <w:rPr>
          <w:rFonts w:eastAsia="Arial Unicode MS"/>
          <w:lang w:eastAsia="es-MX"/>
        </w:rPr>
        <w:t>.</w:t>
      </w:r>
      <w:r w:rsidR="00584CE0" w:rsidRPr="00ED2EE9">
        <w:rPr>
          <w:rFonts w:eastAsia="Arial Unicode MS"/>
          <w:lang w:eastAsia="es-MX"/>
        </w:rPr>
        <w:t>6</w:t>
      </w:r>
      <w:r w:rsidR="002E3B26" w:rsidRPr="00ED2EE9">
        <w:rPr>
          <w:rFonts w:eastAsia="Arial Unicode MS"/>
          <w:lang w:eastAsia="es-MX"/>
        </w:rPr>
        <w:t>2 g</w:t>
      </w:r>
      <w:r w:rsidR="002E3B26" w:rsidRPr="00ED2EE9">
        <w:rPr>
          <w:rFonts w:eastAsia="Arial Unicode MS"/>
          <w:vertAlign w:val="subscript"/>
          <w:lang w:eastAsia="es-MX"/>
        </w:rPr>
        <w:t>iomass</w:t>
      </w:r>
      <w:r w:rsidR="002E3B26" w:rsidRPr="00ED2EE9">
        <w:rPr>
          <w:rFonts w:eastAsia="Arial Unicode MS"/>
          <w:lang w:eastAsia="es-MX"/>
        </w:rPr>
        <w:t>·m</w:t>
      </w:r>
      <w:r w:rsidR="002E3B26" w:rsidRPr="00ED2EE9">
        <w:rPr>
          <w:rFonts w:eastAsia="Arial Unicode MS"/>
          <w:vertAlign w:val="superscript"/>
          <w:lang w:eastAsia="es-MX"/>
        </w:rPr>
        <w:t>-2</w:t>
      </w:r>
      <w:r w:rsidR="002E3B26" w:rsidRPr="00ED2EE9">
        <w:rPr>
          <w:rFonts w:eastAsia="Arial Unicode MS"/>
          <w:lang w:eastAsia="es-MX"/>
        </w:rPr>
        <w:t>·day</w:t>
      </w:r>
      <w:r w:rsidR="002E3B26" w:rsidRPr="00ED2EE9">
        <w:rPr>
          <w:rFonts w:eastAsia="Arial Unicode MS"/>
          <w:vertAlign w:val="superscript"/>
          <w:lang w:eastAsia="es-MX"/>
        </w:rPr>
        <w:t>-1</w:t>
      </w:r>
      <w:r w:rsidR="002E3B26" w:rsidRPr="00ED2EE9">
        <w:rPr>
          <w:rFonts w:eastAsia="Arial Unicode MS"/>
          <w:lang w:eastAsia="es-MX"/>
        </w:rPr>
        <w:t xml:space="preserve">) </w:t>
      </w:r>
      <w:r w:rsidR="00796939" w:rsidRPr="00ED2EE9">
        <w:rPr>
          <w:rFonts w:eastAsia="Arial Unicode MS"/>
          <w:lang w:eastAsia="es-MX"/>
        </w:rPr>
        <w:t xml:space="preserve">was measured when using </w:t>
      </w:r>
      <w:r w:rsidR="007B2F09" w:rsidRPr="00ED2EE9">
        <w:rPr>
          <w:rFonts w:eastAsia="Arial Unicode MS"/>
          <w:lang w:eastAsia="es-MX"/>
        </w:rPr>
        <w:t>centrate</w:t>
      </w:r>
      <w:r w:rsidR="00D62927" w:rsidRPr="00ED2EE9">
        <w:rPr>
          <w:rFonts w:eastAsia="Arial Unicode MS"/>
          <w:lang w:eastAsia="es-MX"/>
        </w:rPr>
        <w:t xml:space="preserve"> at 20% and </w:t>
      </w:r>
      <w:r w:rsidR="009F7BAB">
        <w:rPr>
          <w:rFonts w:eastAsia="Arial Unicode MS"/>
          <w:lang w:eastAsia="es-MX"/>
        </w:rPr>
        <w:t xml:space="preserve">a </w:t>
      </w:r>
      <w:r w:rsidR="00D62927" w:rsidRPr="00ED2EE9">
        <w:rPr>
          <w:rFonts w:eastAsia="Arial Unicode MS"/>
          <w:lang w:eastAsia="es-MX"/>
        </w:rPr>
        <w:t>dilution rate of 0.3 day</w:t>
      </w:r>
      <w:r w:rsidR="00D62927" w:rsidRPr="00ED2EE9">
        <w:rPr>
          <w:rFonts w:eastAsia="Arial Unicode MS"/>
          <w:vertAlign w:val="superscript"/>
          <w:lang w:eastAsia="es-MX"/>
        </w:rPr>
        <w:t>-1</w:t>
      </w:r>
      <w:r w:rsidR="00BA1D6D" w:rsidRPr="00ED2EE9">
        <w:rPr>
          <w:rFonts w:eastAsia="Arial Unicode MS"/>
          <w:lang w:eastAsia="es-MX"/>
        </w:rPr>
        <w:t xml:space="preserve">, </w:t>
      </w:r>
      <w:r w:rsidR="00796939" w:rsidRPr="00ED2EE9">
        <w:rPr>
          <w:rFonts w:eastAsia="Arial Unicode MS"/>
          <w:lang w:eastAsia="es-MX"/>
        </w:rPr>
        <w:t xml:space="preserve">but </w:t>
      </w:r>
      <w:r w:rsidR="009F7BAB">
        <w:rPr>
          <w:rFonts w:eastAsia="Arial Unicode MS"/>
          <w:lang w:eastAsia="es-MX"/>
        </w:rPr>
        <w:t>this</w:t>
      </w:r>
      <w:r w:rsidR="009F7BAB" w:rsidRPr="00ED2EE9">
        <w:rPr>
          <w:rFonts w:eastAsia="Arial Unicode MS"/>
          <w:lang w:eastAsia="es-MX"/>
        </w:rPr>
        <w:t xml:space="preserve"> </w:t>
      </w:r>
      <w:r w:rsidR="00796939" w:rsidRPr="00ED2EE9">
        <w:rPr>
          <w:rFonts w:eastAsia="Arial Unicode MS"/>
          <w:lang w:eastAsia="es-MX"/>
        </w:rPr>
        <w:t>reduce</w:t>
      </w:r>
      <w:r w:rsidR="009F7BAB">
        <w:rPr>
          <w:rFonts w:eastAsia="Arial Unicode MS"/>
          <w:lang w:eastAsia="es-MX"/>
        </w:rPr>
        <w:t>d</w:t>
      </w:r>
      <w:r w:rsidR="00796939" w:rsidRPr="00ED2EE9">
        <w:rPr>
          <w:rFonts w:eastAsia="Arial Unicode MS"/>
          <w:lang w:eastAsia="es-MX"/>
        </w:rPr>
        <w:t xml:space="preserve"> to 0.33 g</w:t>
      </w:r>
      <w:r w:rsidR="00796939" w:rsidRPr="00ED2EE9">
        <w:rPr>
          <w:rFonts w:eastAsia="Arial Unicode MS"/>
          <w:vertAlign w:val="subscript"/>
          <w:lang w:eastAsia="es-MX"/>
        </w:rPr>
        <w:t>biomass</w:t>
      </w:r>
      <w:r w:rsidR="00796939" w:rsidRPr="00ED2EE9">
        <w:rPr>
          <w:rFonts w:eastAsia="Arial Unicode MS"/>
          <w:lang w:eastAsia="es-MX"/>
        </w:rPr>
        <w:t>·l</w:t>
      </w:r>
      <w:r w:rsidR="00796939" w:rsidRPr="00ED2EE9">
        <w:rPr>
          <w:rFonts w:eastAsia="Arial Unicode MS"/>
          <w:vertAlign w:val="superscript"/>
          <w:lang w:eastAsia="es-MX"/>
        </w:rPr>
        <w:t>-1</w:t>
      </w:r>
      <w:r w:rsidR="00796939" w:rsidRPr="00ED2EE9">
        <w:rPr>
          <w:rFonts w:eastAsia="Arial Unicode MS"/>
          <w:lang w:eastAsia="es-MX"/>
        </w:rPr>
        <w:t>·day</w:t>
      </w:r>
      <w:r w:rsidR="00796939" w:rsidRPr="00ED2EE9">
        <w:rPr>
          <w:rFonts w:eastAsia="Arial Unicode MS"/>
          <w:vertAlign w:val="superscript"/>
          <w:lang w:eastAsia="es-MX"/>
        </w:rPr>
        <w:t>-1</w:t>
      </w:r>
      <w:r w:rsidR="00796939" w:rsidRPr="00ED2EE9">
        <w:rPr>
          <w:rFonts w:eastAsia="Arial Unicode MS"/>
          <w:lang w:eastAsia="es-MX"/>
        </w:rPr>
        <w:t xml:space="preserve"> (8.74 g</w:t>
      </w:r>
      <w:r w:rsidR="00796939" w:rsidRPr="00ED2EE9">
        <w:rPr>
          <w:rFonts w:eastAsia="Arial Unicode MS"/>
          <w:vertAlign w:val="subscript"/>
          <w:lang w:eastAsia="es-MX"/>
        </w:rPr>
        <w:t>iomass</w:t>
      </w:r>
      <w:r w:rsidR="00796939" w:rsidRPr="00ED2EE9">
        <w:rPr>
          <w:rFonts w:eastAsia="Arial Unicode MS"/>
          <w:lang w:eastAsia="es-MX"/>
        </w:rPr>
        <w:t>·m</w:t>
      </w:r>
      <w:r w:rsidR="00796939" w:rsidRPr="00ED2EE9">
        <w:rPr>
          <w:rFonts w:eastAsia="Arial Unicode MS"/>
          <w:vertAlign w:val="superscript"/>
          <w:lang w:eastAsia="es-MX"/>
        </w:rPr>
        <w:t>-2</w:t>
      </w:r>
      <w:r w:rsidR="00796939" w:rsidRPr="00ED2EE9">
        <w:rPr>
          <w:rFonts w:eastAsia="Arial Unicode MS"/>
          <w:lang w:eastAsia="es-MX"/>
        </w:rPr>
        <w:t>·day</w:t>
      </w:r>
      <w:r w:rsidR="00796939" w:rsidRPr="00ED2EE9">
        <w:rPr>
          <w:rFonts w:eastAsia="Arial Unicode MS"/>
          <w:vertAlign w:val="superscript"/>
          <w:lang w:eastAsia="es-MX"/>
        </w:rPr>
        <w:t>-1</w:t>
      </w:r>
      <w:r w:rsidR="00796939" w:rsidRPr="00ED2EE9">
        <w:rPr>
          <w:rFonts w:eastAsia="Arial Unicode MS"/>
          <w:lang w:eastAsia="es-MX"/>
        </w:rPr>
        <w:t xml:space="preserve">) when using centrate at 40% and </w:t>
      </w:r>
      <w:r w:rsidR="009F7BAB">
        <w:rPr>
          <w:rFonts w:eastAsia="Arial Unicode MS"/>
          <w:lang w:eastAsia="es-MX"/>
        </w:rPr>
        <w:t xml:space="preserve">a </w:t>
      </w:r>
      <w:r w:rsidR="00796939" w:rsidRPr="00ED2EE9">
        <w:rPr>
          <w:rFonts w:eastAsia="Arial Unicode MS"/>
          <w:lang w:eastAsia="es-MX"/>
        </w:rPr>
        <w:t>dilution rate of 0.2 day</w:t>
      </w:r>
      <w:r w:rsidR="00796939" w:rsidRPr="00ED2EE9">
        <w:rPr>
          <w:rFonts w:eastAsia="Arial Unicode MS"/>
          <w:vertAlign w:val="superscript"/>
          <w:lang w:eastAsia="es-MX"/>
        </w:rPr>
        <w:t>-1</w:t>
      </w:r>
      <w:r w:rsidR="00796939" w:rsidRPr="00ED2EE9">
        <w:rPr>
          <w:rFonts w:eastAsia="Arial Unicode MS"/>
          <w:lang w:eastAsia="es-MX"/>
        </w:rPr>
        <w:t xml:space="preserve">. Using centrate </w:t>
      </w:r>
      <w:r w:rsidR="00BA1D6D" w:rsidRPr="00ED2EE9">
        <w:rPr>
          <w:rFonts w:eastAsia="Arial Unicode MS"/>
          <w:lang w:eastAsia="es-MX"/>
        </w:rPr>
        <w:t>at 50%</w:t>
      </w:r>
      <w:r w:rsidR="009F7BAB">
        <w:rPr>
          <w:rFonts w:eastAsia="Arial Unicode MS"/>
          <w:lang w:eastAsia="es-MX"/>
        </w:rPr>
        <w:t>,</w:t>
      </w:r>
      <w:r w:rsidR="00BA1D6D" w:rsidRPr="00ED2EE9">
        <w:rPr>
          <w:rFonts w:eastAsia="Arial Unicode MS"/>
          <w:lang w:eastAsia="es-MX"/>
        </w:rPr>
        <w:t xml:space="preserve"> </w:t>
      </w:r>
      <w:r w:rsidR="00796939" w:rsidRPr="00ED2EE9">
        <w:rPr>
          <w:rFonts w:eastAsia="Arial Unicode MS"/>
          <w:lang w:eastAsia="es-MX"/>
        </w:rPr>
        <w:t xml:space="preserve">the biomass productivity </w:t>
      </w:r>
      <w:r w:rsidR="009F7BAB">
        <w:rPr>
          <w:rFonts w:eastAsia="Arial Unicode MS"/>
          <w:lang w:eastAsia="es-MX"/>
        </w:rPr>
        <w:t>dropped to</w:t>
      </w:r>
      <w:r w:rsidR="009F7BAB" w:rsidRPr="00ED2EE9">
        <w:rPr>
          <w:rFonts w:eastAsia="Arial Unicode MS"/>
          <w:lang w:eastAsia="es-MX"/>
        </w:rPr>
        <w:t xml:space="preserve"> </w:t>
      </w:r>
      <w:r w:rsidR="009F7BAB">
        <w:rPr>
          <w:rFonts w:eastAsia="Arial Unicode MS"/>
          <w:lang w:eastAsia="es-MX"/>
        </w:rPr>
        <w:t>almost</w:t>
      </w:r>
      <w:r w:rsidR="00796939" w:rsidRPr="00ED2EE9">
        <w:rPr>
          <w:rFonts w:eastAsia="Arial Unicode MS"/>
          <w:lang w:eastAsia="es-MX"/>
        </w:rPr>
        <w:t xml:space="preserve"> zero, to </w:t>
      </w:r>
      <w:r w:rsidR="00BA1D6D" w:rsidRPr="00ED2EE9">
        <w:rPr>
          <w:rFonts w:eastAsia="Arial Unicode MS"/>
          <w:lang w:eastAsia="es-MX"/>
        </w:rPr>
        <w:t>0.03 g</w:t>
      </w:r>
      <w:r w:rsidR="00BA1D6D" w:rsidRPr="00ED2EE9">
        <w:rPr>
          <w:rFonts w:eastAsia="Arial Unicode MS"/>
          <w:vertAlign w:val="subscript"/>
          <w:lang w:eastAsia="es-MX"/>
        </w:rPr>
        <w:t>Biomass</w:t>
      </w:r>
      <w:r w:rsidR="00BA1D6D" w:rsidRPr="00ED2EE9">
        <w:rPr>
          <w:rFonts w:eastAsia="Arial Unicode MS"/>
          <w:lang w:eastAsia="es-MX"/>
        </w:rPr>
        <w:t>·L</w:t>
      </w:r>
      <w:r w:rsidR="00BA1D6D" w:rsidRPr="00ED2EE9">
        <w:rPr>
          <w:rFonts w:eastAsia="Arial Unicode MS"/>
          <w:vertAlign w:val="superscript"/>
          <w:lang w:eastAsia="es-MX"/>
        </w:rPr>
        <w:t>-1</w:t>
      </w:r>
      <w:r w:rsidR="00BA1D6D" w:rsidRPr="00ED2EE9">
        <w:rPr>
          <w:rFonts w:eastAsia="Arial Unicode MS"/>
          <w:lang w:eastAsia="es-MX"/>
        </w:rPr>
        <w:t>·day</w:t>
      </w:r>
      <w:r w:rsidR="00BA1D6D" w:rsidRPr="00ED2EE9">
        <w:rPr>
          <w:rFonts w:eastAsia="Arial Unicode MS"/>
          <w:vertAlign w:val="superscript"/>
          <w:lang w:eastAsia="es-MX"/>
        </w:rPr>
        <w:t>-1</w:t>
      </w:r>
      <w:r w:rsidR="00BA1D6D" w:rsidRPr="00ED2EE9">
        <w:rPr>
          <w:rFonts w:eastAsia="Arial Unicode MS"/>
          <w:lang w:eastAsia="es-MX"/>
        </w:rPr>
        <w:t xml:space="preserve"> (0.89 g</w:t>
      </w:r>
      <w:r w:rsidR="00BA1D6D" w:rsidRPr="00ED2EE9">
        <w:rPr>
          <w:rFonts w:eastAsia="Arial Unicode MS"/>
          <w:vertAlign w:val="subscript"/>
          <w:lang w:eastAsia="es-MX"/>
        </w:rPr>
        <w:t>Biomass</w:t>
      </w:r>
      <w:r w:rsidR="00BA1D6D" w:rsidRPr="00ED2EE9">
        <w:rPr>
          <w:rFonts w:eastAsia="Arial Unicode MS"/>
          <w:lang w:eastAsia="es-MX"/>
        </w:rPr>
        <w:t>·m</w:t>
      </w:r>
      <w:r w:rsidR="00BA1D6D" w:rsidRPr="00ED2EE9">
        <w:rPr>
          <w:rFonts w:eastAsia="Arial Unicode MS"/>
          <w:vertAlign w:val="superscript"/>
          <w:lang w:eastAsia="es-MX"/>
        </w:rPr>
        <w:t>-2</w:t>
      </w:r>
      <w:r w:rsidR="00BA1D6D" w:rsidRPr="00ED2EE9">
        <w:rPr>
          <w:rFonts w:eastAsia="Arial Unicode MS"/>
          <w:lang w:eastAsia="es-MX"/>
        </w:rPr>
        <w:t>·day</w:t>
      </w:r>
      <w:r w:rsidR="00BA1D6D" w:rsidRPr="00ED2EE9">
        <w:rPr>
          <w:rFonts w:eastAsia="Arial Unicode MS"/>
          <w:vertAlign w:val="superscript"/>
          <w:lang w:eastAsia="es-MX"/>
        </w:rPr>
        <w:t>-1</w:t>
      </w:r>
      <w:r w:rsidR="00BA1D6D" w:rsidRPr="00ED2EE9">
        <w:rPr>
          <w:rFonts w:eastAsia="Arial Unicode MS"/>
          <w:lang w:eastAsia="es-MX"/>
        </w:rPr>
        <w:t>)</w:t>
      </w:r>
      <w:r w:rsidR="00796939" w:rsidRPr="00ED2EE9">
        <w:rPr>
          <w:rFonts w:eastAsia="Arial Unicode MS"/>
          <w:lang w:eastAsia="es-MX"/>
        </w:rPr>
        <w:t xml:space="preserve"> whatever the </w:t>
      </w:r>
      <w:r w:rsidR="0025114E">
        <w:rPr>
          <w:rFonts w:eastAsia="Arial Unicode MS"/>
          <w:lang w:eastAsia="es-MX"/>
        </w:rPr>
        <w:t>set</w:t>
      </w:r>
      <w:r w:rsidR="0025114E" w:rsidRPr="00ED2EE9">
        <w:rPr>
          <w:rFonts w:eastAsia="Arial Unicode MS"/>
          <w:lang w:eastAsia="es-MX"/>
        </w:rPr>
        <w:t xml:space="preserve"> </w:t>
      </w:r>
      <w:r w:rsidR="00796939" w:rsidRPr="00ED2EE9">
        <w:rPr>
          <w:rFonts w:eastAsia="Arial Unicode MS"/>
          <w:lang w:eastAsia="es-MX"/>
        </w:rPr>
        <w:t xml:space="preserve">dilution rate. These results confirm that </w:t>
      </w:r>
      <w:r w:rsidR="009F7BAB" w:rsidRPr="00ED2EE9">
        <w:rPr>
          <w:rFonts w:eastAsia="Arial Unicode MS"/>
          <w:lang w:eastAsia="es-MX"/>
        </w:rPr>
        <w:t xml:space="preserve">centrate </w:t>
      </w:r>
      <w:r w:rsidR="00982F03" w:rsidRPr="00ED2EE9">
        <w:rPr>
          <w:rFonts w:eastAsia="Arial Unicode MS"/>
          <w:lang w:eastAsia="es-MX"/>
        </w:rPr>
        <w:t>excess reduce</w:t>
      </w:r>
      <w:r w:rsidR="00CE5C1E" w:rsidRPr="00ED2EE9">
        <w:rPr>
          <w:rFonts w:eastAsia="Arial Unicode MS"/>
          <w:lang w:eastAsia="es-MX"/>
        </w:rPr>
        <w:t>s</w:t>
      </w:r>
      <w:r w:rsidR="00982F03" w:rsidRPr="00ED2EE9">
        <w:rPr>
          <w:rFonts w:eastAsia="Arial Unicode MS"/>
          <w:lang w:eastAsia="es-MX"/>
        </w:rPr>
        <w:t xml:space="preserve"> </w:t>
      </w:r>
      <w:r w:rsidR="009F7BAB" w:rsidRPr="00ED2EE9">
        <w:rPr>
          <w:rFonts w:eastAsia="Arial Unicode MS"/>
          <w:lang w:eastAsia="es-MX"/>
        </w:rPr>
        <w:t xml:space="preserve">system </w:t>
      </w:r>
      <w:r w:rsidR="00796939" w:rsidRPr="00ED2EE9">
        <w:rPr>
          <w:rFonts w:eastAsia="Arial Unicode MS"/>
          <w:lang w:eastAsia="es-MX"/>
        </w:rPr>
        <w:t>performance.</w:t>
      </w:r>
    </w:p>
    <w:p w14:paraId="39F81DDC" w14:textId="22E1C4B7" w:rsidR="00E32B56" w:rsidRPr="00ED2EE9" w:rsidRDefault="00E32B56" w:rsidP="00FF50E2">
      <w:pPr>
        <w:pStyle w:val="Articulos"/>
        <w:rPr>
          <w:rFonts w:eastAsia="Arial Unicode MS"/>
          <w:lang w:eastAsia="es-MX"/>
        </w:rPr>
      </w:pPr>
      <w:r w:rsidRPr="00ED2EE9">
        <w:rPr>
          <w:rFonts w:eastAsia="Arial Unicode MS"/>
          <w:lang w:eastAsia="es-MX"/>
        </w:rPr>
        <w:t xml:space="preserve">To evaluate the </w:t>
      </w:r>
      <w:r w:rsidR="009F7BAB">
        <w:rPr>
          <w:rFonts w:eastAsia="Arial Unicode MS"/>
          <w:lang w:eastAsia="es-MX"/>
        </w:rPr>
        <w:t>decrease</w:t>
      </w:r>
      <w:r w:rsidR="009F7BAB" w:rsidRPr="00ED2EE9">
        <w:rPr>
          <w:rFonts w:eastAsia="Arial Unicode MS"/>
          <w:lang w:eastAsia="es-MX"/>
        </w:rPr>
        <w:t xml:space="preserve"> </w:t>
      </w:r>
      <w:r w:rsidR="009F7BAB">
        <w:rPr>
          <w:rFonts w:eastAsia="Arial Unicode MS"/>
          <w:lang w:eastAsia="es-MX"/>
        </w:rPr>
        <w:t>in</w:t>
      </w:r>
      <w:r w:rsidR="009F7BAB" w:rsidRPr="00ED2EE9">
        <w:rPr>
          <w:rFonts w:eastAsia="Arial Unicode MS"/>
          <w:lang w:eastAsia="es-MX"/>
        </w:rPr>
        <w:t xml:space="preserve"> </w:t>
      </w:r>
      <w:r w:rsidRPr="00ED2EE9">
        <w:rPr>
          <w:rFonts w:eastAsia="Arial Unicode MS"/>
          <w:lang w:eastAsia="es-MX"/>
        </w:rPr>
        <w:t xml:space="preserve">system </w:t>
      </w:r>
      <w:r w:rsidR="009F7BAB" w:rsidRPr="00ED2EE9">
        <w:rPr>
          <w:rFonts w:eastAsia="Arial Unicode MS"/>
          <w:lang w:eastAsia="es-MX"/>
        </w:rPr>
        <w:t>efficiency</w:t>
      </w:r>
      <w:r w:rsidR="009F7BAB">
        <w:rPr>
          <w:rFonts w:eastAsia="Arial Unicode MS"/>
          <w:lang w:eastAsia="es-MX"/>
        </w:rPr>
        <w:t>,</w:t>
      </w:r>
      <w:r w:rsidR="009F7BAB" w:rsidRPr="00ED2EE9">
        <w:rPr>
          <w:rFonts w:eastAsia="Arial Unicode MS"/>
          <w:lang w:eastAsia="es-MX"/>
        </w:rPr>
        <w:t xml:space="preserve"> </w:t>
      </w:r>
      <w:r w:rsidRPr="00ED2EE9">
        <w:rPr>
          <w:rFonts w:eastAsia="Arial Unicode MS"/>
          <w:lang w:eastAsia="es-MX"/>
        </w:rPr>
        <w:t xml:space="preserve">light utilization efficiency can be </w:t>
      </w:r>
      <w:r w:rsidR="009F7BAB">
        <w:rPr>
          <w:rFonts w:eastAsia="Arial Unicode MS"/>
          <w:lang w:eastAsia="es-MX"/>
        </w:rPr>
        <w:t>employed</w:t>
      </w:r>
      <w:r w:rsidRPr="00ED2EE9">
        <w:rPr>
          <w:rFonts w:eastAsia="Arial Unicode MS"/>
          <w:lang w:eastAsia="es-MX"/>
        </w:rPr>
        <w:t xml:space="preserve">. </w:t>
      </w:r>
      <w:r w:rsidR="009F7BAB">
        <w:rPr>
          <w:rFonts w:eastAsia="Arial Unicode MS"/>
          <w:lang w:eastAsia="es-MX"/>
        </w:rPr>
        <w:t>This is</w:t>
      </w:r>
      <w:r w:rsidR="009F7BAB" w:rsidRPr="00ED2EE9">
        <w:rPr>
          <w:rFonts w:eastAsia="Arial Unicode MS"/>
          <w:lang w:eastAsia="es-MX"/>
        </w:rPr>
        <w:t xml:space="preserve"> </w:t>
      </w:r>
      <w:r w:rsidRPr="00ED2EE9">
        <w:rPr>
          <w:rFonts w:eastAsia="Arial Unicode MS"/>
          <w:lang w:eastAsia="es-MX"/>
        </w:rPr>
        <w:t>determine</w:t>
      </w:r>
      <w:r w:rsidR="009F7BAB">
        <w:rPr>
          <w:rFonts w:eastAsia="Arial Unicode MS"/>
          <w:lang w:eastAsia="es-MX"/>
        </w:rPr>
        <w:t>d</w:t>
      </w:r>
      <w:r w:rsidRPr="00ED2EE9">
        <w:rPr>
          <w:rFonts w:eastAsia="Arial Unicode MS"/>
          <w:lang w:eastAsia="es-MX"/>
        </w:rPr>
        <w:t xml:space="preserve"> </w:t>
      </w:r>
      <w:r w:rsidR="009F7BAB">
        <w:rPr>
          <w:rFonts w:eastAsia="Arial Unicode MS"/>
          <w:lang w:eastAsia="es-MX"/>
        </w:rPr>
        <w:t>by</w:t>
      </w:r>
      <w:r w:rsidR="009F7BAB" w:rsidRPr="00ED2EE9">
        <w:rPr>
          <w:rFonts w:eastAsia="Arial Unicode MS"/>
          <w:lang w:eastAsia="es-MX"/>
        </w:rPr>
        <w:t xml:space="preserve"> </w:t>
      </w:r>
      <w:r w:rsidR="009F7BAB">
        <w:rPr>
          <w:rFonts w:eastAsia="Arial Unicode MS"/>
          <w:lang w:eastAsia="es-MX"/>
        </w:rPr>
        <w:t>measuring</w:t>
      </w:r>
      <w:r w:rsidR="009F7BAB" w:rsidRPr="00ED2EE9">
        <w:rPr>
          <w:rFonts w:eastAsia="Arial Unicode MS"/>
          <w:lang w:eastAsia="es-MX"/>
        </w:rPr>
        <w:t xml:space="preserve"> </w:t>
      </w:r>
      <w:r w:rsidRPr="00ED2EE9">
        <w:rPr>
          <w:rFonts w:eastAsia="Arial Unicode MS"/>
          <w:lang w:eastAsia="es-MX"/>
        </w:rPr>
        <w:t xml:space="preserve">the </w:t>
      </w:r>
      <w:r w:rsidR="009F7BAB" w:rsidRPr="00ED2EE9">
        <w:rPr>
          <w:rFonts w:eastAsia="Arial Unicode MS"/>
          <w:lang w:eastAsia="es-MX"/>
        </w:rPr>
        <w:t xml:space="preserve">biomass </w:t>
      </w:r>
      <w:r w:rsidRPr="00ED2EE9">
        <w:rPr>
          <w:rFonts w:eastAsia="Arial Unicode MS"/>
          <w:lang w:eastAsia="es-MX"/>
        </w:rPr>
        <w:t xml:space="preserve">extinction coefficient and </w:t>
      </w:r>
      <w:r w:rsidR="009F7BAB">
        <w:rPr>
          <w:rFonts w:eastAsia="Arial Unicode MS"/>
          <w:lang w:eastAsia="es-MX"/>
        </w:rPr>
        <w:t xml:space="preserve">the </w:t>
      </w:r>
      <w:r w:rsidRPr="00ED2EE9">
        <w:rPr>
          <w:rFonts w:eastAsia="Arial Unicode MS"/>
          <w:lang w:eastAsia="es-MX"/>
        </w:rPr>
        <w:t>average irradiance inside the cultures. Data confirm that</w:t>
      </w:r>
      <w:r w:rsidR="009F7BAB">
        <w:rPr>
          <w:rFonts w:eastAsia="Arial Unicode MS"/>
          <w:lang w:eastAsia="es-MX"/>
        </w:rPr>
        <w:t xml:space="preserve"> when</w:t>
      </w:r>
      <w:r w:rsidRPr="00ED2EE9">
        <w:rPr>
          <w:rFonts w:eastAsia="Arial Unicode MS"/>
          <w:lang w:eastAsia="es-MX"/>
        </w:rPr>
        <w:t xml:space="preserve"> the composition of the culture medium or the </w:t>
      </w:r>
      <w:r w:rsidR="0025114E">
        <w:rPr>
          <w:rFonts w:eastAsia="Arial Unicode MS"/>
          <w:lang w:eastAsia="es-MX"/>
        </w:rPr>
        <w:t>set</w:t>
      </w:r>
      <w:r w:rsidR="0025114E" w:rsidRPr="00ED2EE9">
        <w:rPr>
          <w:rFonts w:eastAsia="Arial Unicode MS"/>
          <w:lang w:eastAsia="es-MX"/>
        </w:rPr>
        <w:t xml:space="preserve"> </w:t>
      </w:r>
      <w:r w:rsidRPr="00ED2EE9">
        <w:rPr>
          <w:rFonts w:eastAsia="Arial Unicode MS"/>
          <w:lang w:eastAsia="es-MX"/>
        </w:rPr>
        <w:t xml:space="preserve">dilution rate </w:t>
      </w:r>
      <w:r w:rsidR="009F7BAB">
        <w:rPr>
          <w:rFonts w:eastAsia="Arial Unicode MS"/>
          <w:lang w:eastAsia="es-MX"/>
        </w:rPr>
        <w:t xml:space="preserve">is </w:t>
      </w:r>
      <w:r w:rsidR="007176C1">
        <w:rPr>
          <w:rFonts w:eastAsia="Arial Unicode MS"/>
          <w:lang w:eastAsia="es-MX"/>
        </w:rPr>
        <w:t>manipulated;</w:t>
      </w:r>
      <w:r w:rsidR="009F7BAB" w:rsidRPr="00ED2EE9">
        <w:rPr>
          <w:rFonts w:eastAsia="Arial Unicode MS"/>
          <w:lang w:eastAsia="es-MX"/>
        </w:rPr>
        <w:t xml:space="preserve"> </w:t>
      </w:r>
      <w:r w:rsidRPr="00ED2EE9">
        <w:rPr>
          <w:rFonts w:eastAsia="Arial Unicode MS"/>
          <w:lang w:eastAsia="es-MX"/>
        </w:rPr>
        <w:t xml:space="preserve">the optical properties of the biomass </w:t>
      </w:r>
      <w:r w:rsidR="009F7BAB">
        <w:rPr>
          <w:rFonts w:eastAsia="Arial Unicode MS"/>
          <w:lang w:eastAsia="es-MX"/>
        </w:rPr>
        <w:t xml:space="preserve">is </w:t>
      </w:r>
      <w:r w:rsidRPr="00ED2EE9">
        <w:rPr>
          <w:rFonts w:eastAsia="Arial Unicode MS"/>
          <w:lang w:eastAsia="es-MX"/>
        </w:rPr>
        <w:t>modifie</w:t>
      </w:r>
      <w:r w:rsidR="009F7BAB">
        <w:rPr>
          <w:rFonts w:eastAsia="Arial Unicode MS"/>
          <w:lang w:eastAsia="es-MX"/>
        </w:rPr>
        <w:t>d</w:t>
      </w:r>
      <w:r w:rsidRPr="00ED2EE9">
        <w:rPr>
          <w:rFonts w:eastAsia="Arial Unicode MS"/>
          <w:lang w:eastAsia="es-MX"/>
        </w:rPr>
        <w:t xml:space="preserve"> (</w:t>
      </w:r>
      <w:r w:rsidR="004B74FB">
        <w:rPr>
          <w:rFonts w:eastAsia="Arial Unicode MS"/>
          <w:lang w:eastAsia="es-MX"/>
        </w:rPr>
        <w:t xml:space="preserve">Figure </w:t>
      </w:r>
      <w:r w:rsidR="00C94E2A">
        <w:fldChar w:fldCharType="begin"/>
      </w:r>
      <w:r w:rsidR="00C94E2A">
        <w:instrText xml:space="preserve"> REF _Ref476032262 \h  \* MERGEFORMAT </w:instrText>
      </w:r>
      <w:r w:rsidR="00C94E2A">
        <w:fldChar w:fldCharType="end"/>
      </w:r>
      <w:r w:rsidR="00C94E2A">
        <w:t>3</w:t>
      </w:r>
      <w:r w:rsidRPr="00ED2EE9">
        <w:rPr>
          <w:rFonts w:eastAsia="Arial Unicode MS"/>
          <w:lang w:eastAsia="es-MX"/>
        </w:rPr>
        <w:t xml:space="preserve">A). </w:t>
      </w:r>
      <w:r w:rsidR="00D540BA" w:rsidRPr="00ED2EE9">
        <w:rPr>
          <w:rFonts w:eastAsia="Arial Unicode MS"/>
          <w:lang w:eastAsia="es-MX"/>
        </w:rPr>
        <w:t>Thus,</w:t>
      </w:r>
      <w:r w:rsidRPr="00ED2EE9">
        <w:rPr>
          <w:rFonts w:eastAsia="Arial Unicode MS"/>
          <w:lang w:eastAsia="es-MX"/>
        </w:rPr>
        <w:t xml:space="preserve"> the </w:t>
      </w:r>
      <w:r w:rsidR="009F7BAB" w:rsidRPr="00ED2EE9">
        <w:rPr>
          <w:rFonts w:eastAsia="Arial Unicode MS"/>
          <w:lang w:eastAsia="es-MX"/>
        </w:rPr>
        <w:t xml:space="preserve">biomass </w:t>
      </w:r>
      <w:r w:rsidRPr="00ED2EE9">
        <w:rPr>
          <w:rFonts w:eastAsia="Arial Unicode MS"/>
          <w:lang w:eastAsia="es-MX"/>
        </w:rPr>
        <w:t>extinction coefficient increase</w:t>
      </w:r>
      <w:r w:rsidR="009F7BAB">
        <w:rPr>
          <w:rFonts w:eastAsia="Arial Unicode MS"/>
          <w:lang w:eastAsia="es-MX"/>
        </w:rPr>
        <w:t>d</w:t>
      </w:r>
      <w:r w:rsidRPr="00ED2EE9">
        <w:rPr>
          <w:rFonts w:eastAsia="Arial Unicode MS"/>
          <w:lang w:eastAsia="es-MX"/>
        </w:rPr>
        <w:t xml:space="preserve"> from 0.19 to 0.30 m</w:t>
      </w:r>
      <w:r w:rsidRPr="00ED2EE9">
        <w:rPr>
          <w:rFonts w:eastAsia="Arial Unicode MS"/>
          <w:vertAlign w:val="superscript"/>
          <w:lang w:eastAsia="es-MX"/>
        </w:rPr>
        <w:t>2</w:t>
      </w:r>
      <w:r w:rsidRPr="00ED2EE9">
        <w:rPr>
          <w:rFonts w:eastAsia="Arial Unicode MS"/>
          <w:lang w:eastAsia="es-MX"/>
        </w:rPr>
        <w:t>·g</w:t>
      </w:r>
      <w:r w:rsidRPr="00ED2EE9">
        <w:rPr>
          <w:rFonts w:eastAsia="Arial Unicode MS"/>
          <w:vertAlign w:val="superscript"/>
          <w:lang w:eastAsia="es-MX"/>
        </w:rPr>
        <w:t>-1</w:t>
      </w:r>
      <w:r w:rsidRPr="00ED2EE9">
        <w:rPr>
          <w:rFonts w:eastAsia="Arial Unicode MS"/>
          <w:lang w:eastAsia="es-MX"/>
        </w:rPr>
        <w:t xml:space="preserve"> when the </w:t>
      </w:r>
      <w:r w:rsidR="009F7BAB" w:rsidRPr="00ED2EE9">
        <w:rPr>
          <w:rFonts w:eastAsia="Arial Unicode MS"/>
          <w:lang w:eastAsia="es-MX"/>
        </w:rPr>
        <w:t xml:space="preserve">centrate </w:t>
      </w:r>
      <w:r w:rsidRPr="00ED2EE9">
        <w:rPr>
          <w:rFonts w:eastAsia="Arial Unicode MS"/>
          <w:lang w:eastAsia="es-MX"/>
        </w:rPr>
        <w:t xml:space="preserve">percentage in the culture medium </w:t>
      </w:r>
      <w:r w:rsidR="009F7BAB">
        <w:rPr>
          <w:rFonts w:eastAsia="Arial Unicode MS"/>
          <w:lang w:eastAsia="es-MX"/>
        </w:rPr>
        <w:t xml:space="preserve">rose </w:t>
      </w:r>
      <w:r w:rsidRPr="00ED2EE9">
        <w:rPr>
          <w:rFonts w:eastAsia="Arial Unicode MS"/>
          <w:lang w:eastAsia="es-MX"/>
        </w:rPr>
        <w:t>from 20 to 50% at</w:t>
      </w:r>
      <w:r w:rsidR="009F7BAB">
        <w:rPr>
          <w:rFonts w:eastAsia="Arial Unicode MS"/>
          <w:lang w:eastAsia="es-MX"/>
        </w:rPr>
        <w:t xml:space="preserve"> an</w:t>
      </w:r>
      <w:r w:rsidRPr="00ED2EE9">
        <w:rPr>
          <w:rFonts w:eastAsia="Arial Unicode MS"/>
          <w:lang w:eastAsia="es-MX"/>
        </w:rPr>
        <w:t xml:space="preserve"> </w:t>
      </w:r>
      <w:r w:rsidR="0025114E">
        <w:rPr>
          <w:rFonts w:eastAsia="Arial Unicode MS"/>
          <w:lang w:eastAsia="es-MX"/>
        </w:rPr>
        <w:t>set</w:t>
      </w:r>
      <w:r w:rsidR="0025114E" w:rsidRPr="00ED2EE9">
        <w:rPr>
          <w:rFonts w:eastAsia="Arial Unicode MS"/>
          <w:lang w:eastAsia="es-MX"/>
        </w:rPr>
        <w:t xml:space="preserve"> </w:t>
      </w:r>
      <w:r w:rsidRPr="00ED2EE9">
        <w:rPr>
          <w:rFonts w:eastAsia="Arial Unicode MS"/>
          <w:lang w:eastAsia="es-MX"/>
        </w:rPr>
        <w:t>dilution rate of 0.30 day</w:t>
      </w:r>
      <w:r w:rsidRPr="00ED2EE9">
        <w:rPr>
          <w:rFonts w:eastAsia="Arial Unicode MS"/>
          <w:vertAlign w:val="superscript"/>
          <w:lang w:eastAsia="es-MX"/>
        </w:rPr>
        <w:t>-1</w:t>
      </w:r>
      <w:r w:rsidRPr="00ED2EE9">
        <w:rPr>
          <w:rFonts w:eastAsia="Arial Unicode MS"/>
          <w:lang w:eastAsia="es-MX"/>
        </w:rPr>
        <w:t>. At 0.2 day</w:t>
      </w:r>
      <w:r w:rsidRPr="00ED2EE9">
        <w:rPr>
          <w:rFonts w:eastAsia="Arial Unicode MS"/>
          <w:vertAlign w:val="superscript"/>
          <w:lang w:eastAsia="es-MX"/>
        </w:rPr>
        <w:t>-1</w:t>
      </w:r>
      <w:r w:rsidR="009F7BAB">
        <w:rPr>
          <w:rFonts w:eastAsia="Arial Unicode MS"/>
          <w:lang w:eastAsia="es-MX"/>
        </w:rPr>
        <w:t xml:space="preserve">, </w:t>
      </w:r>
      <w:r w:rsidRPr="005B64FD">
        <w:rPr>
          <w:rFonts w:eastAsia="Arial Unicode MS"/>
          <w:lang w:eastAsia="es-MX"/>
        </w:rPr>
        <w:t xml:space="preserve">the same trend </w:t>
      </w:r>
      <w:r w:rsidR="009F7BAB" w:rsidRPr="005B64FD">
        <w:rPr>
          <w:rFonts w:eastAsia="Arial Unicode MS"/>
          <w:lang w:eastAsia="es-MX"/>
        </w:rPr>
        <w:t xml:space="preserve">was </w:t>
      </w:r>
      <w:r w:rsidRPr="005B64FD">
        <w:rPr>
          <w:rFonts w:eastAsia="Arial Unicode MS"/>
          <w:lang w:eastAsia="es-MX"/>
        </w:rPr>
        <w:t xml:space="preserve">observed although the net </w:t>
      </w:r>
      <w:r w:rsidR="009F7BAB" w:rsidRPr="005B64FD">
        <w:rPr>
          <w:rFonts w:eastAsia="Arial Unicode MS"/>
          <w:lang w:eastAsia="es-MX"/>
        </w:rPr>
        <w:t xml:space="preserve">Ka </w:t>
      </w:r>
      <w:r w:rsidRPr="005B64FD">
        <w:rPr>
          <w:rFonts w:eastAsia="Arial Unicode MS"/>
          <w:lang w:eastAsia="es-MX"/>
        </w:rPr>
        <w:t xml:space="preserve">values </w:t>
      </w:r>
      <w:r w:rsidR="00F875DC" w:rsidRPr="005B64FD">
        <w:rPr>
          <w:rFonts w:eastAsia="Arial Unicode MS"/>
          <w:lang w:eastAsia="es-MX"/>
        </w:rPr>
        <w:t>were</w:t>
      </w:r>
      <w:r w:rsidRPr="005B64FD">
        <w:rPr>
          <w:rFonts w:eastAsia="Arial Unicode MS"/>
          <w:lang w:eastAsia="es-MX"/>
        </w:rPr>
        <w:t xml:space="preserve"> </w:t>
      </w:r>
      <w:r w:rsidR="009F7BAB" w:rsidRPr="005B64FD">
        <w:rPr>
          <w:rFonts w:eastAsia="Arial Unicode MS"/>
          <w:lang w:eastAsia="es-MX"/>
        </w:rPr>
        <w:t xml:space="preserve">even </w:t>
      </w:r>
      <w:r w:rsidRPr="005B64FD">
        <w:rPr>
          <w:rFonts w:eastAsia="Arial Unicode MS"/>
          <w:lang w:eastAsia="es-MX"/>
        </w:rPr>
        <w:t>higher, ranging from 0.31 to 0.39.</w:t>
      </w:r>
      <w:r w:rsidRPr="00ED2EE9">
        <w:rPr>
          <w:rFonts w:eastAsia="Arial Unicode MS"/>
          <w:lang w:eastAsia="es-MX"/>
        </w:rPr>
        <w:t xml:space="preserve"> Larger increases </w:t>
      </w:r>
      <w:r w:rsidR="00F875DC">
        <w:rPr>
          <w:rFonts w:eastAsia="Arial Unicode MS"/>
          <w:lang w:eastAsia="es-MX"/>
        </w:rPr>
        <w:lastRenderedPageBreak/>
        <w:t>took</w:t>
      </w:r>
      <w:r w:rsidR="00F875DC" w:rsidRPr="00ED2EE9">
        <w:rPr>
          <w:rFonts w:eastAsia="Arial Unicode MS"/>
          <w:lang w:eastAsia="es-MX"/>
        </w:rPr>
        <w:t xml:space="preserve"> </w:t>
      </w:r>
      <w:r w:rsidRPr="00ED2EE9">
        <w:rPr>
          <w:rFonts w:eastAsia="Arial Unicode MS"/>
          <w:lang w:eastAsia="es-MX"/>
        </w:rPr>
        <w:t>place</w:t>
      </w:r>
      <w:r w:rsidR="009F7BAB">
        <w:rPr>
          <w:rFonts w:eastAsia="Arial Unicode MS"/>
          <w:lang w:eastAsia="es-MX"/>
        </w:rPr>
        <w:t>,</w:t>
      </w:r>
      <w:r w:rsidRPr="00ED2EE9">
        <w:rPr>
          <w:rFonts w:eastAsia="Arial Unicode MS"/>
          <w:lang w:eastAsia="es-MX"/>
        </w:rPr>
        <w:t xml:space="preserve"> at both dilution rates</w:t>
      </w:r>
      <w:r w:rsidR="009F7BAB">
        <w:rPr>
          <w:rFonts w:eastAsia="Arial Unicode MS"/>
          <w:lang w:eastAsia="es-MX"/>
        </w:rPr>
        <w:t>,</w:t>
      </w:r>
      <w:r w:rsidRPr="00ED2EE9">
        <w:rPr>
          <w:rFonts w:eastAsia="Arial Unicode MS"/>
          <w:lang w:eastAsia="es-MX"/>
        </w:rPr>
        <w:t xml:space="preserve"> when using 50% centrate in the culture medium. The extinction coefficient </w:t>
      </w:r>
      <w:r w:rsidR="00AE1185" w:rsidRPr="00ED2EE9">
        <w:rPr>
          <w:rFonts w:eastAsia="Arial Unicode MS"/>
          <w:lang w:eastAsia="es-MX"/>
        </w:rPr>
        <w:t xml:space="preserve">enhancement </w:t>
      </w:r>
      <w:r w:rsidRPr="00ED2EE9">
        <w:rPr>
          <w:rFonts w:eastAsia="Arial Unicode MS"/>
          <w:lang w:eastAsia="es-MX"/>
        </w:rPr>
        <w:t xml:space="preserve">is usually related </w:t>
      </w:r>
      <w:r w:rsidR="00AE1185">
        <w:rPr>
          <w:rFonts w:eastAsia="Arial Unicode MS"/>
          <w:lang w:eastAsia="es-MX"/>
        </w:rPr>
        <w:t>to an</w:t>
      </w:r>
      <w:r w:rsidR="00AE1185" w:rsidRPr="00ED2EE9">
        <w:rPr>
          <w:rFonts w:eastAsia="Arial Unicode MS"/>
          <w:lang w:eastAsia="es-MX"/>
        </w:rPr>
        <w:t xml:space="preserve"> </w:t>
      </w:r>
      <w:r w:rsidRPr="00ED2EE9">
        <w:rPr>
          <w:rFonts w:eastAsia="Arial Unicode MS"/>
          <w:lang w:eastAsia="es-MX"/>
        </w:rPr>
        <w:t xml:space="preserve">increase in </w:t>
      </w:r>
      <w:r w:rsidR="00F875DC">
        <w:rPr>
          <w:rFonts w:eastAsia="Arial Unicode MS"/>
          <w:lang w:eastAsia="es-MX"/>
        </w:rPr>
        <w:t xml:space="preserve">the </w:t>
      </w:r>
      <w:r w:rsidR="00AE1185" w:rsidRPr="00ED2EE9">
        <w:rPr>
          <w:rFonts w:eastAsia="Arial Unicode MS"/>
          <w:lang w:eastAsia="es-MX"/>
        </w:rPr>
        <w:t>cells</w:t>
      </w:r>
      <w:r w:rsidR="00AE1185">
        <w:rPr>
          <w:rFonts w:eastAsia="Arial Unicode MS"/>
          <w:lang w:eastAsia="es-MX"/>
        </w:rPr>
        <w:t>’</w:t>
      </w:r>
      <w:r w:rsidR="00AE1185" w:rsidRPr="00ED2EE9">
        <w:rPr>
          <w:rFonts w:eastAsia="Arial Unicode MS"/>
          <w:lang w:eastAsia="es-MX"/>
        </w:rPr>
        <w:t xml:space="preserve"> </w:t>
      </w:r>
      <w:r w:rsidRPr="00ED2EE9">
        <w:rPr>
          <w:rFonts w:eastAsia="Arial Unicode MS"/>
          <w:lang w:eastAsia="es-MX"/>
        </w:rPr>
        <w:t xml:space="preserve">pigment content and </w:t>
      </w:r>
      <w:r w:rsidR="00AE1185">
        <w:rPr>
          <w:rFonts w:eastAsia="Arial Unicode MS"/>
          <w:lang w:eastAsia="es-MX"/>
        </w:rPr>
        <w:t xml:space="preserve">this </w:t>
      </w:r>
      <w:r w:rsidRPr="00ED2EE9">
        <w:rPr>
          <w:rFonts w:eastAsia="Arial Unicode MS"/>
          <w:lang w:eastAsia="es-MX"/>
        </w:rPr>
        <w:t xml:space="preserve">reduces light availability inside the cultures. </w:t>
      </w:r>
      <w:r w:rsidRPr="00ED7F44">
        <w:rPr>
          <w:rFonts w:eastAsia="Arial Unicode MS"/>
          <w:lang w:eastAsia="es-MX"/>
        </w:rPr>
        <w:t xml:space="preserve">Data </w:t>
      </w:r>
      <w:r w:rsidR="00F875DC" w:rsidRPr="00ED7F44">
        <w:rPr>
          <w:rFonts w:eastAsia="Arial Unicode MS"/>
          <w:lang w:eastAsia="es-MX"/>
        </w:rPr>
        <w:t>i</w:t>
      </w:r>
      <w:r w:rsidRPr="00ED7F44">
        <w:rPr>
          <w:rFonts w:eastAsia="Arial Unicode MS"/>
          <w:lang w:eastAsia="es-MX"/>
        </w:rPr>
        <w:t xml:space="preserve">n </w:t>
      </w:r>
      <w:r w:rsidR="00ED7F44">
        <w:t xml:space="preserve">Figure </w:t>
      </w:r>
      <w:r w:rsidR="00C94E2A">
        <w:t>3</w:t>
      </w:r>
      <w:r w:rsidR="00ED7F44">
        <w:t>B</w:t>
      </w:r>
      <w:r w:rsidRPr="00ED2EE9">
        <w:rPr>
          <w:rFonts w:eastAsia="Arial Unicode MS"/>
          <w:lang w:eastAsia="es-MX"/>
        </w:rPr>
        <w:t xml:space="preserve"> show</w:t>
      </w:r>
      <w:r w:rsidR="00AE1185">
        <w:rPr>
          <w:rFonts w:eastAsia="Arial Unicode MS"/>
          <w:lang w:eastAsia="es-MX"/>
        </w:rPr>
        <w:t xml:space="preserve"> that</w:t>
      </w:r>
      <w:r w:rsidRPr="00ED2EE9">
        <w:rPr>
          <w:rFonts w:eastAsia="Arial Unicode MS"/>
          <w:lang w:eastAsia="es-MX"/>
        </w:rPr>
        <w:t xml:space="preserve"> the average irradiance remai</w:t>
      </w:r>
      <w:r w:rsidR="00AE1185">
        <w:rPr>
          <w:rFonts w:eastAsia="Arial Unicode MS"/>
          <w:lang w:eastAsia="es-MX"/>
        </w:rPr>
        <w:t>ned</w:t>
      </w:r>
      <w:r w:rsidRPr="00ED2EE9">
        <w:rPr>
          <w:rFonts w:eastAsia="Arial Unicode MS"/>
          <w:lang w:eastAsia="es-MX"/>
        </w:rPr>
        <w:t xml:space="preserve"> constant at both dilution rates</w:t>
      </w:r>
      <w:r w:rsidR="000A42E8">
        <w:rPr>
          <w:rFonts w:eastAsia="Arial Unicode MS"/>
          <w:lang w:eastAsia="es-MX"/>
        </w:rPr>
        <w:t xml:space="preserve"> </w:t>
      </w:r>
      <w:r w:rsidRPr="00ED2EE9">
        <w:rPr>
          <w:rFonts w:eastAsia="Arial Unicode MS"/>
          <w:lang w:eastAsia="es-MX"/>
        </w:rPr>
        <w:t xml:space="preserve">when the </w:t>
      </w:r>
      <w:r w:rsidR="000A42E8" w:rsidRPr="00ED2EE9">
        <w:rPr>
          <w:rFonts w:eastAsia="Arial Unicode MS"/>
          <w:lang w:eastAsia="es-MX"/>
        </w:rPr>
        <w:t xml:space="preserve">centrate </w:t>
      </w:r>
      <w:r w:rsidRPr="00ED2EE9">
        <w:rPr>
          <w:rFonts w:eastAsia="Arial Unicode MS"/>
          <w:lang w:eastAsia="es-MX"/>
        </w:rPr>
        <w:t xml:space="preserve">percentage in the culture medium </w:t>
      </w:r>
      <w:r w:rsidR="000A42E8">
        <w:rPr>
          <w:rFonts w:eastAsia="Arial Unicode MS"/>
          <w:lang w:eastAsia="es-MX"/>
        </w:rPr>
        <w:t>was</w:t>
      </w:r>
      <w:r w:rsidR="000A42E8" w:rsidRPr="00ED2EE9">
        <w:rPr>
          <w:rFonts w:eastAsia="Arial Unicode MS"/>
          <w:lang w:eastAsia="es-MX"/>
        </w:rPr>
        <w:t xml:space="preserve"> </w:t>
      </w:r>
      <w:r w:rsidRPr="00ED2EE9">
        <w:rPr>
          <w:rFonts w:eastAsia="Arial Unicode MS"/>
          <w:lang w:eastAsia="es-MX"/>
        </w:rPr>
        <w:t>lower than 40%</w:t>
      </w:r>
      <w:r w:rsidR="000A42E8">
        <w:rPr>
          <w:rFonts w:eastAsia="Arial Unicode MS"/>
          <w:lang w:eastAsia="es-MX"/>
        </w:rPr>
        <w:t>; however,</w:t>
      </w:r>
      <w:r w:rsidRPr="00ED2EE9">
        <w:rPr>
          <w:rFonts w:eastAsia="Arial Unicode MS"/>
          <w:lang w:eastAsia="es-MX"/>
        </w:rPr>
        <w:t xml:space="preserve"> </w:t>
      </w:r>
      <w:r w:rsidR="000A42E8">
        <w:rPr>
          <w:rFonts w:eastAsia="Arial Unicode MS"/>
          <w:lang w:eastAsia="es-MX"/>
        </w:rPr>
        <w:t>above</w:t>
      </w:r>
      <w:r w:rsidRPr="00ED2EE9">
        <w:rPr>
          <w:rFonts w:eastAsia="Arial Unicode MS"/>
          <w:lang w:eastAsia="es-MX"/>
        </w:rPr>
        <w:t xml:space="preserve"> this value</w:t>
      </w:r>
      <w:r w:rsidR="00F875DC">
        <w:rPr>
          <w:rFonts w:eastAsia="Arial Unicode MS"/>
          <w:lang w:eastAsia="es-MX"/>
        </w:rPr>
        <w:t>,</w:t>
      </w:r>
      <w:r w:rsidRPr="00ED2EE9">
        <w:rPr>
          <w:rFonts w:eastAsia="Arial Unicode MS"/>
          <w:lang w:eastAsia="es-MX"/>
        </w:rPr>
        <w:t xml:space="preserve"> the cultures bec</w:t>
      </w:r>
      <w:r w:rsidR="000A42E8">
        <w:rPr>
          <w:rFonts w:eastAsia="Arial Unicode MS"/>
          <w:lang w:eastAsia="es-MX"/>
        </w:rPr>
        <w:t>a</w:t>
      </w:r>
      <w:r w:rsidRPr="00ED2EE9">
        <w:rPr>
          <w:rFonts w:eastAsia="Arial Unicode MS"/>
          <w:lang w:eastAsia="es-MX"/>
        </w:rPr>
        <w:t xml:space="preserve">me stressed and </w:t>
      </w:r>
      <w:r w:rsidR="000A42E8">
        <w:rPr>
          <w:rFonts w:eastAsia="Arial Unicode MS"/>
          <w:lang w:eastAsia="es-MX"/>
        </w:rPr>
        <w:t xml:space="preserve">the </w:t>
      </w:r>
      <w:r w:rsidRPr="00ED2EE9">
        <w:rPr>
          <w:rFonts w:eastAsia="Arial Unicode MS"/>
          <w:lang w:eastAsia="es-MX"/>
        </w:rPr>
        <w:t>average irradiance greatly increase</w:t>
      </w:r>
      <w:r w:rsidR="000A42E8">
        <w:rPr>
          <w:rFonts w:eastAsia="Arial Unicode MS"/>
          <w:lang w:eastAsia="es-MX"/>
        </w:rPr>
        <w:t xml:space="preserve">d </w:t>
      </w:r>
      <w:r w:rsidR="00B03487" w:rsidRPr="00ED2EE9">
        <w:rPr>
          <w:rFonts w:eastAsia="Arial Unicode MS"/>
          <w:lang w:eastAsia="es-MX"/>
        </w:rPr>
        <w:t>indicating</w:t>
      </w:r>
      <w:r w:rsidR="000A42E8">
        <w:rPr>
          <w:rFonts w:eastAsia="Arial Unicode MS"/>
          <w:lang w:eastAsia="es-MX"/>
        </w:rPr>
        <w:t xml:space="preserve"> the</w:t>
      </w:r>
      <w:r w:rsidR="00B03487" w:rsidRPr="00ED2EE9">
        <w:rPr>
          <w:rFonts w:eastAsia="Arial Unicode MS"/>
          <w:lang w:eastAsia="es-MX"/>
        </w:rPr>
        <w:t xml:space="preserve"> </w:t>
      </w:r>
      <w:r w:rsidR="000A42E8" w:rsidRPr="00ED2EE9">
        <w:rPr>
          <w:rFonts w:eastAsia="Arial Unicode MS"/>
          <w:lang w:eastAsia="es-MX"/>
        </w:rPr>
        <w:t>cultures</w:t>
      </w:r>
      <w:r w:rsidR="000A42E8">
        <w:rPr>
          <w:rFonts w:eastAsia="Arial Unicode MS"/>
          <w:lang w:eastAsia="es-MX"/>
        </w:rPr>
        <w:t>’</w:t>
      </w:r>
      <w:r w:rsidR="000A42E8" w:rsidRPr="00ED2EE9">
        <w:rPr>
          <w:rFonts w:eastAsia="Arial Unicode MS"/>
          <w:lang w:eastAsia="es-MX"/>
        </w:rPr>
        <w:t xml:space="preserve"> </w:t>
      </w:r>
      <w:r w:rsidR="00B03487" w:rsidRPr="00ED2EE9">
        <w:rPr>
          <w:rFonts w:eastAsia="Arial Unicode MS"/>
          <w:lang w:eastAsia="es-MX"/>
        </w:rPr>
        <w:t>low light utilization efficiency.</w:t>
      </w:r>
      <w:r w:rsidRPr="00ED2EE9">
        <w:rPr>
          <w:rFonts w:eastAsia="Arial Unicode MS"/>
          <w:lang w:eastAsia="es-MX"/>
        </w:rPr>
        <w:t xml:space="preserve"> </w:t>
      </w:r>
    </w:p>
    <w:p w14:paraId="7E9E5DC1" w14:textId="3B07AA48" w:rsidR="00DE140B" w:rsidRPr="00647FAE" w:rsidRDefault="00EE494C" w:rsidP="00FF50E2">
      <w:pPr>
        <w:pStyle w:val="Articulos"/>
      </w:pPr>
      <w:r w:rsidRPr="00ED2EE9">
        <w:t>The production of biomass allows</w:t>
      </w:r>
      <w:r w:rsidR="000E7775">
        <w:t xml:space="preserve"> for</w:t>
      </w:r>
      <w:r w:rsidRPr="00ED2EE9">
        <w:t xml:space="preserve"> nutrient </w:t>
      </w:r>
      <w:r w:rsidR="000E7775">
        <w:t>removal</w:t>
      </w:r>
      <w:r w:rsidR="000E7775" w:rsidRPr="00ED2EE9">
        <w:t xml:space="preserve"> </w:t>
      </w:r>
      <w:r w:rsidRPr="00ED2EE9">
        <w:t>from the culture medium</w:t>
      </w:r>
      <w:r w:rsidR="009F7762">
        <w:t>; consequently,</w:t>
      </w:r>
      <w:r w:rsidR="000E7775">
        <w:t xml:space="preserve"> </w:t>
      </w:r>
      <w:r w:rsidR="00375E5D">
        <w:t>T</w:t>
      </w:r>
      <w:r w:rsidRPr="00ED2EE9">
        <w:t xml:space="preserve">he removal of </w:t>
      </w:r>
      <w:r w:rsidR="008F3355" w:rsidRPr="00ED2EE9">
        <w:t xml:space="preserve">carbon, </w:t>
      </w:r>
      <w:r w:rsidRPr="00ED2EE9">
        <w:t>nitrogen</w:t>
      </w:r>
      <w:r w:rsidR="008F3355" w:rsidRPr="00ED2EE9">
        <w:t xml:space="preserve"> and </w:t>
      </w:r>
      <w:r w:rsidRPr="00ED2EE9">
        <w:t xml:space="preserve">phosphorus </w:t>
      </w:r>
      <w:r w:rsidR="00375E5D">
        <w:t xml:space="preserve">were measured </w:t>
      </w:r>
      <w:r w:rsidRPr="00ED2EE9">
        <w:t xml:space="preserve">by </w:t>
      </w:r>
      <w:r w:rsidR="00043BFF" w:rsidRPr="00ED2EE9">
        <w:t>analyzing</w:t>
      </w:r>
      <w:r w:rsidRPr="00ED2EE9">
        <w:t xml:space="preserve"> the </w:t>
      </w:r>
      <w:r w:rsidR="000E7775" w:rsidRPr="00ED2EE9">
        <w:t>reactor</w:t>
      </w:r>
      <w:r w:rsidR="000E7775">
        <w:t>’</w:t>
      </w:r>
      <w:r w:rsidR="000E7775" w:rsidRPr="00ED2EE9">
        <w:t xml:space="preserve">s </w:t>
      </w:r>
      <w:r w:rsidRPr="00ED2EE9">
        <w:t xml:space="preserve">culture medium </w:t>
      </w:r>
      <w:r w:rsidR="00367EB7">
        <w:t>inlet</w:t>
      </w:r>
      <w:r w:rsidRPr="00ED2EE9">
        <w:t xml:space="preserve"> and culture broth </w:t>
      </w:r>
      <w:r w:rsidR="00367EB7">
        <w:t>outlet</w:t>
      </w:r>
      <w:r w:rsidRPr="00D540BA">
        <w:t xml:space="preserve">. </w:t>
      </w:r>
      <w:r w:rsidR="008F3355" w:rsidRPr="001A37C7">
        <w:t xml:space="preserve">Results show </w:t>
      </w:r>
      <w:r w:rsidR="000E7775">
        <w:t>that,</w:t>
      </w:r>
      <w:r w:rsidR="000E7775" w:rsidRPr="001A37C7">
        <w:t xml:space="preserve"> </w:t>
      </w:r>
      <w:r w:rsidR="008F3355" w:rsidRPr="001A37C7">
        <w:t xml:space="preserve">due to the </w:t>
      </w:r>
      <w:r w:rsidR="000E7775" w:rsidRPr="001A37C7">
        <w:t>centrate</w:t>
      </w:r>
      <w:r w:rsidR="000E7775">
        <w:t xml:space="preserve">’s </w:t>
      </w:r>
      <w:r w:rsidR="008F3355" w:rsidRPr="001A37C7">
        <w:t>high bicarbonate content</w:t>
      </w:r>
      <w:r w:rsidR="000E7775">
        <w:t>,</w:t>
      </w:r>
      <w:r w:rsidR="008F3355" w:rsidRPr="001A37C7">
        <w:t xml:space="preserve"> the </w:t>
      </w:r>
      <w:r w:rsidR="00B60BEF" w:rsidRPr="001A37C7">
        <w:t>total</w:t>
      </w:r>
      <w:r w:rsidR="008F3355" w:rsidRPr="001A37C7">
        <w:t xml:space="preserve"> </w:t>
      </w:r>
      <w:r w:rsidR="00B60BEF" w:rsidRPr="001A37C7">
        <w:t xml:space="preserve">inorganic </w:t>
      </w:r>
      <w:r w:rsidR="008F3355" w:rsidRPr="001A37C7">
        <w:t xml:space="preserve">carbon concentration in the </w:t>
      </w:r>
      <w:r w:rsidR="000E7775" w:rsidRPr="001A37C7">
        <w:t>reactor</w:t>
      </w:r>
      <w:r w:rsidR="000E7775">
        <w:t>’</w:t>
      </w:r>
      <w:r w:rsidR="000E7775" w:rsidRPr="001A37C7">
        <w:t xml:space="preserve">s </w:t>
      </w:r>
      <w:r w:rsidR="008F3355" w:rsidRPr="001A37C7">
        <w:t xml:space="preserve">culture medium </w:t>
      </w:r>
      <w:r w:rsidR="00367EB7">
        <w:t>inlet</w:t>
      </w:r>
      <w:r w:rsidR="008F3355" w:rsidRPr="001A37C7">
        <w:t xml:space="preserve"> </w:t>
      </w:r>
      <w:r w:rsidR="00F875DC">
        <w:t>rose</w:t>
      </w:r>
      <w:r w:rsidR="008F3355" w:rsidRPr="001A37C7">
        <w:t xml:space="preserve"> </w:t>
      </w:r>
      <w:r w:rsidR="009F7762">
        <w:t>as</w:t>
      </w:r>
      <w:r w:rsidR="008F3355" w:rsidRPr="001A37C7">
        <w:t xml:space="preserve"> the </w:t>
      </w:r>
      <w:r w:rsidR="00F875DC" w:rsidRPr="001A37C7">
        <w:t xml:space="preserve">centrate </w:t>
      </w:r>
      <w:r w:rsidR="008F3355" w:rsidRPr="001A37C7">
        <w:t>percentage used</w:t>
      </w:r>
      <w:r w:rsidR="009F7762">
        <w:t xml:space="preserve"> increased</w:t>
      </w:r>
      <w:r w:rsidR="00F97210" w:rsidRPr="001A37C7">
        <w:t xml:space="preserve"> (Figure </w:t>
      </w:r>
      <w:r w:rsidR="00C94E2A">
        <w:t>4</w:t>
      </w:r>
      <w:r w:rsidR="00F97210" w:rsidRPr="001A37C7">
        <w:t>A)</w:t>
      </w:r>
      <w:r w:rsidR="008F3355" w:rsidRPr="001A37C7">
        <w:t xml:space="preserve">. </w:t>
      </w:r>
      <w:r w:rsidR="00B03487" w:rsidRPr="001A37C7">
        <w:t xml:space="preserve">Total inorganic carbon </w:t>
      </w:r>
      <w:r w:rsidR="00367EB7">
        <w:t>inlet</w:t>
      </w:r>
      <w:r w:rsidR="009F7762">
        <w:t>s</w:t>
      </w:r>
      <w:r w:rsidR="009F7762" w:rsidRPr="001A37C7">
        <w:t xml:space="preserve"> </w:t>
      </w:r>
      <w:r w:rsidR="008F3355" w:rsidRPr="001A37C7">
        <w:t xml:space="preserve">ranging from </w:t>
      </w:r>
      <w:r w:rsidR="00751B26" w:rsidRPr="001A37C7">
        <w:t>90</w:t>
      </w:r>
      <w:r w:rsidR="008F3355" w:rsidRPr="001A37C7">
        <w:t xml:space="preserve"> to 220 mg·l</w:t>
      </w:r>
      <w:r w:rsidR="008F3355" w:rsidRPr="001A37C7">
        <w:rPr>
          <w:vertAlign w:val="superscript"/>
        </w:rPr>
        <w:t>-1</w:t>
      </w:r>
      <w:r w:rsidR="008F3355" w:rsidRPr="001A37C7">
        <w:t xml:space="preserve"> were measured. In </w:t>
      </w:r>
      <w:r w:rsidR="009F7762">
        <w:t>contrast</w:t>
      </w:r>
      <w:r w:rsidR="008F3355" w:rsidRPr="001A37C7">
        <w:t>, the total organic carbon concentration in</w:t>
      </w:r>
      <w:r w:rsidR="009F7762">
        <w:t xml:space="preserve"> the</w:t>
      </w:r>
      <w:r w:rsidR="008F3355" w:rsidRPr="001A37C7">
        <w:t xml:space="preserve"> centrate </w:t>
      </w:r>
      <w:r w:rsidR="009F7762">
        <w:t>was</w:t>
      </w:r>
      <w:r w:rsidR="009F7762" w:rsidRPr="001A37C7">
        <w:t xml:space="preserve"> </w:t>
      </w:r>
      <w:r w:rsidR="008F3355" w:rsidRPr="001A37C7">
        <w:t>much lower</w:t>
      </w:r>
      <w:r w:rsidR="009F7762">
        <w:t xml:space="preserve"> -</w:t>
      </w:r>
      <w:r w:rsidR="008F3355" w:rsidRPr="001A37C7">
        <w:t xml:space="preserve"> the higher the </w:t>
      </w:r>
      <w:r w:rsidR="009F7762" w:rsidRPr="001A37C7">
        <w:t xml:space="preserve">centrate </w:t>
      </w:r>
      <w:r w:rsidR="008F3355" w:rsidRPr="001A37C7">
        <w:t xml:space="preserve">percentage </w:t>
      </w:r>
      <w:r w:rsidR="009F7762">
        <w:t>in</w:t>
      </w:r>
      <w:r w:rsidR="008F3355" w:rsidRPr="001A37C7">
        <w:t xml:space="preserve"> the culture medium</w:t>
      </w:r>
      <w:r w:rsidR="009F7762">
        <w:t>,</w:t>
      </w:r>
      <w:r w:rsidR="008F3355" w:rsidRPr="001A37C7">
        <w:t xml:space="preserve"> the higher the organic carbon concentration </w:t>
      </w:r>
      <w:r w:rsidR="008C5AA5" w:rsidRPr="001A37C7">
        <w:t xml:space="preserve">at </w:t>
      </w:r>
      <w:r w:rsidR="008F3355" w:rsidRPr="001A37C7">
        <w:t>the inlet</w:t>
      </w:r>
      <w:r w:rsidR="008C5AA5" w:rsidRPr="001A37C7">
        <w:t xml:space="preserve">, </w:t>
      </w:r>
      <w:r w:rsidR="009F7762">
        <w:t>yet</w:t>
      </w:r>
      <w:r w:rsidR="009F7762" w:rsidRPr="001A37C7">
        <w:t xml:space="preserve"> </w:t>
      </w:r>
      <w:r w:rsidR="008C5AA5" w:rsidRPr="001A37C7">
        <w:t>values range</w:t>
      </w:r>
      <w:r w:rsidR="00751B26" w:rsidRPr="001A37C7">
        <w:t>d</w:t>
      </w:r>
      <w:r w:rsidR="008C5AA5" w:rsidRPr="001A37C7">
        <w:t xml:space="preserve"> from </w:t>
      </w:r>
      <w:r w:rsidR="00751B26" w:rsidRPr="001A37C7">
        <w:t>8</w:t>
      </w:r>
      <w:r w:rsidR="008C5AA5" w:rsidRPr="001A37C7">
        <w:t xml:space="preserve"> to 18 mg·l</w:t>
      </w:r>
      <w:r w:rsidR="008C5AA5" w:rsidRPr="001A37C7">
        <w:rPr>
          <w:vertAlign w:val="superscript"/>
        </w:rPr>
        <w:t>-1</w:t>
      </w:r>
      <w:r w:rsidR="008F3355" w:rsidRPr="001A37C7">
        <w:t xml:space="preserve"> </w:t>
      </w:r>
      <w:r w:rsidR="00F97210" w:rsidRPr="001A37C7">
        <w:t xml:space="preserve">(Figure </w:t>
      </w:r>
      <w:r w:rsidR="00C94E2A">
        <w:t>4</w:t>
      </w:r>
      <w:r w:rsidR="00F97210" w:rsidRPr="001A37C7">
        <w:t>B)</w:t>
      </w:r>
      <w:r w:rsidR="001E3052" w:rsidRPr="001A37C7">
        <w:t xml:space="preserve">. </w:t>
      </w:r>
      <w:r w:rsidR="009F7762">
        <w:t>I</w:t>
      </w:r>
      <w:r w:rsidR="008C5AA5" w:rsidRPr="001A37C7">
        <w:t xml:space="preserve">norganic carbon is the </w:t>
      </w:r>
      <w:r w:rsidR="00F875DC">
        <w:t>main</w:t>
      </w:r>
      <w:r w:rsidR="00F875DC" w:rsidRPr="001A37C7">
        <w:t xml:space="preserve"> </w:t>
      </w:r>
      <w:r w:rsidR="009F7762">
        <w:t>contributor</w:t>
      </w:r>
      <w:r w:rsidR="009F7762" w:rsidRPr="001A37C7">
        <w:t xml:space="preserve"> </w:t>
      </w:r>
      <w:r w:rsidR="008C5AA5" w:rsidRPr="001A37C7">
        <w:t xml:space="preserve">to total carbon </w:t>
      </w:r>
      <w:r w:rsidR="009F7762">
        <w:t>at</w:t>
      </w:r>
      <w:r w:rsidR="009F7762" w:rsidRPr="001A37C7">
        <w:t xml:space="preserve"> </w:t>
      </w:r>
      <w:r w:rsidR="008C5AA5" w:rsidRPr="001A37C7">
        <w:t>the culture medium inlet</w:t>
      </w:r>
      <w:r w:rsidR="00B03487" w:rsidRPr="001A37C7">
        <w:t xml:space="preserve">, </w:t>
      </w:r>
      <w:r w:rsidR="008C5AA5" w:rsidRPr="001A37C7">
        <w:t>rang</w:t>
      </w:r>
      <w:r w:rsidR="009F7762">
        <w:t>ing</w:t>
      </w:r>
      <w:r w:rsidR="008C5AA5" w:rsidRPr="001A37C7">
        <w:t xml:space="preserve"> from 95 to 225 mg·l</w:t>
      </w:r>
      <w:r w:rsidR="008C5AA5" w:rsidRPr="001A37C7">
        <w:rPr>
          <w:vertAlign w:val="superscript"/>
        </w:rPr>
        <w:t>-1</w:t>
      </w:r>
      <w:r w:rsidR="001E3052" w:rsidRPr="001A37C7">
        <w:t xml:space="preserve"> (</w:t>
      </w:r>
      <w:r w:rsidR="00B60BEF" w:rsidRPr="001A37C7">
        <w:t xml:space="preserve">Figure </w:t>
      </w:r>
      <w:r w:rsidR="00C94E2A">
        <w:t>4</w:t>
      </w:r>
      <w:r w:rsidR="00B60BEF" w:rsidRPr="001A37C7">
        <w:t>C</w:t>
      </w:r>
      <w:r w:rsidR="001E3052" w:rsidRPr="001A37C7">
        <w:t xml:space="preserve">). </w:t>
      </w:r>
      <w:r w:rsidR="005D5ABC" w:rsidRPr="001A37C7">
        <w:t>Analyzing</w:t>
      </w:r>
      <w:r w:rsidR="00451F00" w:rsidRPr="001A37C7">
        <w:t xml:space="preserve"> the carbon </w:t>
      </w:r>
      <w:r w:rsidR="00367EB7">
        <w:t>outlet</w:t>
      </w:r>
      <w:r w:rsidR="00D540BA" w:rsidRPr="001A37C7">
        <w:t>,</w:t>
      </w:r>
      <w:r w:rsidR="00451F00" w:rsidRPr="001A37C7">
        <w:t xml:space="preserve"> </w:t>
      </w:r>
      <w:r w:rsidR="009F7762">
        <w:t>one</w:t>
      </w:r>
      <w:r w:rsidR="00451F00" w:rsidRPr="001A37C7">
        <w:t xml:space="preserve"> observe</w:t>
      </w:r>
      <w:r w:rsidR="009F7762">
        <w:t>s that,</w:t>
      </w:r>
      <w:r w:rsidR="00451F00" w:rsidRPr="001A37C7">
        <w:t xml:space="preserve"> in spite of the on</w:t>
      </w:r>
      <w:r w:rsidR="009F7762">
        <w:t>-d</w:t>
      </w:r>
      <w:r w:rsidR="00451F00" w:rsidRPr="001A37C7">
        <w:t xml:space="preserve">emand </w:t>
      </w:r>
      <w:r w:rsidR="009F7762" w:rsidRPr="00ED2EE9">
        <w:t>CO</w:t>
      </w:r>
      <w:r w:rsidR="009F7762" w:rsidRPr="00ED2EE9">
        <w:rPr>
          <w:vertAlign w:val="subscript"/>
        </w:rPr>
        <w:t>2</w:t>
      </w:r>
      <w:r w:rsidR="009F7762" w:rsidRPr="00ED2EE9">
        <w:t xml:space="preserve"> </w:t>
      </w:r>
      <w:r w:rsidR="00451F00" w:rsidRPr="001A37C7">
        <w:t>supply</w:t>
      </w:r>
      <w:r w:rsidR="00451F00" w:rsidRPr="00ED2EE9">
        <w:t xml:space="preserve"> for pH control</w:t>
      </w:r>
      <w:r w:rsidR="009F7762">
        <w:t>,</w:t>
      </w:r>
      <w:r w:rsidR="00451F00" w:rsidRPr="00ED2EE9">
        <w:t xml:space="preserve"> inorganic carbon is </w:t>
      </w:r>
      <w:r w:rsidR="009F7762">
        <w:t>significantly</w:t>
      </w:r>
      <w:r w:rsidR="009F7762" w:rsidRPr="00ED2EE9">
        <w:t xml:space="preserve"> </w:t>
      </w:r>
      <w:r w:rsidR="00451F00" w:rsidRPr="00ED2EE9">
        <w:t xml:space="preserve">removed from the culture medium when using </w:t>
      </w:r>
      <w:r w:rsidR="00E92CE9">
        <w:t xml:space="preserve">a </w:t>
      </w:r>
      <w:r w:rsidR="009F7762" w:rsidRPr="00ED2EE9">
        <w:t xml:space="preserve">centrate </w:t>
      </w:r>
      <w:r w:rsidR="00451F00" w:rsidRPr="00ED2EE9">
        <w:t>percentage lower than 40%</w:t>
      </w:r>
      <w:r w:rsidR="009F7762">
        <w:t xml:space="preserve"> - the</w:t>
      </w:r>
      <w:r w:rsidR="00451F00" w:rsidRPr="00ED2EE9">
        <w:t xml:space="preserve"> inorganic carbon concentration </w:t>
      </w:r>
      <w:r w:rsidR="00367EB7">
        <w:t>outlet</w:t>
      </w:r>
      <w:r w:rsidR="00451F00" w:rsidRPr="00ED2EE9">
        <w:t xml:space="preserve"> being </w:t>
      </w:r>
      <w:r w:rsidR="009F7762">
        <w:t>below</w:t>
      </w:r>
      <w:r w:rsidR="00451F00" w:rsidRPr="00ED2EE9">
        <w:t xml:space="preserve"> 40 mg·l</w:t>
      </w:r>
      <w:r w:rsidR="00451F00" w:rsidRPr="00ED2EE9">
        <w:rPr>
          <w:vertAlign w:val="superscript"/>
        </w:rPr>
        <w:t>-1</w:t>
      </w:r>
      <w:r w:rsidR="00451F00" w:rsidRPr="00ED2EE9">
        <w:t xml:space="preserve"> whatever the </w:t>
      </w:r>
      <w:r w:rsidR="0025114E">
        <w:t>set</w:t>
      </w:r>
      <w:r w:rsidR="0025114E" w:rsidRPr="00ED2EE9">
        <w:t xml:space="preserve"> </w:t>
      </w:r>
      <w:r w:rsidR="00451F00" w:rsidRPr="00ED2EE9">
        <w:t xml:space="preserve">dilution rate. Only when using </w:t>
      </w:r>
      <w:r w:rsidR="00E92CE9" w:rsidRPr="00ED2EE9">
        <w:t>50%</w:t>
      </w:r>
      <w:r w:rsidR="00E92CE9">
        <w:t xml:space="preserve"> </w:t>
      </w:r>
      <w:r w:rsidR="00B03487" w:rsidRPr="00ED2EE9">
        <w:t xml:space="preserve">centrate in the culture medium </w:t>
      </w:r>
      <w:r w:rsidR="00E92CE9" w:rsidRPr="00ED2EE9">
        <w:t xml:space="preserve">was </w:t>
      </w:r>
      <w:r w:rsidR="00451F00" w:rsidRPr="00ED2EE9">
        <w:t xml:space="preserve">the inorganic carbon concentration </w:t>
      </w:r>
      <w:r w:rsidR="00367EB7">
        <w:t>inlet</w:t>
      </w:r>
      <w:r w:rsidR="00E92CE9">
        <w:t xml:space="preserve"> and </w:t>
      </w:r>
      <w:r w:rsidR="00367EB7">
        <w:t>outlet</w:t>
      </w:r>
      <w:r w:rsidR="00E92CE9" w:rsidRPr="00ED2EE9">
        <w:t xml:space="preserve"> </w:t>
      </w:r>
      <w:r w:rsidR="00451F00" w:rsidRPr="00ED2EE9">
        <w:t>equal</w:t>
      </w:r>
      <w:r w:rsidR="00E92CE9">
        <w:t>;</w:t>
      </w:r>
      <w:r w:rsidR="00451F00" w:rsidRPr="00ED2EE9">
        <w:t xml:space="preserve"> </w:t>
      </w:r>
      <w:r w:rsidR="00EA7E3B" w:rsidRPr="00ED2EE9">
        <w:t>thus,</w:t>
      </w:r>
      <w:r w:rsidR="00451F00" w:rsidRPr="00ED2EE9">
        <w:t xml:space="preserve"> no inorganic carbon </w:t>
      </w:r>
      <w:r w:rsidR="00E92CE9">
        <w:t>was</w:t>
      </w:r>
      <w:r w:rsidR="00E92CE9" w:rsidRPr="00ED2EE9">
        <w:t xml:space="preserve"> </w:t>
      </w:r>
      <w:r w:rsidR="00451F00" w:rsidRPr="00ED2EE9">
        <w:t xml:space="preserve">removed from the culture medium </w:t>
      </w:r>
      <w:r w:rsidR="00E92CE9">
        <w:t>under</w:t>
      </w:r>
      <w:r w:rsidR="00E92CE9" w:rsidRPr="00ED2EE9">
        <w:t xml:space="preserve"> </w:t>
      </w:r>
      <w:r w:rsidR="00451F00" w:rsidRPr="00ED2EE9">
        <w:t xml:space="preserve">these conditions. Regarding organic carbon, the </w:t>
      </w:r>
      <w:r w:rsidR="00E92CE9" w:rsidRPr="00ED2EE9">
        <w:t xml:space="preserve">inlet </w:t>
      </w:r>
      <w:r w:rsidR="00451F00" w:rsidRPr="00ED2EE9">
        <w:t>values are lower than</w:t>
      </w:r>
      <w:r w:rsidR="00E92CE9">
        <w:t xml:space="preserve"> the</w:t>
      </w:r>
      <w:r w:rsidR="00451F00" w:rsidRPr="00ED2EE9">
        <w:t xml:space="preserve"> outlet</w:t>
      </w:r>
      <w:r w:rsidR="00E92CE9">
        <w:t xml:space="preserve"> values; </w:t>
      </w:r>
      <w:r w:rsidR="00EA7E3B">
        <w:t>nevertheless,</w:t>
      </w:r>
      <w:r w:rsidR="00E92CE9">
        <w:t xml:space="preserve"> they were</w:t>
      </w:r>
      <w:r w:rsidR="00451F00" w:rsidRPr="00ED2EE9">
        <w:t xml:space="preserve"> always below 50 mg·l</w:t>
      </w:r>
      <w:r w:rsidR="00451F00" w:rsidRPr="00ED2EE9">
        <w:rPr>
          <w:vertAlign w:val="superscript"/>
        </w:rPr>
        <w:t>-1</w:t>
      </w:r>
      <w:r w:rsidR="00451F00" w:rsidRPr="00ED2EE9">
        <w:t xml:space="preserve">. When using </w:t>
      </w:r>
      <w:r w:rsidR="00E92CE9" w:rsidRPr="00ED2EE9">
        <w:t xml:space="preserve">centrate </w:t>
      </w:r>
      <w:r w:rsidR="00451F00" w:rsidRPr="00ED2EE9">
        <w:t>percentages from 20% to 40%</w:t>
      </w:r>
      <w:r w:rsidR="00E92CE9">
        <w:t>,</w:t>
      </w:r>
      <w:r w:rsidR="00451F00" w:rsidRPr="00ED2EE9">
        <w:t xml:space="preserve"> the organic carbon concentration ranged from 30 to 35 mg·l</w:t>
      </w:r>
      <w:r w:rsidR="00451F00" w:rsidRPr="00ED2EE9">
        <w:rPr>
          <w:vertAlign w:val="superscript"/>
        </w:rPr>
        <w:t>-1</w:t>
      </w:r>
      <w:r w:rsidR="00451F00" w:rsidRPr="00ED2EE9">
        <w:t xml:space="preserve">, </w:t>
      </w:r>
      <w:r w:rsidR="00E92CE9">
        <w:t xml:space="preserve">with </w:t>
      </w:r>
      <w:r w:rsidR="00451F00" w:rsidRPr="00ED2EE9">
        <w:t xml:space="preserve">no influence </w:t>
      </w:r>
      <w:r w:rsidR="00E92CE9">
        <w:t>from the</w:t>
      </w:r>
      <w:r w:rsidR="00E92CE9" w:rsidRPr="00ED2EE9">
        <w:t xml:space="preserve"> centrate </w:t>
      </w:r>
      <w:r w:rsidR="00451F00" w:rsidRPr="00ED2EE9">
        <w:t>percentage being observed</w:t>
      </w:r>
      <w:r w:rsidR="00E92CE9">
        <w:t>;</w:t>
      </w:r>
      <w:r w:rsidR="00451F00" w:rsidRPr="00ED2EE9">
        <w:t xml:space="preserve"> although it was slightly higher at </w:t>
      </w:r>
      <w:r w:rsidR="00E92CE9">
        <w:t xml:space="preserve">the </w:t>
      </w:r>
      <w:r w:rsidR="00451F00" w:rsidRPr="00ED2EE9">
        <w:t xml:space="preserve">lower </w:t>
      </w:r>
      <w:r w:rsidR="0025114E">
        <w:t xml:space="preserve">set </w:t>
      </w:r>
      <w:r w:rsidR="00D540BA">
        <w:t>dilution rate of 0.20 1·</w:t>
      </w:r>
      <w:r w:rsidR="00451F00" w:rsidRPr="00ED2EE9">
        <w:t>day</w:t>
      </w:r>
      <w:r w:rsidR="00D540BA" w:rsidRPr="00D540BA">
        <w:rPr>
          <w:vertAlign w:val="superscript"/>
        </w:rPr>
        <w:t>-1</w:t>
      </w:r>
      <w:r w:rsidR="00451F00" w:rsidRPr="00ED2EE9">
        <w:t xml:space="preserve">. When using </w:t>
      </w:r>
      <w:r w:rsidR="00E92CE9">
        <w:t xml:space="preserve">a </w:t>
      </w:r>
      <w:r w:rsidR="00E92CE9" w:rsidRPr="00ED2EE9">
        <w:t xml:space="preserve">centrate </w:t>
      </w:r>
      <w:r w:rsidR="00451F00" w:rsidRPr="00ED2EE9">
        <w:t>percentage of 50%</w:t>
      </w:r>
      <w:r w:rsidR="00DE140B" w:rsidRPr="00ED2EE9">
        <w:t>, the organic</w:t>
      </w:r>
      <w:r w:rsidR="00451F00" w:rsidRPr="00ED2EE9">
        <w:t xml:space="preserve"> carbon concentration </w:t>
      </w:r>
      <w:r w:rsidR="00367EB7">
        <w:t>outlet</w:t>
      </w:r>
      <w:r w:rsidR="00E92CE9" w:rsidRPr="00ED2EE9">
        <w:t xml:space="preserve"> </w:t>
      </w:r>
      <w:r w:rsidR="00451F00" w:rsidRPr="00ED2EE9">
        <w:t xml:space="preserve">was equal </w:t>
      </w:r>
      <w:r w:rsidR="00E92CE9">
        <w:t>to the</w:t>
      </w:r>
      <w:r w:rsidR="00E92CE9" w:rsidRPr="00ED2EE9">
        <w:t xml:space="preserve"> </w:t>
      </w:r>
      <w:r w:rsidR="00367EB7">
        <w:t>inlet</w:t>
      </w:r>
      <w:r w:rsidR="00451F00" w:rsidRPr="00ED2EE9">
        <w:t xml:space="preserve">, indicating low performance of the culture </w:t>
      </w:r>
      <w:r w:rsidR="00E92CE9">
        <w:t>under</w:t>
      </w:r>
      <w:r w:rsidR="00E92CE9" w:rsidRPr="00ED2EE9">
        <w:t xml:space="preserve"> </w:t>
      </w:r>
      <w:r w:rsidR="00451F00" w:rsidRPr="00ED2EE9">
        <w:t xml:space="preserve">these </w:t>
      </w:r>
      <w:r w:rsidR="00451F00" w:rsidRPr="00ED2EE9">
        <w:lastRenderedPageBreak/>
        <w:t>conditions.</w:t>
      </w:r>
      <w:r w:rsidR="00DE140B" w:rsidRPr="00ED2EE9">
        <w:t xml:space="preserve"> The </w:t>
      </w:r>
      <w:r w:rsidR="00E92CE9">
        <w:t>significant</w:t>
      </w:r>
      <w:r w:rsidR="00E92CE9" w:rsidRPr="00ED2EE9">
        <w:t xml:space="preserve"> </w:t>
      </w:r>
      <w:r w:rsidR="00DE140B" w:rsidRPr="00ED2EE9">
        <w:t xml:space="preserve">reduction </w:t>
      </w:r>
      <w:r w:rsidR="00E92CE9">
        <w:t>in</w:t>
      </w:r>
      <w:r w:rsidR="00E92CE9" w:rsidRPr="00ED2EE9">
        <w:t xml:space="preserve"> </w:t>
      </w:r>
      <w:r w:rsidR="00DE140B" w:rsidRPr="00ED2EE9">
        <w:t xml:space="preserve">inorganic carbon concentration indicates </w:t>
      </w:r>
      <w:r w:rsidR="00B03487" w:rsidRPr="00ED2EE9">
        <w:t xml:space="preserve">that </w:t>
      </w:r>
      <w:r w:rsidR="00751B26" w:rsidRPr="00ED2EE9">
        <w:t xml:space="preserve">microalgae growth is </w:t>
      </w:r>
      <w:r w:rsidR="00B03487" w:rsidRPr="00ED2EE9">
        <w:t xml:space="preserve">partially </w:t>
      </w:r>
      <w:r w:rsidR="00751B26" w:rsidRPr="00ED2EE9">
        <w:t>based on dissolved inorganic carbons</w:t>
      </w:r>
      <w:r w:rsidR="00E92CE9">
        <w:t>,</w:t>
      </w:r>
      <w:r w:rsidR="00751B26" w:rsidRPr="00ED2EE9">
        <w:t xml:space="preserve"> </w:t>
      </w:r>
      <w:r w:rsidR="00B03487" w:rsidRPr="00ED2EE9">
        <w:t xml:space="preserve">in addition to </w:t>
      </w:r>
      <w:r w:rsidR="00E92CE9">
        <w:t xml:space="preserve">the </w:t>
      </w:r>
      <w:r w:rsidR="00E92CE9" w:rsidRPr="00ED2EE9">
        <w:t>CO</w:t>
      </w:r>
      <w:r w:rsidR="00E92CE9" w:rsidRPr="00ED2EE9">
        <w:rPr>
          <w:vertAlign w:val="subscript"/>
        </w:rPr>
        <w:t>2</w:t>
      </w:r>
      <w:r w:rsidR="00E92CE9">
        <w:rPr>
          <w:vertAlign w:val="subscript"/>
        </w:rPr>
        <w:t xml:space="preserve"> </w:t>
      </w:r>
      <w:r w:rsidR="00751B26" w:rsidRPr="00ED2EE9">
        <w:t>supplied for pH control</w:t>
      </w:r>
      <w:r w:rsidR="00DE140B" w:rsidRPr="00ED2EE9">
        <w:t xml:space="preserve">. The higher organic carbon concentration </w:t>
      </w:r>
      <w:r w:rsidR="00367EB7">
        <w:t>outlet</w:t>
      </w:r>
      <w:r w:rsidR="004040AA">
        <w:t>,</w:t>
      </w:r>
      <w:r w:rsidR="00DE140B" w:rsidRPr="00ED2EE9">
        <w:t xml:space="preserve"> </w:t>
      </w:r>
      <w:r w:rsidR="004040AA">
        <w:t xml:space="preserve">compared to the </w:t>
      </w:r>
      <w:r w:rsidR="00367EB7">
        <w:t>inlet</w:t>
      </w:r>
      <w:r w:rsidR="004040AA">
        <w:t>,</w:t>
      </w:r>
      <w:r w:rsidR="00DE140B" w:rsidRPr="00ED2EE9">
        <w:t xml:space="preserve"> is explained by the release of organic molecules and remaining biomass after </w:t>
      </w:r>
      <w:r w:rsidR="004040AA" w:rsidRPr="00ED2EE9">
        <w:t xml:space="preserve">culture </w:t>
      </w:r>
      <w:r w:rsidR="00DE140B" w:rsidRPr="00ED2EE9">
        <w:t>clarification by filtration</w:t>
      </w:r>
      <w:r w:rsidR="004040AA">
        <w:t>;</w:t>
      </w:r>
      <w:r w:rsidR="00DE140B" w:rsidRPr="00ED2EE9">
        <w:t xml:space="preserve"> </w:t>
      </w:r>
      <w:r w:rsidR="004040AA">
        <w:t>in any case,</w:t>
      </w:r>
      <w:r w:rsidR="004040AA" w:rsidRPr="00ED2EE9">
        <w:t xml:space="preserve"> </w:t>
      </w:r>
      <w:r w:rsidR="00DE140B" w:rsidRPr="00ED2EE9">
        <w:t xml:space="preserve">the measured values </w:t>
      </w:r>
      <w:r w:rsidR="004040AA">
        <w:t>were</w:t>
      </w:r>
      <w:r w:rsidR="004040AA" w:rsidRPr="00ED2EE9">
        <w:t xml:space="preserve"> </w:t>
      </w:r>
      <w:r w:rsidR="004040AA">
        <w:t>extremely</w:t>
      </w:r>
      <w:r w:rsidR="004040AA" w:rsidRPr="00ED2EE9">
        <w:t xml:space="preserve"> </w:t>
      </w:r>
      <w:r w:rsidR="00DE140B" w:rsidRPr="00ED2EE9">
        <w:t>low. Th</w:t>
      </w:r>
      <w:r w:rsidR="00D611F4">
        <w:t>erefore</w:t>
      </w:r>
      <w:r w:rsidR="00DE140B" w:rsidRPr="00ED2EE9">
        <w:t xml:space="preserve">, </w:t>
      </w:r>
      <w:r w:rsidR="00F875DC">
        <w:t xml:space="preserve">the </w:t>
      </w:r>
      <w:r w:rsidR="00DE140B" w:rsidRPr="00ED2EE9">
        <w:t xml:space="preserve">total carbon concentration </w:t>
      </w:r>
      <w:r w:rsidR="00367EB7">
        <w:t>outlet</w:t>
      </w:r>
      <w:r w:rsidR="00DE140B" w:rsidRPr="00ED2EE9">
        <w:t xml:space="preserve"> shows the same pattern </w:t>
      </w:r>
      <w:r w:rsidR="00D611F4">
        <w:t>as the</w:t>
      </w:r>
      <w:r w:rsidR="00D611F4" w:rsidRPr="00ED2EE9">
        <w:t xml:space="preserve"> </w:t>
      </w:r>
      <w:r w:rsidR="00DE140B" w:rsidRPr="00ED2EE9">
        <w:t>inorganic carbon concentration,</w:t>
      </w:r>
      <w:r w:rsidR="00D611F4">
        <w:t xml:space="preserve"> with a</w:t>
      </w:r>
      <w:r w:rsidR="00DE140B" w:rsidRPr="00ED2EE9">
        <w:t xml:space="preserve"> large amount of carbon being removed from the culture medium when using </w:t>
      </w:r>
      <w:r w:rsidR="00D611F4" w:rsidRPr="00ED2EE9">
        <w:t xml:space="preserve">centrate </w:t>
      </w:r>
      <w:r w:rsidR="00DE140B" w:rsidRPr="00ED2EE9">
        <w:t>percentages lower than 40%</w:t>
      </w:r>
      <w:r w:rsidR="00D611F4">
        <w:t>;</w:t>
      </w:r>
      <w:r w:rsidR="00DE140B" w:rsidRPr="00ED2EE9">
        <w:t xml:space="preserve"> whereas </w:t>
      </w:r>
      <w:r w:rsidR="00D611F4">
        <w:t>at</w:t>
      </w:r>
      <w:r w:rsidR="00D611F4" w:rsidRPr="00ED2EE9">
        <w:t xml:space="preserve"> </w:t>
      </w:r>
      <w:r w:rsidR="00DE140B" w:rsidRPr="00ED2EE9">
        <w:t>50%</w:t>
      </w:r>
      <w:r w:rsidR="00D611F4">
        <w:t>,</w:t>
      </w:r>
      <w:r w:rsidR="00DE140B" w:rsidRPr="00ED2EE9">
        <w:t xml:space="preserve"> the system do</w:t>
      </w:r>
      <w:r w:rsidR="00D540BA">
        <w:t>es</w:t>
      </w:r>
      <w:r w:rsidR="00DE140B" w:rsidRPr="00ED2EE9">
        <w:t xml:space="preserve"> not remove</w:t>
      </w:r>
      <w:r w:rsidR="00D611F4">
        <w:t xml:space="preserve"> a</w:t>
      </w:r>
      <w:r w:rsidR="00DE140B" w:rsidRPr="00ED2EE9">
        <w:t xml:space="preserve"> relevant amount of carbon.</w:t>
      </w:r>
      <w:r w:rsidR="0005365B" w:rsidRPr="00ED2EE9">
        <w:t xml:space="preserve"> </w:t>
      </w:r>
      <w:r w:rsidR="0005365B" w:rsidRPr="00ED2EE9">
        <w:rPr>
          <w:rFonts w:eastAsia="Times New Roman"/>
          <w:lang w:eastAsia="es-MX"/>
        </w:rPr>
        <w:t>European Commission Directive 98/15/EEC</w:t>
      </w:r>
      <w:r w:rsidR="00B60BEF">
        <w:rPr>
          <w:rFonts w:eastAsia="Times New Roman"/>
          <w:lang w:eastAsia="es-MX"/>
        </w:rPr>
        <w:t xml:space="preserve"> </w:t>
      </w:r>
      <w:r w:rsidR="00713D4B">
        <w:rPr>
          <w:rFonts w:eastAsia="Times New Roman"/>
          <w:lang w:eastAsia="es-MX"/>
        </w:rPr>
        <w:fldChar w:fldCharType="begin" w:fldLock="1"/>
      </w:r>
      <w:r w:rsidR="00B730F9">
        <w:rPr>
          <w:rFonts w:eastAsia="Times New Roman"/>
          <w:lang w:eastAsia="es-MX"/>
        </w:rPr>
        <w:instrText>ADDIN CSL_CITATION { "citationItems" : [ { "id" : "ITEM-1", "itemData" : { "author" : [ { "dropping-particle" : "", "family" : "Directive", "given" : "European Commission", "non-dropping-particle" : "", "parse-names" : false, "suffix" : "" } ], "id" : "ITEM-1", "issued" : { "date-parts" : [ [ "1998" ] ] }, "note" : "NULL", "publisher" : "Official J. Eur. Commun.", "title" : "98/15/EC of 27 February", "type" : "article" }, "uris" : [ "http://www.mendeley.com/documents/?uuid=4c10548f-31db-45ed-9233-d5e738c8a467" ] } ], "mendeley" : { "formattedCitation" : "[24]", "plainTextFormattedCitation" : "[24]", "previouslyFormattedCitation" : "[24]" }, "properties" : { "noteIndex" : 0 }, "schema" : "https://github.com/citation-style-language/schema/raw/master/csl-citation.json" }</w:instrText>
      </w:r>
      <w:r w:rsidR="00713D4B">
        <w:rPr>
          <w:rFonts w:eastAsia="Times New Roman"/>
          <w:lang w:eastAsia="es-MX"/>
        </w:rPr>
        <w:fldChar w:fldCharType="separate"/>
      </w:r>
      <w:r w:rsidR="00373B08" w:rsidRPr="00373B08">
        <w:rPr>
          <w:rFonts w:eastAsia="Times New Roman"/>
          <w:noProof/>
          <w:lang w:eastAsia="es-MX"/>
        </w:rPr>
        <w:t>[24]</w:t>
      </w:r>
      <w:r w:rsidR="00713D4B">
        <w:rPr>
          <w:rFonts w:eastAsia="Times New Roman"/>
          <w:lang w:eastAsia="es-MX"/>
        </w:rPr>
        <w:fldChar w:fldCharType="end"/>
      </w:r>
      <w:r w:rsidR="00B60BEF">
        <w:rPr>
          <w:rFonts w:eastAsia="Times New Roman"/>
          <w:lang w:eastAsia="es-MX"/>
        </w:rPr>
        <w:t xml:space="preserve"> </w:t>
      </w:r>
      <w:r w:rsidR="0005365B" w:rsidRPr="00ED2EE9">
        <w:rPr>
          <w:rFonts w:eastAsia="Times New Roman"/>
          <w:lang w:eastAsia="es-MX"/>
        </w:rPr>
        <w:t>do</w:t>
      </w:r>
      <w:r w:rsidR="00A816B4">
        <w:rPr>
          <w:rFonts w:eastAsia="Times New Roman"/>
          <w:lang w:eastAsia="es-MX"/>
        </w:rPr>
        <w:t xml:space="preserve">es </w:t>
      </w:r>
      <w:r w:rsidR="0005365B" w:rsidRPr="00ED2EE9">
        <w:rPr>
          <w:rFonts w:eastAsia="Times New Roman"/>
          <w:lang w:eastAsia="es-MX"/>
        </w:rPr>
        <w:t>n</w:t>
      </w:r>
      <w:r w:rsidR="00A816B4">
        <w:rPr>
          <w:rFonts w:eastAsia="Times New Roman"/>
          <w:lang w:eastAsia="es-MX"/>
        </w:rPr>
        <w:t>o</w:t>
      </w:r>
      <w:r w:rsidR="0005365B" w:rsidRPr="00ED2EE9">
        <w:rPr>
          <w:rFonts w:eastAsia="Times New Roman"/>
          <w:lang w:eastAsia="es-MX"/>
        </w:rPr>
        <w:t xml:space="preserve">t impose limits </w:t>
      </w:r>
      <w:r w:rsidR="00D611F4">
        <w:rPr>
          <w:rFonts w:eastAsia="Times New Roman"/>
          <w:lang w:eastAsia="es-MX"/>
        </w:rPr>
        <w:t>on</w:t>
      </w:r>
      <w:r w:rsidR="00D611F4" w:rsidRPr="00ED2EE9">
        <w:rPr>
          <w:rFonts w:eastAsia="Times New Roman"/>
          <w:lang w:eastAsia="es-MX"/>
        </w:rPr>
        <w:t xml:space="preserve"> </w:t>
      </w:r>
      <w:r w:rsidR="0005365B" w:rsidRPr="00ED2EE9">
        <w:rPr>
          <w:rFonts w:eastAsia="Times New Roman"/>
          <w:lang w:eastAsia="es-MX"/>
        </w:rPr>
        <w:t>inorganic carbon</w:t>
      </w:r>
      <w:r w:rsidR="00D611F4">
        <w:rPr>
          <w:rFonts w:eastAsia="Times New Roman"/>
          <w:lang w:eastAsia="es-MX"/>
        </w:rPr>
        <w:t>, it</w:t>
      </w:r>
      <w:r w:rsidR="0005365B" w:rsidRPr="00ED2EE9">
        <w:rPr>
          <w:rFonts w:eastAsia="Times New Roman"/>
          <w:lang w:eastAsia="es-MX"/>
        </w:rPr>
        <w:t xml:space="preserve"> only limit</w:t>
      </w:r>
      <w:r w:rsidR="00D611F4">
        <w:rPr>
          <w:rFonts w:eastAsia="Times New Roman"/>
          <w:lang w:eastAsia="es-MX"/>
        </w:rPr>
        <w:t>s</w:t>
      </w:r>
      <w:r w:rsidR="0005365B" w:rsidRPr="00ED2EE9">
        <w:rPr>
          <w:rFonts w:eastAsia="Times New Roman"/>
          <w:lang w:eastAsia="es-MX"/>
        </w:rPr>
        <w:t xml:space="preserve"> the amount of COD in the released effluent to values below 100 mg·l</w:t>
      </w:r>
      <w:r w:rsidR="0005365B" w:rsidRPr="00ED2EE9">
        <w:rPr>
          <w:rFonts w:eastAsia="Times New Roman"/>
          <w:vertAlign w:val="superscript"/>
          <w:lang w:eastAsia="es-MX"/>
        </w:rPr>
        <w:t>-1</w:t>
      </w:r>
      <w:r w:rsidR="00D611F4">
        <w:rPr>
          <w:rFonts w:eastAsia="Times New Roman"/>
          <w:lang w:eastAsia="es-MX"/>
        </w:rPr>
        <w:t>;</w:t>
      </w:r>
      <w:r w:rsidR="0005365B" w:rsidRPr="00ED2EE9">
        <w:rPr>
          <w:rFonts w:eastAsia="Times New Roman"/>
          <w:lang w:eastAsia="es-MX"/>
        </w:rPr>
        <w:t xml:space="preserve"> </w:t>
      </w:r>
      <w:r w:rsidR="00D611F4" w:rsidRPr="00ED2EE9">
        <w:rPr>
          <w:rFonts w:eastAsia="Times New Roman"/>
          <w:lang w:eastAsia="es-MX"/>
        </w:rPr>
        <w:t xml:space="preserve">TOC </w:t>
      </w:r>
      <w:r w:rsidR="0005365B" w:rsidRPr="00ED2EE9">
        <w:rPr>
          <w:rFonts w:eastAsia="Times New Roman"/>
          <w:lang w:eastAsia="es-MX"/>
        </w:rPr>
        <w:t xml:space="preserve">values measured </w:t>
      </w:r>
      <w:r w:rsidR="00D611F4" w:rsidRPr="00ED2EE9">
        <w:rPr>
          <w:rFonts w:eastAsia="Times New Roman"/>
          <w:lang w:eastAsia="es-MX"/>
        </w:rPr>
        <w:t xml:space="preserve">here </w:t>
      </w:r>
      <w:r w:rsidR="0005365B" w:rsidRPr="00647FAE">
        <w:rPr>
          <w:rFonts w:eastAsia="Times New Roman"/>
          <w:lang w:eastAsia="es-MX"/>
        </w:rPr>
        <w:t xml:space="preserve">at the outlet </w:t>
      </w:r>
      <w:r w:rsidR="00D611F4" w:rsidRPr="00647FAE">
        <w:rPr>
          <w:rFonts w:eastAsia="Times New Roman"/>
          <w:lang w:eastAsia="es-MX"/>
        </w:rPr>
        <w:t>were, by and large, below</w:t>
      </w:r>
      <w:r w:rsidR="0005365B" w:rsidRPr="00647FAE">
        <w:rPr>
          <w:rFonts w:eastAsia="Times New Roman"/>
          <w:lang w:eastAsia="es-MX"/>
        </w:rPr>
        <w:t xml:space="preserve"> this limit.</w:t>
      </w:r>
    </w:p>
    <w:p w14:paraId="1C7FB757" w14:textId="301C603A" w:rsidR="00B03487" w:rsidRPr="00ED2EE9" w:rsidRDefault="00982F03" w:rsidP="00FF50E2">
      <w:pPr>
        <w:pStyle w:val="Articulos"/>
      </w:pPr>
      <w:r w:rsidRPr="00647FAE">
        <w:t>Regarding nitrogen</w:t>
      </w:r>
      <w:r w:rsidR="0005365B" w:rsidRPr="00647FAE">
        <w:t xml:space="preserve"> and phosphorus</w:t>
      </w:r>
      <w:r w:rsidR="00D611F4" w:rsidRPr="00647FAE">
        <w:t>,</w:t>
      </w:r>
      <w:r w:rsidR="0005365B" w:rsidRPr="00647FAE">
        <w:t xml:space="preserve"> a similar trend was observed (</w:t>
      </w:r>
      <w:r w:rsidR="00C70881">
        <w:t xml:space="preserve">Figure </w:t>
      </w:r>
      <w:r w:rsidR="00C94E2A">
        <w:t>5</w:t>
      </w:r>
      <w:r w:rsidR="00C94E2A">
        <w:fldChar w:fldCharType="begin"/>
      </w:r>
      <w:r w:rsidR="00C94E2A">
        <w:instrText xml:space="preserve"> REF _Ref454692692 \h  \* MERGEFORMAT </w:instrText>
      </w:r>
      <w:r w:rsidR="00C94E2A">
        <w:fldChar w:fldCharType="end"/>
      </w:r>
      <w:r w:rsidR="0005365B" w:rsidRPr="00647FAE">
        <w:t xml:space="preserve">). </w:t>
      </w:r>
      <w:r w:rsidR="00D611F4" w:rsidRPr="00647FAE">
        <w:t>N</w:t>
      </w:r>
      <w:r w:rsidR="00EE494C" w:rsidRPr="00647FAE">
        <w:t>itrogen</w:t>
      </w:r>
      <w:r w:rsidR="0005365B" w:rsidRPr="00647FAE">
        <w:t xml:space="preserve"> </w:t>
      </w:r>
      <w:r w:rsidR="00EE494C" w:rsidRPr="00647FAE">
        <w:t xml:space="preserve">mainly </w:t>
      </w:r>
      <w:r w:rsidR="002E3DF6" w:rsidRPr="00647FAE">
        <w:t>correspond</w:t>
      </w:r>
      <w:r w:rsidR="00D611F4" w:rsidRPr="00647FAE">
        <w:t>ed</w:t>
      </w:r>
      <w:r w:rsidRPr="00647FAE">
        <w:t xml:space="preserve"> to </w:t>
      </w:r>
      <w:r w:rsidR="00EE494C" w:rsidRPr="00647FAE">
        <w:t>ammonium</w:t>
      </w:r>
      <w:r w:rsidRPr="00647FAE">
        <w:t xml:space="preserve"> because the </w:t>
      </w:r>
      <w:r w:rsidR="00D611F4" w:rsidRPr="00647FAE">
        <w:t xml:space="preserve">nitrate </w:t>
      </w:r>
      <w:r w:rsidRPr="00647FAE">
        <w:t>concentration was much lower</w:t>
      </w:r>
      <w:r w:rsidR="00D611F4" w:rsidRPr="00647FAE">
        <w:t>;</w:t>
      </w:r>
      <w:r w:rsidR="0005365B" w:rsidRPr="00647FAE">
        <w:t xml:space="preserve"> </w:t>
      </w:r>
      <w:r w:rsidR="00D611F4" w:rsidRPr="00647FAE">
        <w:t xml:space="preserve">even at the </w:t>
      </w:r>
      <w:r w:rsidR="0005365B" w:rsidRPr="00647FAE">
        <w:t>outlet</w:t>
      </w:r>
      <w:r w:rsidR="00D611F4" w:rsidRPr="00647FAE">
        <w:t>,</w:t>
      </w:r>
      <w:r w:rsidR="0005365B" w:rsidRPr="00647FAE">
        <w:t xml:space="preserve"> the nitrate concentration was </w:t>
      </w:r>
      <w:r w:rsidR="00D611F4" w:rsidRPr="00647FAE">
        <w:t xml:space="preserve">always </w:t>
      </w:r>
      <w:r w:rsidR="0005365B" w:rsidRPr="00647FAE">
        <w:t>lower than 1 mg·l</w:t>
      </w:r>
      <w:r w:rsidR="0005365B" w:rsidRPr="00647FAE">
        <w:rPr>
          <w:vertAlign w:val="superscript"/>
        </w:rPr>
        <w:t xml:space="preserve">-1 </w:t>
      </w:r>
      <w:r w:rsidR="0005365B" w:rsidRPr="00647FAE">
        <w:t xml:space="preserve">thus no nitrification </w:t>
      </w:r>
      <w:r w:rsidR="00D611F4" w:rsidRPr="00647FAE">
        <w:t xml:space="preserve">took </w:t>
      </w:r>
      <w:r w:rsidR="0005365B" w:rsidRPr="00647FAE">
        <w:t>place.</w:t>
      </w:r>
      <w:r w:rsidR="008E4ABE" w:rsidRPr="00647FAE">
        <w:t xml:space="preserve"> </w:t>
      </w:r>
      <w:r w:rsidR="002E3DF6" w:rsidRPr="00647FAE">
        <w:t>T</w:t>
      </w:r>
      <w:r w:rsidR="00EE494C" w:rsidRPr="00647FAE">
        <w:t xml:space="preserve">he total </w:t>
      </w:r>
      <w:r w:rsidR="000A317B" w:rsidRPr="00647FAE">
        <w:t xml:space="preserve">nitrogen </w:t>
      </w:r>
      <w:r w:rsidR="00EE494C" w:rsidRPr="00647FAE">
        <w:t xml:space="preserve">concentration </w:t>
      </w:r>
      <w:r w:rsidR="00367EB7" w:rsidRPr="00647FAE">
        <w:t>inlet</w:t>
      </w:r>
      <w:r w:rsidR="00D611F4" w:rsidRPr="00647FAE">
        <w:t xml:space="preserve"> </w:t>
      </w:r>
      <w:r w:rsidR="00C54764" w:rsidRPr="00647FAE">
        <w:t>increase</w:t>
      </w:r>
      <w:r w:rsidR="00D611F4" w:rsidRPr="00647FAE">
        <w:t>d</w:t>
      </w:r>
      <w:r w:rsidR="00C54764" w:rsidRPr="00647FAE">
        <w:t xml:space="preserve"> </w:t>
      </w:r>
      <w:r w:rsidR="00D611F4" w:rsidRPr="00647FAE">
        <w:t xml:space="preserve">as </w:t>
      </w:r>
      <w:r w:rsidR="00EE494C" w:rsidRPr="00647FAE">
        <w:t xml:space="preserve">the </w:t>
      </w:r>
      <w:r w:rsidR="00D611F4" w:rsidRPr="00647FAE">
        <w:t xml:space="preserve">centrate </w:t>
      </w:r>
      <w:r w:rsidR="00EB1F97" w:rsidRPr="00647FAE">
        <w:t xml:space="preserve">percentage </w:t>
      </w:r>
      <w:r w:rsidR="00C54764" w:rsidRPr="00647FAE">
        <w:t>in the culture medium</w:t>
      </w:r>
      <w:r w:rsidR="00EE494C" w:rsidRPr="00647FAE">
        <w:t xml:space="preserve"> </w:t>
      </w:r>
      <w:r w:rsidR="00D611F4" w:rsidRPr="00647FAE">
        <w:t>rose</w:t>
      </w:r>
      <w:r w:rsidR="00C54764" w:rsidRPr="00647FAE">
        <w:t xml:space="preserve">, </w:t>
      </w:r>
      <w:r w:rsidR="00EE494C" w:rsidRPr="00647FAE">
        <w:t xml:space="preserve">ranging </w:t>
      </w:r>
      <w:r w:rsidR="00C54764" w:rsidRPr="00647FAE">
        <w:t xml:space="preserve">from </w:t>
      </w:r>
      <w:r w:rsidR="005E74FF" w:rsidRPr="00647FAE">
        <w:t>113</w:t>
      </w:r>
      <w:r w:rsidR="00377B98" w:rsidRPr="00647FAE">
        <w:t xml:space="preserve"> </w:t>
      </w:r>
      <w:r w:rsidR="00C54764" w:rsidRPr="00647FAE">
        <w:t>to</w:t>
      </w:r>
      <w:r w:rsidR="005E74FF" w:rsidRPr="00647FAE">
        <w:t xml:space="preserve"> 2</w:t>
      </w:r>
      <w:r w:rsidR="00EE494C" w:rsidRPr="00647FAE">
        <w:t>90</w:t>
      </w:r>
      <w:r w:rsidR="005E74FF" w:rsidRPr="00647FAE">
        <w:t xml:space="preserve"> </w:t>
      </w:r>
      <w:r w:rsidR="002B483C" w:rsidRPr="00647FAE">
        <w:t>mg</w:t>
      </w:r>
      <w:r w:rsidR="005D5ABC" w:rsidRPr="00647FAE">
        <w:rPr>
          <w:vertAlign w:val="subscript"/>
        </w:rPr>
        <w:t>N</w:t>
      </w:r>
      <w:r w:rsidR="00C54764" w:rsidRPr="00647FAE">
        <w:t>·</w:t>
      </w:r>
      <w:r w:rsidR="00EE494C" w:rsidRPr="00647FAE">
        <w:t>l</w:t>
      </w:r>
      <w:r w:rsidR="00C54764" w:rsidRPr="00647FAE">
        <w:rPr>
          <w:vertAlign w:val="superscript"/>
        </w:rPr>
        <w:t>-1</w:t>
      </w:r>
      <w:r w:rsidR="00DE140B" w:rsidRPr="00647FAE">
        <w:t xml:space="preserve"> </w:t>
      </w:r>
      <w:r w:rsidR="004B74FB">
        <w:t xml:space="preserve">(Figure </w:t>
      </w:r>
      <w:r w:rsidR="00C94E2A">
        <w:fldChar w:fldCharType="begin"/>
      </w:r>
      <w:r w:rsidR="00C94E2A">
        <w:instrText xml:space="preserve"> REF _Ref454692692 \h  \* MERGEFORMAT </w:instrText>
      </w:r>
      <w:r w:rsidR="00C94E2A">
        <w:fldChar w:fldCharType="end"/>
      </w:r>
      <w:r w:rsidR="00C94E2A">
        <w:t>5</w:t>
      </w:r>
      <w:r w:rsidR="0005365B" w:rsidRPr="00647FAE">
        <w:t>A</w:t>
      </w:r>
      <w:r w:rsidR="00DE140B" w:rsidRPr="00647FAE">
        <w:t>).</w:t>
      </w:r>
      <w:r w:rsidR="00EE494C" w:rsidRPr="00647FAE">
        <w:t xml:space="preserve"> </w:t>
      </w:r>
      <w:r w:rsidR="002E3DF6" w:rsidRPr="00647FAE">
        <w:t xml:space="preserve">The total nitrogen concentration </w:t>
      </w:r>
      <w:r w:rsidR="00367EB7" w:rsidRPr="00647FAE">
        <w:t>outlet</w:t>
      </w:r>
      <w:r w:rsidR="002E3DF6" w:rsidRPr="00647FAE">
        <w:t xml:space="preserve"> was lower than 2.0 mg</w:t>
      </w:r>
      <w:r w:rsidR="00D540BA" w:rsidRPr="00647FAE">
        <w:rPr>
          <w:vertAlign w:val="subscript"/>
        </w:rPr>
        <w:t>N</w:t>
      </w:r>
      <w:r w:rsidR="002E3DF6" w:rsidRPr="00647FAE">
        <w:t>·l</w:t>
      </w:r>
      <w:r w:rsidR="002E3DF6" w:rsidRPr="00647FAE">
        <w:rPr>
          <w:vertAlign w:val="superscript"/>
        </w:rPr>
        <w:t>-1</w:t>
      </w:r>
      <w:r w:rsidR="002E3DF6" w:rsidRPr="00647FAE">
        <w:t xml:space="preserve">, whatever the </w:t>
      </w:r>
      <w:r w:rsidR="0025114E">
        <w:t>set</w:t>
      </w:r>
      <w:r w:rsidR="0025114E" w:rsidRPr="00647FAE">
        <w:t xml:space="preserve"> </w:t>
      </w:r>
      <w:r w:rsidR="002E3DF6" w:rsidRPr="00647FAE">
        <w:t xml:space="preserve">dilution rate, </w:t>
      </w:r>
      <w:r w:rsidR="008A1345" w:rsidRPr="00647FAE">
        <w:t xml:space="preserve">when using </w:t>
      </w:r>
      <w:r w:rsidR="00D611F4" w:rsidRPr="00647FAE">
        <w:t xml:space="preserve">centrate </w:t>
      </w:r>
      <w:r w:rsidR="008A1345" w:rsidRPr="00647FAE">
        <w:t xml:space="preserve">percentage of 20 and 30%. </w:t>
      </w:r>
      <w:r w:rsidR="00D611F4" w:rsidRPr="00647FAE">
        <w:t>At</w:t>
      </w:r>
      <w:r w:rsidR="008A1345" w:rsidRPr="00647FAE">
        <w:t xml:space="preserve"> </w:t>
      </w:r>
      <w:r w:rsidR="00D611F4" w:rsidRPr="00647FAE">
        <w:t xml:space="preserve">40% </w:t>
      </w:r>
      <w:r w:rsidR="008A1345" w:rsidRPr="00647FAE">
        <w:t>centrate</w:t>
      </w:r>
      <w:r w:rsidR="00D611F4" w:rsidRPr="00647FAE">
        <w:t>,</w:t>
      </w:r>
      <w:r w:rsidR="008A1345" w:rsidRPr="00647FAE">
        <w:t xml:space="preserve"> the nitrogen concentration </w:t>
      </w:r>
      <w:r w:rsidR="00367EB7" w:rsidRPr="00647FAE">
        <w:t>outlet</w:t>
      </w:r>
      <w:r w:rsidR="00EB1F97" w:rsidRPr="00647FAE">
        <w:t xml:space="preserve"> </w:t>
      </w:r>
      <w:r w:rsidR="008A1345" w:rsidRPr="00647FAE">
        <w:t>increase</w:t>
      </w:r>
      <w:r w:rsidR="00D611F4" w:rsidRPr="00647FAE">
        <w:t>d</w:t>
      </w:r>
      <w:r w:rsidR="008A1345" w:rsidRPr="00647FAE">
        <w:t xml:space="preserve"> to 7.0 mg</w:t>
      </w:r>
      <w:r w:rsidR="00D540BA" w:rsidRPr="00647FAE">
        <w:rPr>
          <w:vertAlign w:val="subscript"/>
        </w:rPr>
        <w:t>N</w:t>
      </w:r>
      <w:r w:rsidR="008A1345" w:rsidRPr="00647FAE">
        <w:t>·l</w:t>
      </w:r>
      <w:r w:rsidR="008A1345" w:rsidRPr="00647FAE">
        <w:rPr>
          <w:vertAlign w:val="superscript"/>
        </w:rPr>
        <w:t>-1</w:t>
      </w:r>
      <w:r w:rsidR="0070716E" w:rsidRPr="00647FAE">
        <w:t xml:space="preserve">, still lower than </w:t>
      </w:r>
      <w:r w:rsidR="00D611F4" w:rsidRPr="00647FAE">
        <w:t xml:space="preserve">the </w:t>
      </w:r>
      <w:r w:rsidR="0070716E" w:rsidRPr="00647FAE">
        <w:rPr>
          <w:rFonts w:eastAsia="Times New Roman"/>
          <w:lang w:eastAsia="es-MX"/>
        </w:rPr>
        <w:t>10 mg</w:t>
      </w:r>
      <w:r w:rsidR="0070716E" w:rsidRPr="00647FAE">
        <w:rPr>
          <w:rFonts w:eastAsia="Times New Roman"/>
          <w:vertAlign w:val="subscript"/>
          <w:lang w:eastAsia="es-MX"/>
        </w:rPr>
        <w:t>N</w:t>
      </w:r>
      <w:r w:rsidR="0070716E" w:rsidRPr="00647FAE">
        <w:rPr>
          <w:rFonts w:eastAsia="Times New Roman"/>
          <w:lang w:eastAsia="es-MX"/>
        </w:rPr>
        <w:t>·l</w:t>
      </w:r>
      <w:r w:rsidR="0070716E" w:rsidRPr="00647FAE">
        <w:rPr>
          <w:rFonts w:eastAsia="Times New Roman"/>
          <w:vertAlign w:val="superscript"/>
          <w:lang w:eastAsia="es-MX"/>
        </w:rPr>
        <w:t>-1</w:t>
      </w:r>
      <w:r w:rsidR="00B1358A" w:rsidRPr="00647FAE">
        <w:t xml:space="preserve"> </w:t>
      </w:r>
      <w:r w:rsidR="003E0A3F" w:rsidRPr="00647FAE">
        <w:t>required</w:t>
      </w:r>
      <w:r w:rsidR="00377B98" w:rsidRPr="00647FAE">
        <w:t xml:space="preserve"> </w:t>
      </w:r>
      <w:r w:rsidR="003E0A3F" w:rsidRPr="00647FAE">
        <w:rPr>
          <w:rFonts w:eastAsia="Times New Roman"/>
          <w:lang w:eastAsia="es-MX"/>
        </w:rPr>
        <w:t xml:space="preserve">by </w:t>
      </w:r>
      <w:r w:rsidR="004F3CF6" w:rsidRPr="00647FAE">
        <w:rPr>
          <w:rFonts w:eastAsia="Times New Roman"/>
          <w:lang w:eastAsia="es-MX"/>
        </w:rPr>
        <w:t xml:space="preserve">European Commission Directive 98/15/EEC </w:t>
      </w:r>
      <w:r w:rsidR="003E0A3F" w:rsidRPr="00647FAE">
        <w:rPr>
          <w:rFonts w:eastAsia="Times New Roman"/>
          <w:lang w:eastAsia="es-MX"/>
        </w:rPr>
        <w:t xml:space="preserve">for the disposal of </w:t>
      </w:r>
      <w:r w:rsidR="0070716E" w:rsidRPr="00647FAE">
        <w:rPr>
          <w:rFonts w:eastAsia="Times New Roman"/>
          <w:lang w:eastAsia="es-MX"/>
        </w:rPr>
        <w:t xml:space="preserve">treated </w:t>
      </w:r>
      <w:r w:rsidR="003E0A3F" w:rsidRPr="00647FAE">
        <w:rPr>
          <w:rFonts w:eastAsia="Times New Roman"/>
          <w:lang w:eastAsia="es-MX"/>
        </w:rPr>
        <w:t xml:space="preserve">wastewater </w:t>
      </w:r>
      <w:r w:rsidR="0070716E" w:rsidRPr="00647FAE">
        <w:rPr>
          <w:rFonts w:eastAsia="Times New Roman"/>
          <w:lang w:eastAsia="es-MX"/>
        </w:rPr>
        <w:t xml:space="preserve">in </w:t>
      </w:r>
      <w:r w:rsidR="003E0A3F" w:rsidRPr="00647FAE">
        <w:rPr>
          <w:rFonts w:eastAsia="Times New Roman"/>
          <w:lang w:eastAsia="es-MX"/>
        </w:rPr>
        <w:t>sensitive areas</w:t>
      </w:r>
      <w:r w:rsidR="00A816B4" w:rsidRPr="00647FAE">
        <w:rPr>
          <w:rFonts w:eastAsia="Times New Roman"/>
          <w:lang w:eastAsia="es-MX"/>
        </w:rPr>
        <w:t xml:space="preserve"> </w:t>
      </w:r>
      <w:r w:rsidR="00713D4B" w:rsidRPr="00647FAE">
        <w:rPr>
          <w:rFonts w:eastAsia="Times New Roman"/>
          <w:lang w:eastAsia="es-MX"/>
        </w:rPr>
        <w:fldChar w:fldCharType="begin" w:fldLock="1"/>
      </w:r>
      <w:r w:rsidR="00B730F9">
        <w:rPr>
          <w:rFonts w:eastAsia="Times New Roman"/>
          <w:lang w:eastAsia="es-MX"/>
        </w:rPr>
        <w:instrText>ADDIN CSL_CITATION { "citationItems" : [ { "id" : "ITEM-1", "itemData" : { "author" : [ { "dropping-particle" : "", "family" : "Directive", "given" : "European Commission", "non-dropping-particle" : "", "parse-names" : false, "suffix" : "" } ], "id" : "ITEM-1", "issued" : { "date-parts" : [ [ "1998" ] ] }, "note" : "NULL", "publisher" : "Official J. Eur. Commun.", "title" : "98/15/EC of 27 February", "type" : "article" }, "uris" : [ "http://www.mendeley.com/documents/?uuid=4c10548f-31db-45ed-9233-d5e738c8a467" ] } ], "mendeley" : { "formattedCitation" : "[24]", "plainTextFormattedCitation" : "[24]", "previouslyFormattedCitation" : "[24]" }, "properties" : { "noteIndex" : 0 }, "schema" : "https://github.com/citation-style-language/schema/raw/master/csl-citation.json" }</w:instrText>
      </w:r>
      <w:r w:rsidR="00713D4B" w:rsidRPr="00647FAE">
        <w:rPr>
          <w:rFonts w:eastAsia="Times New Roman"/>
          <w:lang w:eastAsia="es-MX"/>
        </w:rPr>
        <w:fldChar w:fldCharType="separate"/>
      </w:r>
      <w:r w:rsidR="00373B08" w:rsidRPr="00373B08">
        <w:rPr>
          <w:rFonts w:eastAsia="Times New Roman"/>
          <w:noProof/>
          <w:lang w:eastAsia="es-MX"/>
        </w:rPr>
        <w:t>[24]</w:t>
      </w:r>
      <w:r w:rsidR="00713D4B" w:rsidRPr="00647FAE">
        <w:rPr>
          <w:rFonts w:eastAsia="Times New Roman"/>
          <w:lang w:eastAsia="es-MX"/>
        </w:rPr>
        <w:fldChar w:fldCharType="end"/>
      </w:r>
      <w:r w:rsidR="00EB1F97" w:rsidRPr="00647FAE">
        <w:rPr>
          <w:rFonts w:eastAsia="Times New Roman"/>
          <w:lang w:eastAsia="es-MX"/>
        </w:rPr>
        <w:t xml:space="preserve">. </w:t>
      </w:r>
      <w:r w:rsidR="0070716E" w:rsidRPr="00647FAE">
        <w:rPr>
          <w:rFonts w:eastAsia="Times New Roman"/>
          <w:lang w:eastAsia="es-MX"/>
        </w:rPr>
        <w:t xml:space="preserve">Only when using </w:t>
      </w:r>
      <w:r w:rsidR="00D611F4" w:rsidRPr="00647FAE">
        <w:rPr>
          <w:rFonts w:eastAsia="Times New Roman"/>
          <w:lang w:eastAsia="es-MX"/>
        </w:rPr>
        <w:t xml:space="preserve">a centrate </w:t>
      </w:r>
      <w:r w:rsidR="0070716E" w:rsidRPr="00647FAE">
        <w:rPr>
          <w:rFonts w:eastAsia="Times New Roman"/>
          <w:lang w:eastAsia="es-MX"/>
        </w:rPr>
        <w:t xml:space="preserve">percentage of 50% </w:t>
      </w:r>
      <w:r w:rsidR="00D611F4" w:rsidRPr="00647FAE">
        <w:rPr>
          <w:rFonts w:eastAsia="Times New Roman"/>
          <w:lang w:eastAsia="es-MX"/>
        </w:rPr>
        <w:t xml:space="preserve">did </w:t>
      </w:r>
      <w:r w:rsidR="0070716E" w:rsidRPr="00647FAE">
        <w:rPr>
          <w:rFonts w:eastAsia="Times New Roman"/>
          <w:lang w:eastAsia="es-MX"/>
        </w:rPr>
        <w:t xml:space="preserve">the nitrogen concentration </w:t>
      </w:r>
      <w:r w:rsidR="00367EB7" w:rsidRPr="00647FAE">
        <w:rPr>
          <w:rFonts w:eastAsia="Times New Roman"/>
          <w:lang w:eastAsia="es-MX"/>
        </w:rPr>
        <w:t>outlet</w:t>
      </w:r>
      <w:r w:rsidR="0070716E" w:rsidRPr="00647FAE">
        <w:rPr>
          <w:rFonts w:eastAsia="Times New Roman"/>
          <w:lang w:eastAsia="es-MX"/>
        </w:rPr>
        <w:t xml:space="preserve"> </w:t>
      </w:r>
      <w:r w:rsidR="00D540BA" w:rsidRPr="00647FAE">
        <w:rPr>
          <w:rFonts w:eastAsia="Times New Roman"/>
          <w:lang w:eastAsia="es-MX"/>
        </w:rPr>
        <w:t>achieve</w:t>
      </w:r>
      <w:r w:rsidR="0070716E" w:rsidRPr="00647FAE">
        <w:rPr>
          <w:rFonts w:eastAsia="Times New Roman"/>
          <w:lang w:eastAsia="es-MX"/>
        </w:rPr>
        <w:t xml:space="preserve"> high values, up to 80 mg</w:t>
      </w:r>
      <w:r w:rsidR="00D540BA" w:rsidRPr="00647FAE">
        <w:rPr>
          <w:rFonts w:eastAsia="Times New Roman"/>
          <w:vertAlign w:val="subscript"/>
          <w:lang w:eastAsia="es-MX"/>
        </w:rPr>
        <w:t>N</w:t>
      </w:r>
      <w:r w:rsidR="0070716E" w:rsidRPr="00647FAE">
        <w:rPr>
          <w:rFonts w:eastAsia="Times New Roman"/>
          <w:lang w:eastAsia="es-MX"/>
        </w:rPr>
        <w:t>·l</w:t>
      </w:r>
      <w:r w:rsidR="0070716E" w:rsidRPr="00647FAE">
        <w:rPr>
          <w:rFonts w:eastAsia="Times New Roman"/>
          <w:vertAlign w:val="superscript"/>
          <w:lang w:eastAsia="es-MX"/>
        </w:rPr>
        <w:t>-1</w:t>
      </w:r>
      <w:r w:rsidR="0070716E" w:rsidRPr="00647FAE">
        <w:t xml:space="preserve">, thus confirming the </w:t>
      </w:r>
      <w:r w:rsidR="00D611F4" w:rsidRPr="00647FAE">
        <w:t xml:space="preserve">system’s </w:t>
      </w:r>
      <w:r w:rsidR="0070716E" w:rsidRPr="00647FAE">
        <w:t>inability to remove the nitrogen supplied to the system</w:t>
      </w:r>
      <w:r w:rsidRPr="00647FAE">
        <w:t xml:space="preserve"> </w:t>
      </w:r>
      <w:r w:rsidR="00D611F4" w:rsidRPr="00647FAE">
        <w:t xml:space="preserve">under </w:t>
      </w:r>
      <w:r w:rsidRPr="00647FAE">
        <w:t>these conditions</w:t>
      </w:r>
      <w:r w:rsidR="0070716E" w:rsidRPr="00647FAE">
        <w:t>.</w:t>
      </w:r>
    </w:p>
    <w:p w14:paraId="6AA952C1" w14:textId="01443314" w:rsidR="0005365B" w:rsidRPr="00ED2EE9" w:rsidRDefault="0005365B" w:rsidP="00FF50E2">
      <w:pPr>
        <w:pStyle w:val="Articulos"/>
      </w:pPr>
      <w:r w:rsidRPr="00ED2EE9">
        <w:rPr>
          <w:rStyle w:val="nfasis"/>
          <w:i w:val="0"/>
          <w:bdr w:val="none" w:sz="0" w:space="0" w:color="auto" w:frame="1"/>
          <w:shd w:val="clear" w:color="auto" w:fill="FFFFFF"/>
          <w:lang w:val="en-GB"/>
        </w:rPr>
        <w:t xml:space="preserve">Regarding </w:t>
      </w:r>
      <w:r w:rsidRPr="00ED2EE9">
        <w:t xml:space="preserve">phosphorus, it is important to note that additional phosphorus was supplied to the centrate and seawater </w:t>
      </w:r>
      <w:r w:rsidR="00EB51BC" w:rsidRPr="00ED2EE9">
        <w:t xml:space="preserve">mixtures </w:t>
      </w:r>
      <w:r w:rsidRPr="00ED2EE9">
        <w:t xml:space="preserve">to achieve a N:P ratio of 5:1. Results shows </w:t>
      </w:r>
      <w:r w:rsidR="00EB51BC">
        <w:t>that</w:t>
      </w:r>
      <w:r w:rsidR="00EB51BC" w:rsidRPr="00ED2EE9">
        <w:t xml:space="preserve"> </w:t>
      </w:r>
      <w:r w:rsidRPr="00ED2EE9">
        <w:t xml:space="preserve">the </w:t>
      </w:r>
      <w:r w:rsidR="00EB51BC">
        <w:t xml:space="preserve">phosphorus </w:t>
      </w:r>
      <w:r w:rsidR="00367EB7">
        <w:t>inlet</w:t>
      </w:r>
      <w:r w:rsidR="00EB51BC" w:rsidRPr="00ED2EE9">
        <w:t xml:space="preserve"> </w:t>
      </w:r>
      <w:r w:rsidRPr="00ED2EE9">
        <w:t>concentration increase</w:t>
      </w:r>
      <w:r w:rsidR="00EB51BC">
        <w:t>d</w:t>
      </w:r>
      <w:r w:rsidRPr="00ED2EE9">
        <w:t xml:space="preserve"> </w:t>
      </w:r>
      <w:r w:rsidR="00EB51BC">
        <w:t xml:space="preserve">along </w:t>
      </w:r>
      <w:r w:rsidRPr="00ED2EE9">
        <w:t xml:space="preserve">with the </w:t>
      </w:r>
      <w:r w:rsidR="00EB51BC" w:rsidRPr="00ED2EE9">
        <w:t xml:space="preserve">centrate </w:t>
      </w:r>
      <w:r w:rsidRPr="00ED2EE9">
        <w:t xml:space="preserve">percentage supplied to the culture medium, </w:t>
      </w:r>
      <w:r w:rsidR="00EB51BC">
        <w:lastRenderedPageBreak/>
        <w:t xml:space="preserve">with </w:t>
      </w:r>
      <w:r w:rsidRPr="00ED2EE9">
        <w:t>values from 16.5 mg</w:t>
      </w:r>
      <w:r w:rsidR="00D540BA" w:rsidRPr="00D540BA">
        <w:rPr>
          <w:vertAlign w:val="subscript"/>
        </w:rPr>
        <w:t>P</w:t>
      </w:r>
      <w:r w:rsidRPr="00ED2EE9">
        <w:t>·l</w:t>
      </w:r>
      <w:r w:rsidRPr="00ED2EE9">
        <w:rPr>
          <w:vertAlign w:val="superscript"/>
        </w:rPr>
        <w:t>-1</w:t>
      </w:r>
      <w:r w:rsidRPr="00ED2EE9">
        <w:t xml:space="preserve"> to 45.82 mg</w:t>
      </w:r>
      <w:r w:rsidR="00D540BA" w:rsidRPr="00D540BA">
        <w:rPr>
          <w:vertAlign w:val="subscript"/>
        </w:rPr>
        <w:t>P</w:t>
      </w:r>
      <w:r w:rsidRPr="00ED2EE9">
        <w:t>·l</w:t>
      </w:r>
      <w:r w:rsidRPr="00ED2EE9">
        <w:rPr>
          <w:vertAlign w:val="superscript"/>
        </w:rPr>
        <w:t>-1</w:t>
      </w:r>
      <w:r w:rsidRPr="00ED2EE9">
        <w:t xml:space="preserve"> being measured (</w:t>
      </w:r>
      <w:r w:rsidR="00C70881">
        <w:t xml:space="preserve">Figure </w:t>
      </w:r>
      <w:r w:rsidR="00C94E2A">
        <w:t>5</w:t>
      </w:r>
      <w:r w:rsidRPr="00ED2EE9">
        <w:t xml:space="preserve">B). </w:t>
      </w:r>
      <w:r w:rsidR="00EB51BC">
        <w:t>R</w:t>
      </w:r>
      <w:r w:rsidRPr="00ED2EE9">
        <w:t xml:space="preserve">egarding </w:t>
      </w:r>
      <w:r w:rsidR="00EB51BC">
        <w:t xml:space="preserve">the </w:t>
      </w:r>
      <w:r w:rsidR="00367EB7">
        <w:t>outlet</w:t>
      </w:r>
      <w:r w:rsidRPr="00ED2EE9">
        <w:t xml:space="preserve">, the </w:t>
      </w:r>
      <w:r w:rsidR="00311E15">
        <w:t>phosphor</w:t>
      </w:r>
      <w:r w:rsidR="00EB51BC" w:rsidRPr="00ED2EE9">
        <w:t xml:space="preserve">us </w:t>
      </w:r>
      <w:r w:rsidRPr="00ED2EE9">
        <w:t xml:space="preserve">concentration was always </w:t>
      </w:r>
      <w:r w:rsidR="00EB51BC">
        <w:t>below</w:t>
      </w:r>
      <w:r w:rsidRPr="00ED2EE9">
        <w:t xml:space="preserve"> 3 mg</w:t>
      </w:r>
      <w:r w:rsidR="00D540BA" w:rsidRPr="00D540BA">
        <w:rPr>
          <w:vertAlign w:val="subscript"/>
        </w:rPr>
        <w:t>P</w:t>
      </w:r>
      <w:r w:rsidRPr="00ED2EE9">
        <w:t>·l</w:t>
      </w:r>
      <w:r w:rsidRPr="00ED2EE9">
        <w:rPr>
          <w:vertAlign w:val="superscript"/>
        </w:rPr>
        <w:t>-1</w:t>
      </w:r>
      <w:r w:rsidRPr="00ED2EE9">
        <w:t xml:space="preserve"> when using </w:t>
      </w:r>
      <w:r w:rsidR="00EB51BC" w:rsidRPr="00ED2EE9">
        <w:t xml:space="preserve">centrate </w:t>
      </w:r>
      <w:r w:rsidRPr="00ED2EE9">
        <w:t>percentages from 20 to 40%, increasing</w:t>
      </w:r>
      <w:r w:rsidR="00EB51BC">
        <w:t xml:space="preserve"> up</w:t>
      </w:r>
      <w:r w:rsidRPr="00ED2EE9">
        <w:t xml:space="preserve"> </w:t>
      </w:r>
      <w:r w:rsidR="00EB51BC">
        <w:t>to</w:t>
      </w:r>
      <w:r w:rsidR="00EB51BC" w:rsidRPr="00ED2EE9">
        <w:t xml:space="preserve"> </w:t>
      </w:r>
      <w:r w:rsidRPr="00ED2EE9">
        <w:t xml:space="preserve">7.6 </w:t>
      </w:r>
      <w:r w:rsidR="00D540BA" w:rsidRPr="00ED2EE9">
        <w:t>mg</w:t>
      </w:r>
      <w:r w:rsidR="00D540BA" w:rsidRPr="00D540BA">
        <w:rPr>
          <w:vertAlign w:val="subscript"/>
        </w:rPr>
        <w:t>P</w:t>
      </w:r>
      <w:r w:rsidR="00D540BA" w:rsidRPr="00ED2EE9">
        <w:t>·l</w:t>
      </w:r>
      <w:r w:rsidR="00D540BA" w:rsidRPr="00ED2EE9">
        <w:rPr>
          <w:vertAlign w:val="superscript"/>
        </w:rPr>
        <w:t>-1</w:t>
      </w:r>
      <w:r w:rsidR="00D540BA" w:rsidRPr="00ED2EE9">
        <w:t xml:space="preserve"> </w:t>
      </w:r>
      <w:r w:rsidRPr="00ED2EE9">
        <w:t xml:space="preserve">when using 50% centrate in the culture medium. No </w:t>
      </w:r>
      <w:r w:rsidR="00EB51BC">
        <w:t>marked</w:t>
      </w:r>
      <w:r w:rsidR="00EB51BC" w:rsidRPr="00ED2EE9">
        <w:t xml:space="preserve"> </w:t>
      </w:r>
      <w:r w:rsidRPr="00ED2EE9">
        <w:t>differences were observed at the two dilution rates</w:t>
      </w:r>
      <w:r w:rsidR="00EB51BC" w:rsidRPr="00EB51BC">
        <w:t xml:space="preserve"> </w:t>
      </w:r>
      <w:r w:rsidR="00EB51BC">
        <w:t>a</w:t>
      </w:r>
      <w:r w:rsidR="00EB51BC" w:rsidRPr="00ED2EE9">
        <w:t>ssayed</w:t>
      </w:r>
      <w:r w:rsidRPr="00ED2EE9">
        <w:t xml:space="preserve">. </w:t>
      </w:r>
      <w:r w:rsidRPr="00ED2EE9">
        <w:rPr>
          <w:bdr w:val="none" w:sz="0" w:space="0" w:color="auto" w:frame="1"/>
          <w:shd w:val="clear" w:color="auto" w:fill="FFFFFF"/>
        </w:rPr>
        <w:t xml:space="preserve">European Commission Directive 98/15/EEC </w:t>
      </w:r>
      <w:r w:rsidRPr="00ED2EE9">
        <w:rPr>
          <w:shd w:val="clear" w:color="auto" w:fill="FFFFFF"/>
        </w:rPr>
        <w:t>establish</w:t>
      </w:r>
      <w:r w:rsidR="00EB51BC">
        <w:rPr>
          <w:shd w:val="clear" w:color="auto" w:fill="FFFFFF"/>
        </w:rPr>
        <w:t>es</w:t>
      </w:r>
      <w:r w:rsidRPr="00ED2EE9">
        <w:rPr>
          <w:shd w:val="clear" w:color="auto" w:fill="FFFFFF"/>
        </w:rPr>
        <w:t xml:space="preserve"> the requirements for </w:t>
      </w:r>
      <w:r w:rsidR="00EB51BC" w:rsidRPr="00ED2EE9">
        <w:rPr>
          <w:shd w:val="clear" w:color="auto" w:fill="FFFFFF"/>
        </w:rPr>
        <w:t xml:space="preserve">urban wastewater </w:t>
      </w:r>
      <w:r w:rsidRPr="00ED2EE9">
        <w:rPr>
          <w:shd w:val="clear" w:color="auto" w:fill="FFFFFF"/>
        </w:rPr>
        <w:t xml:space="preserve">discharges </w:t>
      </w:r>
      <w:r w:rsidR="00EB51BC">
        <w:rPr>
          <w:shd w:val="clear" w:color="auto" w:fill="FFFFFF"/>
        </w:rPr>
        <w:t>in</w:t>
      </w:r>
      <w:r w:rsidRPr="00ED2EE9">
        <w:rPr>
          <w:shd w:val="clear" w:color="auto" w:fill="FFFFFF"/>
        </w:rPr>
        <w:t xml:space="preserve"> sensitive areas, setting total maximal phosphorus </w:t>
      </w:r>
      <w:r w:rsidR="00EB51BC">
        <w:rPr>
          <w:shd w:val="clear" w:color="auto" w:fill="FFFFFF"/>
        </w:rPr>
        <w:t>to</w:t>
      </w:r>
      <w:r w:rsidR="00EB51BC" w:rsidRPr="00ED2EE9">
        <w:rPr>
          <w:shd w:val="clear" w:color="auto" w:fill="FFFFFF"/>
        </w:rPr>
        <w:t xml:space="preserve"> </w:t>
      </w:r>
      <w:r w:rsidRPr="00ED2EE9">
        <w:rPr>
          <w:shd w:val="clear" w:color="auto" w:fill="FFFFFF"/>
        </w:rPr>
        <w:t xml:space="preserve">2 </w:t>
      </w:r>
      <w:r w:rsidR="00D540BA" w:rsidRPr="00ED2EE9">
        <w:t>mg</w:t>
      </w:r>
      <w:r w:rsidR="00D540BA" w:rsidRPr="00D540BA">
        <w:rPr>
          <w:vertAlign w:val="subscript"/>
        </w:rPr>
        <w:t>P</w:t>
      </w:r>
      <w:r w:rsidR="00D540BA" w:rsidRPr="00ED2EE9">
        <w:t>·l</w:t>
      </w:r>
      <w:r w:rsidR="00D540BA" w:rsidRPr="00ED2EE9">
        <w:rPr>
          <w:vertAlign w:val="superscript"/>
        </w:rPr>
        <w:t>-1</w:t>
      </w:r>
      <w:r w:rsidR="00D540BA" w:rsidRPr="00ED2EE9">
        <w:t xml:space="preserve"> </w:t>
      </w:r>
      <w:r w:rsidR="00713D4B">
        <w:rPr>
          <w:bdr w:val="none" w:sz="0" w:space="0" w:color="auto" w:frame="1"/>
          <w:shd w:val="clear" w:color="auto" w:fill="FFFFFF"/>
        </w:rPr>
        <w:fldChar w:fldCharType="begin" w:fldLock="1"/>
      </w:r>
      <w:r w:rsidR="00B730F9">
        <w:rPr>
          <w:bdr w:val="none" w:sz="0" w:space="0" w:color="auto" w:frame="1"/>
          <w:shd w:val="clear" w:color="auto" w:fill="FFFFFF"/>
        </w:rPr>
        <w:instrText>ADDIN CSL_CITATION { "citationItems" : [ { "id" : "ITEM-1", "itemData" : { "author" : [ { "dropping-particle" : "", "family" : "Directive", "given" : "European Commission", "non-dropping-particle" : "", "parse-names" : false, "suffix" : "" } ], "id" : "ITEM-1", "issued" : { "date-parts" : [ [ "1998" ] ] }, "note" : "NULL", "publisher" : "Official J. Eur. Commun.", "title" : "98/15/EC of 27 February", "type" : "article" }, "uris" : [ "http://www.mendeley.com/documents/?uuid=4c10548f-31db-45ed-9233-d5e738c8a467" ] } ], "mendeley" : { "formattedCitation" : "[24]", "plainTextFormattedCitation" : "[24]", "previouslyFormattedCitation" : "[24]" }, "properties" : { "noteIndex" : 0 }, "schema" : "https://github.com/citation-style-language/schema/raw/master/csl-citation.json" }</w:instrText>
      </w:r>
      <w:r w:rsidR="00713D4B">
        <w:rPr>
          <w:bdr w:val="none" w:sz="0" w:space="0" w:color="auto" w:frame="1"/>
          <w:shd w:val="clear" w:color="auto" w:fill="FFFFFF"/>
        </w:rPr>
        <w:fldChar w:fldCharType="separate"/>
      </w:r>
      <w:r w:rsidR="00373B08" w:rsidRPr="00373B08">
        <w:rPr>
          <w:noProof/>
          <w:bdr w:val="none" w:sz="0" w:space="0" w:color="auto" w:frame="1"/>
          <w:shd w:val="clear" w:color="auto" w:fill="FFFFFF"/>
        </w:rPr>
        <w:t>[24]</w:t>
      </w:r>
      <w:r w:rsidR="00713D4B">
        <w:rPr>
          <w:bdr w:val="none" w:sz="0" w:space="0" w:color="auto" w:frame="1"/>
          <w:shd w:val="clear" w:color="auto" w:fill="FFFFFF"/>
        </w:rPr>
        <w:fldChar w:fldCharType="end"/>
      </w:r>
      <w:r w:rsidRPr="00ED2EE9">
        <w:rPr>
          <w:bdr w:val="none" w:sz="0" w:space="0" w:color="auto" w:frame="1"/>
          <w:shd w:val="clear" w:color="auto" w:fill="FFFFFF"/>
        </w:rPr>
        <w:t xml:space="preserve">. </w:t>
      </w:r>
      <w:r w:rsidR="00EB51BC">
        <w:rPr>
          <w:bdr w:val="none" w:sz="0" w:space="0" w:color="auto" w:frame="1"/>
          <w:shd w:val="clear" w:color="auto" w:fill="FFFFFF"/>
        </w:rPr>
        <w:t>Consequently</w:t>
      </w:r>
      <w:r w:rsidRPr="00ED2EE9">
        <w:rPr>
          <w:bdr w:val="none" w:sz="0" w:space="0" w:color="auto" w:frame="1"/>
          <w:shd w:val="clear" w:color="auto" w:fill="FFFFFF"/>
        </w:rPr>
        <w:t xml:space="preserve">, only when using </w:t>
      </w:r>
      <w:r w:rsidR="00EB51BC" w:rsidRPr="00ED2EE9">
        <w:rPr>
          <w:bdr w:val="none" w:sz="0" w:space="0" w:color="auto" w:frame="1"/>
          <w:shd w:val="clear" w:color="auto" w:fill="FFFFFF"/>
        </w:rPr>
        <w:t xml:space="preserve">centrate </w:t>
      </w:r>
      <w:r w:rsidRPr="00ED2EE9">
        <w:rPr>
          <w:bdr w:val="none" w:sz="0" w:space="0" w:color="auto" w:frame="1"/>
          <w:shd w:val="clear" w:color="auto" w:fill="FFFFFF"/>
        </w:rPr>
        <w:t xml:space="preserve">percentages from 20 to 30% </w:t>
      </w:r>
      <w:r w:rsidR="00EB51BC">
        <w:rPr>
          <w:bdr w:val="none" w:sz="0" w:space="0" w:color="auto" w:frame="1"/>
          <w:shd w:val="clear" w:color="auto" w:fill="FFFFFF"/>
        </w:rPr>
        <w:t xml:space="preserve">can </w:t>
      </w:r>
      <w:r w:rsidRPr="00ED2EE9">
        <w:rPr>
          <w:bdr w:val="none" w:sz="0" w:space="0" w:color="auto" w:frame="1"/>
          <w:shd w:val="clear" w:color="auto" w:fill="FFFFFF"/>
        </w:rPr>
        <w:t xml:space="preserve">this limit </w:t>
      </w:r>
      <w:r w:rsidR="00EB51BC">
        <w:rPr>
          <w:bdr w:val="none" w:sz="0" w:space="0" w:color="auto" w:frame="1"/>
          <w:shd w:val="clear" w:color="auto" w:fill="FFFFFF"/>
        </w:rPr>
        <w:t>be</w:t>
      </w:r>
      <w:r w:rsidR="00EB51BC" w:rsidRPr="00ED2EE9">
        <w:rPr>
          <w:bdr w:val="none" w:sz="0" w:space="0" w:color="auto" w:frame="1"/>
          <w:shd w:val="clear" w:color="auto" w:fill="FFFFFF"/>
        </w:rPr>
        <w:t xml:space="preserve"> </w:t>
      </w:r>
      <w:r w:rsidRPr="00ED2EE9">
        <w:rPr>
          <w:bdr w:val="none" w:sz="0" w:space="0" w:color="auto" w:frame="1"/>
          <w:shd w:val="clear" w:color="auto" w:fill="FFFFFF"/>
        </w:rPr>
        <w:t>accomplished</w:t>
      </w:r>
      <w:r w:rsidR="00EB51BC">
        <w:rPr>
          <w:bdr w:val="none" w:sz="0" w:space="0" w:color="auto" w:frame="1"/>
          <w:shd w:val="clear" w:color="auto" w:fill="FFFFFF"/>
        </w:rPr>
        <w:t>;</w:t>
      </w:r>
      <w:r w:rsidRPr="00ED2EE9">
        <w:rPr>
          <w:bdr w:val="none" w:sz="0" w:space="0" w:color="auto" w:frame="1"/>
          <w:shd w:val="clear" w:color="auto" w:fill="FFFFFF"/>
        </w:rPr>
        <w:t xml:space="preserve"> using </w:t>
      </w:r>
      <w:r w:rsidR="00EB51BC" w:rsidRPr="00ED2EE9">
        <w:rPr>
          <w:bdr w:val="none" w:sz="0" w:space="0" w:color="auto" w:frame="1"/>
          <w:shd w:val="clear" w:color="auto" w:fill="FFFFFF"/>
        </w:rPr>
        <w:t xml:space="preserve">centrate </w:t>
      </w:r>
      <w:r w:rsidRPr="00ED2EE9">
        <w:rPr>
          <w:bdr w:val="none" w:sz="0" w:space="0" w:color="auto" w:frame="1"/>
          <w:shd w:val="clear" w:color="auto" w:fill="FFFFFF"/>
        </w:rPr>
        <w:t xml:space="preserve">percentages </w:t>
      </w:r>
      <w:r w:rsidR="00EB51BC">
        <w:rPr>
          <w:bdr w:val="none" w:sz="0" w:space="0" w:color="auto" w:frame="1"/>
          <w:shd w:val="clear" w:color="auto" w:fill="FFFFFF"/>
        </w:rPr>
        <w:t>above</w:t>
      </w:r>
      <w:r w:rsidRPr="00ED2EE9">
        <w:rPr>
          <w:bdr w:val="none" w:sz="0" w:space="0" w:color="auto" w:frame="1"/>
          <w:shd w:val="clear" w:color="auto" w:fill="FFFFFF"/>
        </w:rPr>
        <w:t xml:space="preserve"> 40%</w:t>
      </w:r>
      <w:r w:rsidR="00EB51BC">
        <w:rPr>
          <w:bdr w:val="none" w:sz="0" w:space="0" w:color="auto" w:frame="1"/>
          <w:shd w:val="clear" w:color="auto" w:fill="FFFFFF"/>
        </w:rPr>
        <w:t>,</w:t>
      </w:r>
      <w:r w:rsidRPr="00ED2EE9">
        <w:rPr>
          <w:bdr w:val="none" w:sz="0" w:space="0" w:color="auto" w:frame="1"/>
          <w:shd w:val="clear" w:color="auto" w:fill="FFFFFF"/>
        </w:rPr>
        <w:t xml:space="preserve"> the phosphorus concentration exceed</w:t>
      </w:r>
      <w:r w:rsidR="00EB51BC">
        <w:rPr>
          <w:bdr w:val="none" w:sz="0" w:space="0" w:color="auto" w:frame="1"/>
          <w:shd w:val="clear" w:color="auto" w:fill="FFFFFF"/>
        </w:rPr>
        <w:t>s</w:t>
      </w:r>
      <w:r w:rsidRPr="00ED2EE9">
        <w:rPr>
          <w:bdr w:val="none" w:sz="0" w:space="0" w:color="auto" w:frame="1"/>
          <w:shd w:val="clear" w:color="auto" w:fill="FFFFFF"/>
        </w:rPr>
        <w:t xml:space="preserve"> this limit.</w:t>
      </w:r>
    </w:p>
    <w:p w14:paraId="7CD8A142" w14:textId="652C4262" w:rsidR="002F2316" w:rsidRPr="001A37C7" w:rsidRDefault="008839E0" w:rsidP="00FF50E2">
      <w:pPr>
        <w:pStyle w:val="Articulos"/>
        <w:rPr>
          <w:rFonts w:eastAsia="Arial Unicode MS"/>
          <w:lang w:eastAsia="es-MX"/>
        </w:rPr>
      </w:pPr>
      <w:r w:rsidRPr="00ED2EE9">
        <w:rPr>
          <w:rFonts w:eastAsia="Arial Unicode MS"/>
          <w:lang w:eastAsia="es-MX"/>
        </w:rPr>
        <w:t xml:space="preserve">These figures </w:t>
      </w:r>
      <w:r w:rsidR="00496D6C">
        <w:rPr>
          <w:rFonts w:eastAsia="Arial Unicode MS"/>
          <w:lang w:eastAsia="es-MX"/>
        </w:rPr>
        <w:t xml:space="preserve">show </w:t>
      </w:r>
      <w:r w:rsidRPr="00ED2EE9">
        <w:rPr>
          <w:rFonts w:eastAsia="Arial Unicode MS"/>
          <w:lang w:eastAsia="es-MX"/>
        </w:rPr>
        <w:t xml:space="preserve">that centrate can be used as </w:t>
      </w:r>
      <w:r w:rsidR="00EB51BC">
        <w:rPr>
          <w:rFonts w:eastAsia="Arial Unicode MS"/>
          <w:lang w:eastAsia="es-MX"/>
        </w:rPr>
        <w:t xml:space="preserve">the </w:t>
      </w:r>
      <w:r w:rsidRPr="00ED2EE9">
        <w:rPr>
          <w:rFonts w:eastAsia="Arial Unicode MS"/>
          <w:lang w:eastAsia="es-MX"/>
        </w:rPr>
        <w:t>nutrient source for the outdoor production of marine microalgae</w:t>
      </w:r>
      <w:r w:rsidR="00EB51BC">
        <w:rPr>
          <w:rFonts w:eastAsia="Arial Unicode MS"/>
          <w:lang w:eastAsia="es-MX"/>
        </w:rPr>
        <w:t>. A</w:t>
      </w:r>
      <w:r w:rsidRPr="00ED2EE9">
        <w:rPr>
          <w:rFonts w:eastAsia="Arial Unicode MS"/>
          <w:lang w:eastAsia="es-MX"/>
        </w:rPr>
        <w:t>t the same time</w:t>
      </w:r>
      <w:r w:rsidR="00EB51BC">
        <w:rPr>
          <w:rFonts w:eastAsia="Arial Unicode MS"/>
          <w:lang w:eastAsia="es-MX"/>
        </w:rPr>
        <w:t>,</w:t>
      </w:r>
      <w:r w:rsidRPr="00ED2EE9">
        <w:rPr>
          <w:rFonts w:eastAsia="Arial Unicode MS"/>
          <w:lang w:eastAsia="es-MX"/>
        </w:rPr>
        <w:t xml:space="preserve"> large amount</w:t>
      </w:r>
      <w:r w:rsidR="00E966C5">
        <w:rPr>
          <w:rFonts w:eastAsia="Arial Unicode MS"/>
          <w:lang w:eastAsia="es-MX"/>
        </w:rPr>
        <w:t>s</w:t>
      </w:r>
      <w:r w:rsidRPr="00ED2EE9">
        <w:rPr>
          <w:rFonts w:eastAsia="Arial Unicode MS"/>
          <w:lang w:eastAsia="es-MX"/>
        </w:rPr>
        <w:t xml:space="preserve"> of nutrients </w:t>
      </w:r>
      <w:r w:rsidR="00EB51BC">
        <w:rPr>
          <w:rFonts w:eastAsia="Arial Unicode MS"/>
          <w:lang w:eastAsia="es-MX"/>
        </w:rPr>
        <w:t>are</w:t>
      </w:r>
      <w:r w:rsidR="00EB51BC" w:rsidRPr="00ED2EE9">
        <w:rPr>
          <w:rFonts w:eastAsia="Arial Unicode MS"/>
          <w:lang w:eastAsia="es-MX"/>
        </w:rPr>
        <w:t xml:space="preserve"> </w:t>
      </w:r>
      <w:r w:rsidRPr="00ED2EE9">
        <w:rPr>
          <w:rFonts w:eastAsia="Arial Unicode MS"/>
          <w:lang w:eastAsia="es-MX"/>
        </w:rPr>
        <w:t>removed from the culture medium to produce this biomass. However, the quality of the produced biomass is also relevant</w:t>
      </w:r>
      <w:r w:rsidR="00EB51BC">
        <w:rPr>
          <w:rFonts w:eastAsia="Arial Unicode MS"/>
          <w:lang w:eastAsia="es-MX"/>
        </w:rPr>
        <w:t xml:space="preserve"> -</w:t>
      </w:r>
      <w:r w:rsidRPr="00ED2EE9">
        <w:rPr>
          <w:rFonts w:eastAsia="Arial Unicode MS"/>
          <w:lang w:eastAsia="es-MX"/>
        </w:rPr>
        <w:t xml:space="preserve"> if it is not </w:t>
      </w:r>
      <w:r w:rsidR="00EB51BC">
        <w:rPr>
          <w:rFonts w:eastAsia="Arial Unicode MS"/>
          <w:lang w:eastAsia="es-MX"/>
        </w:rPr>
        <w:t>sufficiently</w:t>
      </w:r>
      <w:r w:rsidR="00EB51BC" w:rsidRPr="00ED2EE9">
        <w:rPr>
          <w:rFonts w:eastAsia="Arial Unicode MS"/>
          <w:lang w:eastAsia="es-MX"/>
        </w:rPr>
        <w:t xml:space="preserve"> </w:t>
      </w:r>
      <w:r w:rsidRPr="00ED2EE9">
        <w:rPr>
          <w:rFonts w:eastAsia="Arial Unicode MS"/>
          <w:lang w:eastAsia="es-MX"/>
        </w:rPr>
        <w:t>high</w:t>
      </w:r>
      <w:r w:rsidR="00EB51BC">
        <w:rPr>
          <w:rFonts w:eastAsia="Arial Unicode MS"/>
          <w:lang w:eastAsia="es-MX"/>
        </w:rPr>
        <w:t>,</w:t>
      </w:r>
      <w:r w:rsidRPr="00ED2EE9">
        <w:rPr>
          <w:rFonts w:eastAsia="Arial Unicode MS"/>
          <w:lang w:eastAsia="es-MX"/>
        </w:rPr>
        <w:t xml:space="preserve"> the entire process fail</w:t>
      </w:r>
      <w:r w:rsidR="00EB51BC">
        <w:rPr>
          <w:rFonts w:eastAsia="Arial Unicode MS"/>
          <w:lang w:eastAsia="es-MX"/>
        </w:rPr>
        <w:t>s</w:t>
      </w:r>
      <w:r w:rsidRPr="00ED2EE9">
        <w:rPr>
          <w:rFonts w:eastAsia="Arial Unicode MS"/>
          <w:lang w:eastAsia="es-MX"/>
        </w:rPr>
        <w:t xml:space="preserve">. Two major variables were </w:t>
      </w:r>
      <w:r w:rsidR="005D5ABC" w:rsidRPr="00ED2EE9">
        <w:rPr>
          <w:rFonts w:eastAsia="Arial Unicode MS"/>
          <w:lang w:eastAsia="es-MX"/>
        </w:rPr>
        <w:t>analyzed</w:t>
      </w:r>
      <w:r w:rsidRPr="00ED2EE9">
        <w:rPr>
          <w:rFonts w:eastAsia="Arial Unicode MS"/>
          <w:lang w:eastAsia="es-MX"/>
        </w:rPr>
        <w:t xml:space="preserve">: (i) </w:t>
      </w:r>
      <w:r w:rsidR="002B1EB1">
        <w:rPr>
          <w:rFonts w:eastAsia="Arial Unicode MS"/>
          <w:lang w:eastAsia="es-MX"/>
        </w:rPr>
        <w:t>predominant</w:t>
      </w:r>
      <w:r w:rsidRPr="00ED2EE9">
        <w:rPr>
          <w:rFonts w:eastAsia="Arial Unicode MS"/>
          <w:lang w:eastAsia="es-MX"/>
        </w:rPr>
        <w:t xml:space="preserve"> strains, and (ii) overall biochemical composition. Regarding pre</w:t>
      </w:r>
      <w:r w:rsidR="00311E15">
        <w:rPr>
          <w:rFonts w:eastAsia="Arial Unicode MS"/>
          <w:lang w:eastAsia="es-MX"/>
        </w:rPr>
        <w:t>dominant</w:t>
      </w:r>
      <w:r w:rsidRPr="00ED2EE9">
        <w:rPr>
          <w:rFonts w:eastAsia="Arial Unicode MS"/>
          <w:lang w:eastAsia="es-MX"/>
        </w:rPr>
        <w:t xml:space="preserve"> strains, although </w:t>
      </w:r>
      <w:r w:rsidR="002B1EB1">
        <w:rPr>
          <w:rFonts w:eastAsia="Arial Unicode MS"/>
          <w:lang w:eastAsia="es-MX"/>
        </w:rPr>
        <w:t xml:space="preserve">the </w:t>
      </w:r>
      <w:r w:rsidR="001938A7" w:rsidRPr="00ED2EE9">
        <w:rPr>
          <w:rFonts w:eastAsia="Arial Unicode MS"/>
          <w:lang w:eastAsia="es-MX"/>
        </w:rPr>
        <w:t xml:space="preserve">initial inoculum used was </w:t>
      </w:r>
      <w:r w:rsidR="001938A7" w:rsidRPr="00ED2EE9">
        <w:rPr>
          <w:rFonts w:eastAsia="Arial Unicode MS"/>
          <w:i/>
          <w:lang w:eastAsia="es-MX"/>
        </w:rPr>
        <w:t>N. gaditana</w:t>
      </w:r>
      <w:r w:rsidR="005D5ABC">
        <w:rPr>
          <w:rFonts w:eastAsia="Arial Unicode MS"/>
          <w:i/>
          <w:lang w:eastAsia="es-MX"/>
        </w:rPr>
        <w:t>,</w:t>
      </w:r>
      <w:r w:rsidRPr="00ED2EE9">
        <w:rPr>
          <w:rFonts w:eastAsia="Arial Unicode MS"/>
          <w:lang w:eastAsia="es-MX"/>
        </w:rPr>
        <w:t xml:space="preserve"> no sterilization process was applied to the culture medium thus some contamination </w:t>
      </w:r>
      <w:r w:rsidR="002B1EB1">
        <w:rPr>
          <w:rFonts w:eastAsia="Arial Unicode MS"/>
          <w:lang w:eastAsia="es-MX"/>
        </w:rPr>
        <w:t>occurred</w:t>
      </w:r>
      <w:r w:rsidRPr="00ED2EE9">
        <w:rPr>
          <w:rFonts w:eastAsia="Arial Unicode MS"/>
          <w:lang w:eastAsia="es-MX"/>
        </w:rPr>
        <w:t>. T</w:t>
      </w:r>
      <w:r w:rsidR="001938A7" w:rsidRPr="00ED2EE9">
        <w:rPr>
          <w:rFonts w:eastAsia="Arial Unicode MS"/>
          <w:lang w:eastAsia="es-MX"/>
        </w:rPr>
        <w:t>axonomic studies show</w:t>
      </w:r>
      <w:r w:rsidR="002B1EB1">
        <w:rPr>
          <w:rFonts w:eastAsia="Arial Unicode MS"/>
          <w:lang w:eastAsia="es-MX"/>
        </w:rPr>
        <w:t>ed</w:t>
      </w:r>
      <w:r w:rsidR="001938A7" w:rsidRPr="00ED2EE9">
        <w:rPr>
          <w:rFonts w:eastAsia="Arial Unicode MS"/>
          <w:lang w:eastAsia="es-MX"/>
        </w:rPr>
        <w:t xml:space="preserve"> </w:t>
      </w:r>
      <w:r w:rsidRPr="00ED2EE9">
        <w:rPr>
          <w:rFonts w:eastAsia="Arial Unicode MS"/>
          <w:i/>
          <w:lang w:eastAsia="es-MX"/>
        </w:rPr>
        <w:t>N. gaditana</w:t>
      </w:r>
      <w:r w:rsidRPr="00ED2EE9">
        <w:rPr>
          <w:rFonts w:eastAsia="Arial Unicode MS"/>
          <w:lang w:eastAsia="es-MX"/>
        </w:rPr>
        <w:t xml:space="preserve"> </w:t>
      </w:r>
      <w:r w:rsidR="002B1EB1">
        <w:rPr>
          <w:rFonts w:eastAsia="Arial Unicode MS"/>
          <w:lang w:eastAsia="es-MX"/>
        </w:rPr>
        <w:t>to be</w:t>
      </w:r>
      <w:r w:rsidR="002B1EB1" w:rsidRPr="00ED2EE9">
        <w:rPr>
          <w:rFonts w:eastAsia="Arial Unicode MS"/>
          <w:lang w:eastAsia="es-MX"/>
        </w:rPr>
        <w:t xml:space="preserve"> </w:t>
      </w:r>
      <w:r w:rsidRPr="00ED2EE9">
        <w:rPr>
          <w:rFonts w:eastAsia="Arial Unicode MS"/>
          <w:lang w:eastAsia="es-MX"/>
        </w:rPr>
        <w:t xml:space="preserve">the </w:t>
      </w:r>
      <w:r w:rsidR="002B1EB1">
        <w:rPr>
          <w:rFonts w:eastAsia="Arial Unicode MS"/>
          <w:lang w:eastAsia="es-MX"/>
        </w:rPr>
        <w:t>predominant</w:t>
      </w:r>
      <w:r w:rsidRPr="00ED2EE9">
        <w:rPr>
          <w:rFonts w:eastAsia="Arial Unicode MS"/>
          <w:lang w:eastAsia="es-MX"/>
        </w:rPr>
        <w:t xml:space="preserve"> strain but also other </w:t>
      </w:r>
      <w:r w:rsidR="001938A7" w:rsidRPr="00ED2EE9">
        <w:rPr>
          <w:rFonts w:eastAsia="Arial Unicode MS"/>
          <w:lang w:eastAsia="es-MX"/>
        </w:rPr>
        <w:t>species</w:t>
      </w:r>
      <w:r w:rsidR="002B1EB1">
        <w:rPr>
          <w:rFonts w:eastAsia="Arial Unicode MS"/>
          <w:lang w:eastAsia="es-MX"/>
        </w:rPr>
        <w:t>, such</w:t>
      </w:r>
      <w:r w:rsidR="001938A7" w:rsidRPr="00ED2EE9">
        <w:rPr>
          <w:rFonts w:eastAsia="Arial Unicode MS"/>
          <w:lang w:eastAsia="es-MX"/>
        </w:rPr>
        <w:t xml:space="preserve"> as </w:t>
      </w:r>
      <w:r w:rsidR="001938A7" w:rsidRPr="00ED2EE9">
        <w:rPr>
          <w:rFonts w:eastAsia="Arial Unicode MS"/>
          <w:i/>
          <w:lang w:eastAsia="es-MX"/>
        </w:rPr>
        <w:t>Geitlerinema</w:t>
      </w:r>
      <w:r w:rsidR="001938A7" w:rsidRPr="00ED2EE9">
        <w:rPr>
          <w:rFonts w:eastAsia="Arial Unicode MS"/>
          <w:lang w:eastAsia="es-MX"/>
        </w:rPr>
        <w:t xml:space="preserve"> sp., </w:t>
      </w:r>
      <w:r w:rsidR="001938A7" w:rsidRPr="00ED2EE9">
        <w:rPr>
          <w:rFonts w:eastAsia="Arial Unicode MS"/>
          <w:i/>
          <w:lang w:eastAsia="es-MX"/>
        </w:rPr>
        <w:t>Chlorella</w:t>
      </w:r>
      <w:r w:rsidR="001938A7" w:rsidRPr="00ED2EE9">
        <w:rPr>
          <w:rFonts w:eastAsia="Arial Unicode MS"/>
          <w:lang w:eastAsia="es-MX"/>
        </w:rPr>
        <w:t xml:space="preserve"> sp., </w:t>
      </w:r>
      <w:r w:rsidR="001938A7" w:rsidRPr="00ED2EE9">
        <w:rPr>
          <w:rFonts w:eastAsia="Arial Unicode MS"/>
          <w:i/>
          <w:lang w:eastAsia="es-MX"/>
        </w:rPr>
        <w:t>Limnothrix</w:t>
      </w:r>
      <w:r w:rsidR="001938A7" w:rsidRPr="00ED2EE9">
        <w:rPr>
          <w:rFonts w:eastAsia="Arial Unicode MS"/>
          <w:lang w:eastAsia="es-MX"/>
        </w:rPr>
        <w:t xml:space="preserve"> sp., and </w:t>
      </w:r>
      <w:r w:rsidR="001938A7" w:rsidRPr="00ED2EE9">
        <w:rPr>
          <w:rFonts w:eastAsia="Arial Unicode MS"/>
          <w:i/>
          <w:lang w:eastAsia="es-MX"/>
        </w:rPr>
        <w:t>Chaetophorales sp</w:t>
      </w:r>
      <w:r w:rsidR="001938A7" w:rsidRPr="00ED2EE9">
        <w:rPr>
          <w:rFonts w:eastAsia="Arial Unicode MS"/>
          <w:lang w:eastAsia="es-MX"/>
        </w:rPr>
        <w:t xml:space="preserve">., were present in the cultures. </w:t>
      </w:r>
      <w:r w:rsidR="00ED54CE" w:rsidRPr="00ED2EE9">
        <w:rPr>
          <w:rFonts w:eastAsia="Arial Unicode MS"/>
          <w:lang w:eastAsia="es-MX"/>
        </w:rPr>
        <w:t xml:space="preserve">Results indicate that both the </w:t>
      </w:r>
      <w:r w:rsidR="002B1EB1" w:rsidRPr="00ED2EE9">
        <w:rPr>
          <w:rFonts w:eastAsia="Arial Unicode MS"/>
          <w:lang w:eastAsia="es-MX"/>
        </w:rPr>
        <w:t>centrate</w:t>
      </w:r>
      <w:r w:rsidR="002B1EB1">
        <w:rPr>
          <w:rFonts w:eastAsia="Arial Unicode MS"/>
          <w:lang w:eastAsia="es-MX"/>
        </w:rPr>
        <w:t xml:space="preserve"> </w:t>
      </w:r>
      <w:r w:rsidR="00ED54CE" w:rsidRPr="00ED2EE9">
        <w:rPr>
          <w:rFonts w:eastAsia="Arial Unicode MS"/>
          <w:lang w:eastAsia="es-MX"/>
        </w:rPr>
        <w:t xml:space="preserve">percentage </w:t>
      </w:r>
      <w:r w:rsidR="00DD5027">
        <w:rPr>
          <w:rFonts w:eastAsia="Arial Unicode MS"/>
          <w:lang w:eastAsia="es-MX"/>
        </w:rPr>
        <w:t xml:space="preserve">(Figure </w:t>
      </w:r>
      <w:r w:rsidR="00C94E2A">
        <w:rPr>
          <w:rFonts w:eastAsia="Arial Unicode MS"/>
          <w:lang w:eastAsia="es-MX"/>
        </w:rPr>
        <w:t>6</w:t>
      </w:r>
      <w:r w:rsidR="00DD5027">
        <w:rPr>
          <w:rFonts w:eastAsia="Arial Unicode MS"/>
          <w:lang w:eastAsia="es-MX"/>
        </w:rPr>
        <w:t>A)</w:t>
      </w:r>
      <w:r w:rsidR="00ED54CE" w:rsidRPr="00ED2EE9">
        <w:rPr>
          <w:rFonts w:eastAsia="Arial Unicode MS"/>
          <w:lang w:eastAsia="es-MX"/>
        </w:rPr>
        <w:t xml:space="preserve"> and the </w:t>
      </w:r>
      <w:r w:rsidR="0025114E">
        <w:rPr>
          <w:rFonts w:eastAsia="Arial Unicode MS"/>
          <w:lang w:eastAsia="es-MX"/>
        </w:rPr>
        <w:t>set</w:t>
      </w:r>
      <w:r w:rsidR="0025114E" w:rsidRPr="00ED2EE9">
        <w:rPr>
          <w:rFonts w:eastAsia="Arial Unicode MS"/>
          <w:lang w:eastAsia="es-MX"/>
        </w:rPr>
        <w:t xml:space="preserve"> </w:t>
      </w:r>
      <w:r w:rsidR="00ED54CE" w:rsidRPr="00ED2EE9">
        <w:rPr>
          <w:rFonts w:eastAsia="Arial Unicode MS"/>
          <w:lang w:eastAsia="es-MX"/>
        </w:rPr>
        <w:t>dilution rate</w:t>
      </w:r>
      <w:r w:rsidR="00DD5027">
        <w:rPr>
          <w:rFonts w:eastAsia="Arial Unicode MS"/>
          <w:lang w:eastAsia="es-MX"/>
        </w:rPr>
        <w:t xml:space="preserve"> (Figure </w:t>
      </w:r>
      <w:r w:rsidR="00C94E2A">
        <w:rPr>
          <w:rFonts w:eastAsia="Arial Unicode MS"/>
          <w:lang w:eastAsia="es-MX"/>
        </w:rPr>
        <w:t>6</w:t>
      </w:r>
      <w:r w:rsidR="00DD5027">
        <w:rPr>
          <w:rFonts w:eastAsia="Arial Unicode MS"/>
          <w:lang w:eastAsia="es-MX"/>
        </w:rPr>
        <w:t>B)</w:t>
      </w:r>
      <w:r w:rsidR="00ED54CE" w:rsidRPr="00ED2EE9">
        <w:rPr>
          <w:rFonts w:eastAsia="Arial Unicode MS"/>
          <w:lang w:eastAsia="es-MX"/>
        </w:rPr>
        <w:t xml:space="preserve"> influence the </w:t>
      </w:r>
      <w:r w:rsidR="00ED54CE" w:rsidRPr="001A37C7">
        <w:rPr>
          <w:rFonts w:eastAsia="Arial Unicode MS"/>
          <w:lang w:eastAsia="es-MX"/>
        </w:rPr>
        <w:t>relative population of microalgae in the cultures. Th</w:t>
      </w:r>
      <w:r w:rsidR="002B1EB1">
        <w:rPr>
          <w:rFonts w:eastAsia="Arial Unicode MS"/>
          <w:lang w:eastAsia="es-MX"/>
        </w:rPr>
        <w:t>erefore</w:t>
      </w:r>
      <w:r w:rsidR="00ED54CE" w:rsidRPr="001A37C7">
        <w:rPr>
          <w:rFonts w:eastAsia="Arial Unicode MS"/>
          <w:lang w:eastAsia="es-MX"/>
        </w:rPr>
        <w:t xml:space="preserve">, the higher the </w:t>
      </w:r>
      <w:r w:rsidR="002B1EB1" w:rsidRPr="001A37C7">
        <w:rPr>
          <w:rFonts w:eastAsia="Arial Unicode MS"/>
          <w:lang w:eastAsia="es-MX"/>
        </w:rPr>
        <w:t xml:space="preserve">centrate </w:t>
      </w:r>
      <w:r w:rsidR="00ED54CE" w:rsidRPr="001A37C7">
        <w:rPr>
          <w:rFonts w:eastAsia="Arial Unicode MS"/>
          <w:lang w:eastAsia="es-MX"/>
        </w:rPr>
        <w:t>percentage or the lower the dilution rate</w:t>
      </w:r>
      <w:r w:rsidR="002B1EB1">
        <w:rPr>
          <w:rFonts w:eastAsia="Arial Unicode MS"/>
          <w:lang w:eastAsia="es-MX"/>
        </w:rPr>
        <w:t>,</w:t>
      </w:r>
      <w:r w:rsidR="00ED54CE" w:rsidRPr="001A37C7">
        <w:rPr>
          <w:rFonts w:eastAsia="Arial Unicode MS"/>
          <w:lang w:eastAsia="es-MX"/>
        </w:rPr>
        <w:t xml:space="preserve"> the higher the predominance of </w:t>
      </w:r>
      <w:r w:rsidR="00ED54CE" w:rsidRPr="001A37C7">
        <w:rPr>
          <w:rFonts w:eastAsia="Arial Unicode MS"/>
          <w:i/>
          <w:lang w:eastAsia="es-MX"/>
        </w:rPr>
        <w:t>N. gaditana</w:t>
      </w:r>
      <w:r w:rsidR="00ED54CE" w:rsidRPr="001A37C7">
        <w:rPr>
          <w:rFonts w:eastAsia="Arial Unicode MS"/>
          <w:lang w:eastAsia="es-MX"/>
        </w:rPr>
        <w:t xml:space="preserve"> cells. </w:t>
      </w:r>
      <w:r w:rsidR="002B1EB1">
        <w:rPr>
          <w:rFonts w:eastAsia="Arial Unicode MS"/>
          <w:lang w:eastAsia="es-MX"/>
        </w:rPr>
        <w:t>The main</w:t>
      </w:r>
      <w:r w:rsidR="002B1EB1" w:rsidRPr="001A37C7">
        <w:rPr>
          <w:rFonts w:eastAsia="Arial Unicode MS"/>
          <w:lang w:eastAsia="es-MX"/>
        </w:rPr>
        <w:t xml:space="preserve"> </w:t>
      </w:r>
      <w:r w:rsidR="00ED54CE" w:rsidRPr="001A37C7">
        <w:rPr>
          <w:rFonts w:eastAsia="Arial Unicode MS"/>
          <w:lang w:eastAsia="es-MX"/>
        </w:rPr>
        <w:t xml:space="preserve">contaminant strains were </w:t>
      </w:r>
      <w:r w:rsidR="00ED54CE" w:rsidRPr="001A37C7">
        <w:rPr>
          <w:rFonts w:eastAsia="Arial Unicode MS"/>
          <w:i/>
          <w:lang w:eastAsia="es-MX"/>
        </w:rPr>
        <w:t>Geitlerinema</w:t>
      </w:r>
      <w:r w:rsidR="00ED54CE" w:rsidRPr="001A37C7">
        <w:rPr>
          <w:rFonts w:eastAsia="Arial Unicode MS"/>
          <w:lang w:eastAsia="es-MX"/>
        </w:rPr>
        <w:t xml:space="preserve"> sp</w:t>
      </w:r>
      <w:r w:rsidR="002B1EB1">
        <w:rPr>
          <w:rFonts w:eastAsia="Arial Unicode MS"/>
          <w:lang w:eastAsia="es-MX"/>
        </w:rPr>
        <w:t>.</w:t>
      </w:r>
      <w:r w:rsidR="00ED54CE" w:rsidRPr="001A37C7">
        <w:rPr>
          <w:rFonts w:eastAsia="Arial Unicode MS"/>
          <w:lang w:eastAsia="es-MX"/>
        </w:rPr>
        <w:t xml:space="preserve"> and </w:t>
      </w:r>
      <w:r w:rsidR="00ED54CE" w:rsidRPr="001A37C7">
        <w:rPr>
          <w:rFonts w:eastAsia="Arial Unicode MS"/>
          <w:i/>
          <w:lang w:eastAsia="es-MX"/>
        </w:rPr>
        <w:t>Limnothrix</w:t>
      </w:r>
      <w:r w:rsidR="00ED54CE" w:rsidRPr="001A37C7">
        <w:rPr>
          <w:rFonts w:eastAsia="Arial Unicode MS"/>
          <w:lang w:eastAsia="es-MX"/>
        </w:rPr>
        <w:t xml:space="preserve"> sp</w:t>
      </w:r>
      <w:r w:rsidR="002B1EB1">
        <w:rPr>
          <w:rFonts w:eastAsia="Arial Unicode MS"/>
          <w:lang w:eastAsia="es-MX"/>
        </w:rPr>
        <w:t>.</w:t>
      </w:r>
      <w:r w:rsidR="00ED54CE" w:rsidRPr="001A37C7">
        <w:rPr>
          <w:rFonts w:eastAsia="Arial Unicode MS"/>
          <w:lang w:eastAsia="es-MX"/>
        </w:rPr>
        <w:t xml:space="preserve">, but these strains </w:t>
      </w:r>
      <w:r w:rsidR="002B1EB1">
        <w:rPr>
          <w:rFonts w:eastAsia="Arial Unicode MS"/>
          <w:lang w:eastAsia="es-MX"/>
        </w:rPr>
        <w:t>do</w:t>
      </w:r>
      <w:r w:rsidR="002B1EB1" w:rsidRPr="001A37C7">
        <w:rPr>
          <w:rFonts w:eastAsia="Arial Unicode MS"/>
          <w:lang w:eastAsia="es-MX"/>
        </w:rPr>
        <w:t xml:space="preserve"> </w:t>
      </w:r>
      <w:r w:rsidR="00ED54CE" w:rsidRPr="001A37C7">
        <w:rPr>
          <w:rFonts w:eastAsia="Arial Unicode MS"/>
          <w:lang w:eastAsia="es-MX"/>
        </w:rPr>
        <w:t>not tolera</w:t>
      </w:r>
      <w:r w:rsidR="002B1EB1">
        <w:rPr>
          <w:rFonts w:eastAsia="Arial Unicode MS"/>
          <w:lang w:eastAsia="es-MX"/>
        </w:rPr>
        <w:t>te</w:t>
      </w:r>
      <w:r w:rsidR="00ED54CE" w:rsidRPr="001A37C7">
        <w:rPr>
          <w:rFonts w:eastAsia="Arial Unicode MS"/>
          <w:lang w:eastAsia="es-MX"/>
        </w:rPr>
        <w:t xml:space="preserve"> </w:t>
      </w:r>
      <w:r w:rsidR="002B1EB1">
        <w:rPr>
          <w:rFonts w:eastAsia="Arial Unicode MS"/>
          <w:lang w:eastAsia="es-MX"/>
        </w:rPr>
        <w:t xml:space="preserve">a </w:t>
      </w:r>
      <w:r w:rsidR="00ED54CE" w:rsidRPr="001A37C7">
        <w:rPr>
          <w:rFonts w:eastAsia="Arial Unicode MS"/>
          <w:lang w:eastAsia="es-MX"/>
        </w:rPr>
        <w:t xml:space="preserve">high </w:t>
      </w:r>
      <w:r w:rsidR="002B1EB1" w:rsidRPr="001A37C7">
        <w:rPr>
          <w:rFonts w:eastAsia="Arial Unicode MS"/>
          <w:lang w:eastAsia="es-MX"/>
        </w:rPr>
        <w:t xml:space="preserve">centrate </w:t>
      </w:r>
      <w:r w:rsidR="00ED54CE" w:rsidRPr="001A37C7">
        <w:rPr>
          <w:rFonts w:eastAsia="Arial Unicode MS"/>
          <w:lang w:eastAsia="es-MX"/>
        </w:rPr>
        <w:t xml:space="preserve">percentage </w:t>
      </w:r>
      <w:r w:rsidR="002B1EB1">
        <w:rPr>
          <w:rFonts w:eastAsia="Arial Unicode MS"/>
          <w:lang w:eastAsia="es-MX"/>
        </w:rPr>
        <w:t>in</w:t>
      </w:r>
      <w:r w:rsidR="00ED54CE" w:rsidRPr="001A37C7">
        <w:rPr>
          <w:rFonts w:eastAsia="Arial Unicode MS"/>
          <w:lang w:eastAsia="es-MX"/>
        </w:rPr>
        <w:t xml:space="preserve"> the culture mediu</w:t>
      </w:r>
      <w:r w:rsidR="002B1EB1">
        <w:rPr>
          <w:rFonts w:eastAsia="Arial Unicode MS"/>
          <w:lang w:eastAsia="es-MX"/>
        </w:rPr>
        <w:t>m</w:t>
      </w:r>
      <w:r w:rsidR="00ED54CE" w:rsidRPr="001A37C7">
        <w:rPr>
          <w:rFonts w:eastAsia="Arial Unicode MS"/>
          <w:lang w:eastAsia="es-MX"/>
        </w:rPr>
        <w:t xml:space="preserve"> </w:t>
      </w:r>
      <w:r w:rsidR="002B1EB1">
        <w:rPr>
          <w:rFonts w:eastAsia="Arial Unicode MS"/>
          <w:lang w:eastAsia="es-MX"/>
        </w:rPr>
        <w:t xml:space="preserve">so were </w:t>
      </w:r>
      <w:r w:rsidR="00ED54CE" w:rsidRPr="001A37C7">
        <w:rPr>
          <w:rFonts w:eastAsia="Arial Unicode MS"/>
          <w:lang w:eastAsia="es-MX"/>
        </w:rPr>
        <w:t>wash</w:t>
      </w:r>
      <w:r w:rsidR="002B1EB1">
        <w:rPr>
          <w:rFonts w:eastAsia="Arial Unicode MS"/>
          <w:lang w:eastAsia="es-MX"/>
        </w:rPr>
        <w:t xml:space="preserve">ed </w:t>
      </w:r>
      <w:r w:rsidR="00ED54CE" w:rsidRPr="001A37C7">
        <w:rPr>
          <w:rFonts w:eastAsia="Arial Unicode MS"/>
          <w:lang w:eastAsia="es-MX"/>
        </w:rPr>
        <w:t xml:space="preserve">out when using 40% centrate in the culture medium. </w:t>
      </w:r>
      <w:r w:rsidR="00C70881">
        <w:rPr>
          <w:rFonts w:eastAsia="Arial Unicode MS"/>
          <w:lang w:eastAsia="es-MX"/>
        </w:rPr>
        <w:t xml:space="preserve">Regarding </w:t>
      </w:r>
      <w:r w:rsidR="006978EE" w:rsidRPr="001A37C7">
        <w:rPr>
          <w:rFonts w:eastAsia="Arial Unicode MS"/>
          <w:lang w:eastAsia="es-MX"/>
        </w:rPr>
        <w:t xml:space="preserve">to the influence </w:t>
      </w:r>
      <w:r w:rsidR="002B1EB1">
        <w:rPr>
          <w:rFonts w:eastAsia="Arial Unicode MS"/>
          <w:lang w:eastAsia="es-MX"/>
        </w:rPr>
        <w:t>of the</w:t>
      </w:r>
      <w:r w:rsidR="002B1EB1" w:rsidRPr="001A37C7">
        <w:rPr>
          <w:rFonts w:eastAsia="Arial Unicode MS"/>
          <w:lang w:eastAsia="es-MX"/>
        </w:rPr>
        <w:t xml:space="preserve"> </w:t>
      </w:r>
      <w:r w:rsidR="00ED54CE" w:rsidRPr="001A37C7">
        <w:rPr>
          <w:rFonts w:eastAsia="Arial Unicode MS"/>
          <w:lang w:eastAsia="es-MX"/>
        </w:rPr>
        <w:t xml:space="preserve">dilution rate, the prevalence of these contaminant strains was higher at </w:t>
      </w:r>
      <w:r w:rsidR="002B1EB1">
        <w:rPr>
          <w:rFonts w:eastAsia="Arial Unicode MS"/>
          <w:lang w:eastAsia="es-MX"/>
        </w:rPr>
        <w:t xml:space="preserve">the </w:t>
      </w:r>
      <w:r w:rsidR="00ED54CE" w:rsidRPr="001A37C7">
        <w:rPr>
          <w:rFonts w:eastAsia="Arial Unicode MS"/>
          <w:lang w:eastAsia="es-MX"/>
        </w:rPr>
        <w:t>high</w:t>
      </w:r>
      <w:r w:rsidR="002B1EB1">
        <w:rPr>
          <w:rFonts w:eastAsia="Arial Unicode MS"/>
          <w:lang w:eastAsia="es-MX"/>
        </w:rPr>
        <w:t>er</w:t>
      </w:r>
      <w:r w:rsidR="00ED54CE" w:rsidRPr="001A37C7">
        <w:rPr>
          <w:rFonts w:eastAsia="Arial Unicode MS"/>
          <w:lang w:eastAsia="es-MX"/>
        </w:rPr>
        <w:t xml:space="preserve"> dilution rate, indicating that </w:t>
      </w:r>
      <w:r w:rsidR="006978EE" w:rsidRPr="001A37C7">
        <w:rPr>
          <w:rFonts w:eastAsia="Arial Unicode MS"/>
          <w:lang w:eastAsia="es-MX"/>
        </w:rPr>
        <w:t>t</w:t>
      </w:r>
      <w:r w:rsidR="002B1EB1">
        <w:rPr>
          <w:rFonts w:eastAsia="Arial Unicode MS"/>
          <w:lang w:eastAsia="es-MX"/>
        </w:rPr>
        <w:t>he</w:t>
      </w:r>
      <w:r w:rsidR="006978EE" w:rsidRPr="001A37C7">
        <w:rPr>
          <w:rFonts w:eastAsia="Arial Unicode MS"/>
          <w:lang w:eastAsia="es-MX"/>
        </w:rPr>
        <w:t xml:space="preserve">se strains </w:t>
      </w:r>
      <w:r w:rsidR="00ED54CE" w:rsidRPr="001A37C7">
        <w:rPr>
          <w:rFonts w:eastAsia="Arial Unicode MS"/>
          <w:lang w:eastAsia="es-MX"/>
        </w:rPr>
        <w:t xml:space="preserve">grow faster than </w:t>
      </w:r>
      <w:r w:rsidR="00ED54CE" w:rsidRPr="001A37C7">
        <w:rPr>
          <w:rFonts w:eastAsia="Arial Unicode MS"/>
          <w:i/>
          <w:lang w:eastAsia="es-MX"/>
        </w:rPr>
        <w:t>N. gaditana</w:t>
      </w:r>
      <w:r w:rsidR="002B1EB1">
        <w:rPr>
          <w:rFonts w:eastAsia="Arial Unicode MS"/>
          <w:i/>
          <w:lang w:eastAsia="es-MX"/>
        </w:rPr>
        <w:t>;</w:t>
      </w:r>
      <w:r w:rsidR="00ED54CE" w:rsidRPr="001A37C7">
        <w:rPr>
          <w:rFonts w:eastAsia="Arial Unicode MS"/>
          <w:lang w:eastAsia="es-MX"/>
        </w:rPr>
        <w:t xml:space="preserve"> </w:t>
      </w:r>
      <w:r w:rsidR="002B1EB1">
        <w:rPr>
          <w:rFonts w:eastAsia="Arial Unicode MS"/>
          <w:lang w:eastAsia="es-MX"/>
        </w:rPr>
        <w:t>however, they</w:t>
      </w:r>
      <w:r w:rsidR="002B1EB1" w:rsidRPr="001A37C7">
        <w:rPr>
          <w:rFonts w:eastAsia="Arial Unicode MS"/>
          <w:lang w:eastAsia="es-MX"/>
        </w:rPr>
        <w:t xml:space="preserve"> </w:t>
      </w:r>
      <w:r w:rsidR="002B1EB1">
        <w:rPr>
          <w:rFonts w:eastAsia="Arial Unicode MS"/>
          <w:lang w:eastAsia="es-MX"/>
        </w:rPr>
        <w:t>were</w:t>
      </w:r>
      <w:r w:rsidR="00ED54CE" w:rsidRPr="001A37C7">
        <w:rPr>
          <w:rFonts w:eastAsia="Arial Unicode MS"/>
          <w:lang w:eastAsia="es-MX"/>
        </w:rPr>
        <w:t xml:space="preserve"> less efficient at </w:t>
      </w:r>
      <w:r w:rsidR="002B1EB1">
        <w:rPr>
          <w:rFonts w:eastAsia="Arial Unicode MS"/>
          <w:lang w:eastAsia="es-MX"/>
        </w:rPr>
        <w:t xml:space="preserve">the </w:t>
      </w:r>
      <w:r w:rsidR="00ED54CE" w:rsidRPr="001A37C7">
        <w:rPr>
          <w:rFonts w:eastAsia="Arial Unicode MS"/>
          <w:lang w:eastAsia="es-MX"/>
        </w:rPr>
        <w:t>low</w:t>
      </w:r>
      <w:r w:rsidR="002B1EB1">
        <w:rPr>
          <w:rFonts w:eastAsia="Arial Unicode MS"/>
          <w:lang w:eastAsia="es-MX"/>
        </w:rPr>
        <w:t>er</w:t>
      </w:r>
      <w:r w:rsidR="00ED54CE" w:rsidRPr="001A37C7">
        <w:rPr>
          <w:rFonts w:eastAsia="Arial Unicode MS"/>
          <w:lang w:eastAsia="es-MX"/>
        </w:rPr>
        <w:t xml:space="preserve"> dilution rate </w:t>
      </w:r>
      <w:r w:rsidR="00830479">
        <w:rPr>
          <w:rFonts w:eastAsia="Arial Unicode MS"/>
          <w:lang w:eastAsia="es-MX"/>
        </w:rPr>
        <w:t>where there was a</w:t>
      </w:r>
      <w:r w:rsidR="00830479" w:rsidRPr="001A37C7">
        <w:rPr>
          <w:rFonts w:eastAsia="Arial Unicode MS"/>
          <w:lang w:eastAsia="es-MX"/>
        </w:rPr>
        <w:t xml:space="preserve"> </w:t>
      </w:r>
      <w:r w:rsidR="00ED54CE" w:rsidRPr="001A37C7">
        <w:rPr>
          <w:rFonts w:eastAsia="Arial Unicode MS"/>
          <w:lang w:eastAsia="es-MX"/>
        </w:rPr>
        <w:t>higher biomass concentration</w:t>
      </w:r>
      <w:r w:rsidR="006978EE" w:rsidRPr="001A37C7">
        <w:rPr>
          <w:rFonts w:eastAsia="Arial Unicode MS"/>
          <w:lang w:eastAsia="es-MX"/>
        </w:rPr>
        <w:t xml:space="preserve"> of </w:t>
      </w:r>
      <w:r w:rsidR="006978EE" w:rsidRPr="001A37C7">
        <w:rPr>
          <w:rFonts w:eastAsia="Arial Unicode MS"/>
          <w:i/>
          <w:lang w:eastAsia="es-MX"/>
        </w:rPr>
        <w:t>N. gaditana</w:t>
      </w:r>
      <w:r w:rsidR="00ED54CE" w:rsidRPr="001A37C7">
        <w:rPr>
          <w:rFonts w:eastAsia="Arial Unicode MS"/>
          <w:lang w:eastAsia="es-MX"/>
        </w:rPr>
        <w:t xml:space="preserve"> and lower light availability in the culture.</w:t>
      </w:r>
      <w:r w:rsidR="006E02B4" w:rsidRPr="001A37C7">
        <w:rPr>
          <w:rFonts w:eastAsia="Arial Unicode MS"/>
          <w:lang w:eastAsia="es-MX"/>
        </w:rPr>
        <w:t xml:space="preserve"> Regarding the biochemical composition</w:t>
      </w:r>
      <w:r w:rsidR="00830479">
        <w:rPr>
          <w:rFonts w:eastAsia="Arial Unicode MS"/>
          <w:lang w:eastAsia="es-MX"/>
        </w:rPr>
        <w:t>,</w:t>
      </w:r>
      <w:r w:rsidR="006E02B4" w:rsidRPr="001A37C7">
        <w:rPr>
          <w:rFonts w:eastAsia="Arial Unicode MS"/>
          <w:lang w:eastAsia="es-MX"/>
        </w:rPr>
        <w:t xml:space="preserve"> </w:t>
      </w:r>
      <w:r w:rsidR="00311E15">
        <w:rPr>
          <w:rFonts w:eastAsia="Arial Unicode MS"/>
          <w:lang w:eastAsia="es-MX"/>
        </w:rPr>
        <w:lastRenderedPageBreak/>
        <w:t>whatever</w:t>
      </w:r>
      <w:r w:rsidR="00830479" w:rsidRPr="001A37C7">
        <w:rPr>
          <w:rFonts w:eastAsia="Arial Unicode MS"/>
          <w:lang w:eastAsia="es-MX"/>
        </w:rPr>
        <w:t xml:space="preserve"> </w:t>
      </w:r>
      <w:r w:rsidR="00E35C70" w:rsidRPr="001A37C7">
        <w:rPr>
          <w:rFonts w:eastAsia="Arial Unicode MS"/>
          <w:lang w:eastAsia="es-MX"/>
        </w:rPr>
        <w:t xml:space="preserve">the </w:t>
      </w:r>
      <w:r w:rsidR="00830479" w:rsidRPr="001A37C7">
        <w:rPr>
          <w:rFonts w:eastAsia="Arial Unicode MS"/>
          <w:lang w:eastAsia="es-MX"/>
        </w:rPr>
        <w:t xml:space="preserve">centrate </w:t>
      </w:r>
      <w:r w:rsidR="00E35C70" w:rsidRPr="001A37C7">
        <w:rPr>
          <w:rFonts w:eastAsia="Arial Unicode MS"/>
          <w:lang w:eastAsia="es-MX"/>
        </w:rPr>
        <w:t xml:space="preserve">percentage and </w:t>
      </w:r>
      <w:r w:rsidR="0025114E">
        <w:rPr>
          <w:rFonts w:eastAsia="Arial Unicode MS"/>
          <w:lang w:eastAsia="es-MX"/>
        </w:rPr>
        <w:t>set</w:t>
      </w:r>
      <w:r w:rsidR="0025114E" w:rsidRPr="001A37C7">
        <w:rPr>
          <w:rFonts w:eastAsia="Arial Unicode MS"/>
          <w:lang w:eastAsia="es-MX"/>
        </w:rPr>
        <w:t xml:space="preserve"> </w:t>
      </w:r>
      <w:r w:rsidR="00E35C70" w:rsidRPr="001A37C7">
        <w:rPr>
          <w:rFonts w:eastAsia="Arial Unicode MS"/>
          <w:lang w:eastAsia="es-MX"/>
        </w:rPr>
        <w:t>dilution rate</w:t>
      </w:r>
      <w:r w:rsidR="00830479">
        <w:rPr>
          <w:rFonts w:eastAsia="Arial Unicode MS"/>
          <w:lang w:eastAsia="es-MX"/>
        </w:rPr>
        <w:t xml:space="preserve"> used,</w:t>
      </w:r>
      <w:r w:rsidR="00E35C70" w:rsidRPr="001A37C7">
        <w:rPr>
          <w:rFonts w:eastAsia="Arial Unicode MS"/>
          <w:lang w:eastAsia="es-MX"/>
        </w:rPr>
        <w:t xml:space="preserve"> carbohydrates </w:t>
      </w:r>
      <w:r w:rsidR="00830479">
        <w:rPr>
          <w:rFonts w:eastAsia="Arial Unicode MS"/>
          <w:lang w:eastAsia="es-MX"/>
        </w:rPr>
        <w:t xml:space="preserve">were </w:t>
      </w:r>
      <w:r w:rsidR="00E35C70" w:rsidRPr="001A37C7">
        <w:rPr>
          <w:rFonts w:eastAsia="Arial Unicode MS"/>
          <w:lang w:eastAsia="es-MX"/>
        </w:rPr>
        <w:t xml:space="preserve">the </w:t>
      </w:r>
      <w:r w:rsidR="00830479">
        <w:rPr>
          <w:rFonts w:eastAsia="Arial Unicode MS"/>
          <w:lang w:eastAsia="es-MX"/>
        </w:rPr>
        <w:t>main</w:t>
      </w:r>
      <w:r w:rsidR="00830479" w:rsidRPr="001A37C7">
        <w:rPr>
          <w:rFonts w:eastAsia="Arial Unicode MS"/>
          <w:lang w:eastAsia="es-MX"/>
        </w:rPr>
        <w:t xml:space="preserve"> biomass </w:t>
      </w:r>
      <w:r w:rsidR="00E35C70" w:rsidRPr="001A37C7">
        <w:rPr>
          <w:rFonts w:eastAsia="Arial Unicode MS"/>
          <w:lang w:eastAsia="es-MX"/>
        </w:rPr>
        <w:t xml:space="preserve">component, </w:t>
      </w:r>
      <w:r w:rsidR="00830479">
        <w:rPr>
          <w:rFonts w:eastAsia="Arial Unicode MS"/>
          <w:lang w:eastAsia="es-MX"/>
        </w:rPr>
        <w:t>followed by</w:t>
      </w:r>
      <w:r w:rsidR="00830479" w:rsidRPr="001A37C7">
        <w:rPr>
          <w:rFonts w:eastAsia="Arial Unicode MS"/>
          <w:lang w:eastAsia="es-MX"/>
        </w:rPr>
        <w:t xml:space="preserve"> </w:t>
      </w:r>
      <w:r w:rsidR="00E35C70" w:rsidRPr="001A37C7">
        <w:rPr>
          <w:rFonts w:eastAsia="Arial Unicode MS"/>
          <w:lang w:eastAsia="es-MX"/>
        </w:rPr>
        <w:t>proteins and lipids (</w:t>
      </w:r>
      <w:r w:rsidR="00C70881">
        <w:rPr>
          <w:rFonts w:eastAsia="Arial Unicode MS"/>
          <w:lang w:eastAsia="es-MX"/>
        </w:rPr>
        <w:t xml:space="preserve">Figure </w:t>
      </w:r>
      <w:r w:rsidR="00C94E2A">
        <w:rPr>
          <w:rFonts w:eastAsia="Arial Unicode MS"/>
          <w:lang w:eastAsia="es-MX"/>
        </w:rPr>
        <w:t>7</w:t>
      </w:r>
      <w:r w:rsidR="00C94E2A">
        <w:fldChar w:fldCharType="begin"/>
      </w:r>
      <w:r w:rsidR="00C94E2A">
        <w:instrText xml:space="preserve"> REF _Ref454695261 \h  \* MERGEFORMAT </w:instrText>
      </w:r>
      <w:r w:rsidR="00C94E2A">
        <w:fldChar w:fldCharType="end"/>
      </w:r>
      <w:r w:rsidR="00E35C70" w:rsidRPr="001A37C7">
        <w:rPr>
          <w:rFonts w:eastAsia="Arial Unicode MS"/>
          <w:lang w:eastAsia="es-MX"/>
        </w:rPr>
        <w:t>). The carbohydrate content</w:t>
      </w:r>
      <w:r w:rsidR="00014923">
        <w:rPr>
          <w:rFonts w:eastAsia="Arial Unicode MS"/>
          <w:lang w:eastAsia="es-MX"/>
        </w:rPr>
        <w:t xml:space="preserve"> </w:t>
      </w:r>
      <w:r w:rsidR="00014923" w:rsidRPr="001A37C7">
        <w:rPr>
          <w:rFonts w:eastAsia="Arial Unicode MS"/>
          <w:lang w:eastAsia="es-MX"/>
        </w:rPr>
        <w:t>(</w:t>
      </w:r>
      <w:r w:rsidR="00014923">
        <w:rPr>
          <w:rFonts w:eastAsia="Arial Unicode MS"/>
          <w:lang w:eastAsia="es-MX"/>
        </w:rPr>
        <w:t>Figure 7A</w:t>
      </w:r>
      <w:r w:rsidR="00014923">
        <w:fldChar w:fldCharType="begin"/>
      </w:r>
      <w:r w:rsidR="00014923">
        <w:instrText xml:space="preserve"> REF _Ref454695261 \h  \* MERGEFORMAT </w:instrText>
      </w:r>
      <w:r w:rsidR="00014923">
        <w:fldChar w:fldCharType="end"/>
      </w:r>
      <w:r w:rsidR="00014923" w:rsidRPr="001A37C7">
        <w:rPr>
          <w:rFonts w:eastAsia="Arial Unicode MS"/>
          <w:lang w:eastAsia="es-MX"/>
        </w:rPr>
        <w:t>)</w:t>
      </w:r>
      <w:r w:rsidR="00E35C70" w:rsidRPr="001A37C7">
        <w:rPr>
          <w:rFonts w:eastAsia="Arial Unicode MS"/>
          <w:lang w:eastAsia="es-MX"/>
        </w:rPr>
        <w:t xml:space="preserve"> </w:t>
      </w:r>
      <w:r w:rsidR="00830479">
        <w:rPr>
          <w:rFonts w:eastAsia="Arial Unicode MS"/>
          <w:lang w:eastAsia="es-MX"/>
        </w:rPr>
        <w:t>rose</w:t>
      </w:r>
      <w:r w:rsidR="00E35C70" w:rsidRPr="001A37C7">
        <w:rPr>
          <w:rFonts w:eastAsia="Arial Unicode MS"/>
          <w:lang w:eastAsia="es-MX"/>
        </w:rPr>
        <w:t xml:space="preserve"> from 40% to 57% when the </w:t>
      </w:r>
      <w:r w:rsidR="00830479" w:rsidRPr="001A37C7">
        <w:rPr>
          <w:rFonts w:eastAsia="Arial Unicode MS"/>
          <w:lang w:eastAsia="es-MX"/>
        </w:rPr>
        <w:t xml:space="preserve">centrate </w:t>
      </w:r>
      <w:r w:rsidR="00E35C70" w:rsidRPr="001A37C7">
        <w:rPr>
          <w:rFonts w:eastAsia="Arial Unicode MS"/>
          <w:lang w:eastAsia="es-MX"/>
        </w:rPr>
        <w:t xml:space="preserve">percentage </w:t>
      </w:r>
      <w:r w:rsidR="00830479">
        <w:rPr>
          <w:rFonts w:eastAsia="Arial Unicode MS"/>
          <w:lang w:eastAsia="es-MX"/>
        </w:rPr>
        <w:t>in</w:t>
      </w:r>
      <w:r w:rsidR="00E35C70" w:rsidRPr="001A37C7">
        <w:rPr>
          <w:rFonts w:eastAsia="Arial Unicode MS"/>
          <w:lang w:eastAsia="es-MX"/>
        </w:rPr>
        <w:t xml:space="preserve"> the culture medium </w:t>
      </w:r>
      <w:r w:rsidR="00830479">
        <w:rPr>
          <w:rFonts w:eastAsia="Arial Unicode MS"/>
          <w:lang w:eastAsia="es-MX"/>
        </w:rPr>
        <w:t>increased</w:t>
      </w:r>
      <w:r w:rsidR="00E35C70" w:rsidRPr="001A37C7">
        <w:rPr>
          <w:rFonts w:eastAsia="Arial Unicode MS"/>
          <w:lang w:eastAsia="es-MX"/>
        </w:rPr>
        <w:t xml:space="preserve">, </w:t>
      </w:r>
      <w:r w:rsidR="00830479">
        <w:rPr>
          <w:rFonts w:eastAsia="Arial Unicode MS"/>
          <w:lang w:eastAsia="es-MX"/>
        </w:rPr>
        <w:t xml:space="preserve">while </w:t>
      </w:r>
      <w:r w:rsidR="00E35C70" w:rsidRPr="001A37C7">
        <w:rPr>
          <w:rFonts w:eastAsia="Arial Unicode MS"/>
          <w:lang w:eastAsia="es-MX"/>
        </w:rPr>
        <w:t xml:space="preserve">no </w:t>
      </w:r>
      <w:r w:rsidR="00830479">
        <w:rPr>
          <w:rFonts w:eastAsia="Arial Unicode MS"/>
          <w:lang w:eastAsia="es-MX"/>
        </w:rPr>
        <w:t>significant</w:t>
      </w:r>
      <w:r w:rsidR="00830479" w:rsidRPr="001A37C7">
        <w:rPr>
          <w:rFonts w:eastAsia="Arial Unicode MS"/>
          <w:lang w:eastAsia="es-MX"/>
        </w:rPr>
        <w:t xml:space="preserve"> </w:t>
      </w:r>
      <w:r w:rsidR="00E35C70" w:rsidRPr="001A37C7">
        <w:rPr>
          <w:rFonts w:eastAsia="Arial Unicode MS"/>
          <w:lang w:eastAsia="es-MX"/>
        </w:rPr>
        <w:t xml:space="preserve">influence </w:t>
      </w:r>
      <w:r w:rsidR="00830479">
        <w:rPr>
          <w:rFonts w:eastAsia="Arial Unicode MS"/>
          <w:lang w:eastAsia="es-MX"/>
        </w:rPr>
        <w:t xml:space="preserve">was </w:t>
      </w:r>
      <w:r w:rsidR="00830479" w:rsidRPr="001A37C7">
        <w:rPr>
          <w:rFonts w:eastAsia="Arial Unicode MS"/>
          <w:lang w:eastAsia="es-MX"/>
        </w:rPr>
        <w:t xml:space="preserve">observed </w:t>
      </w:r>
      <w:r w:rsidR="00830479">
        <w:rPr>
          <w:rFonts w:eastAsia="Arial Unicode MS"/>
          <w:lang w:eastAsia="es-MX"/>
        </w:rPr>
        <w:t>from</w:t>
      </w:r>
      <w:r w:rsidR="00830479" w:rsidRPr="001A37C7">
        <w:rPr>
          <w:rFonts w:eastAsia="Arial Unicode MS"/>
          <w:lang w:eastAsia="es-MX"/>
        </w:rPr>
        <w:t xml:space="preserve"> </w:t>
      </w:r>
      <w:r w:rsidR="00311E15">
        <w:rPr>
          <w:rFonts w:eastAsia="Arial Unicode MS"/>
          <w:lang w:eastAsia="es-MX"/>
        </w:rPr>
        <w:t xml:space="preserve">the </w:t>
      </w:r>
      <w:r w:rsidR="0025114E">
        <w:rPr>
          <w:rFonts w:eastAsia="Arial Unicode MS"/>
          <w:lang w:eastAsia="es-MX"/>
        </w:rPr>
        <w:t>set</w:t>
      </w:r>
      <w:r w:rsidR="0025114E" w:rsidRPr="001A37C7">
        <w:rPr>
          <w:rFonts w:eastAsia="Arial Unicode MS"/>
          <w:lang w:eastAsia="es-MX"/>
        </w:rPr>
        <w:t xml:space="preserve"> </w:t>
      </w:r>
      <w:r w:rsidR="00E35C70" w:rsidRPr="001A37C7">
        <w:rPr>
          <w:rFonts w:eastAsia="Arial Unicode MS"/>
          <w:lang w:eastAsia="es-MX"/>
        </w:rPr>
        <w:t xml:space="preserve">dilution rate. </w:t>
      </w:r>
      <w:r w:rsidR="00830479">
        <w:rPr>
          <w:rFonts w:eastAsia="Arial Unicode MS"/>
          <w:lang w:eastAsia="es-MX"/>
        </w:rPr>
        <w:t>In contrast</w:t>
      </w:r>
      <w:r w:rsidR="00E35C70" w:rsidRPr="001A37C7">
        <w:rPr>
          <w:rFonts w:eastAsia="Arial Unicode MS"/>
          <w:lang w:eastAsia="es-MX"/>
        </w:rPr>
        <w:t xml:space="preserve">, the </w:t>
      </w:r>
      <w:r w:rsidR="00830479" w:rsidRPr="001A37C7">
        <w:rPr>
          <w:rFonts w:eastAsia="Arial Unicode MS"/>
          <w:lang w:eastAsia="es-MX"/>
        </w:rPr>
        <w:t xml:space="preserve">biomass </w:t>
      </w:r>
      <w:r w:rsidR="00E35C70" w:rsidRPr="001A37C7">
        <w:rPr>
          <w:rFonts w:eastAsia="Arial Unicode MS"/>
          <w:lang w:eastAsia="es-MX"/>
        </w:rPr>
        <w:t xml:space="preserve">protein content </w:t>
      </w:r>
      <w:r w:rsidR="00014923" w:rsidRPr="001A37C7">
        <w:rPr>
          <w:rFonts w:eastAsia="Arial Unicode MS"/>
          <w:lang w:eastAsia="es-MX"/>
        </w:rPr>
        <w:t>(</w:t>
      </w:r>
      <w:r w:rsidR="00014923">
        <w:rPr>
          <w:rFonts w:eastAsia="Arial Unicode MS"/>
          <w:lang w:eastAsia="es-MX"/>
        </w:rPr>
        <w:t>Figure 7B</w:t>
      </w:r>
      <w:r w:rsidR="00014923">
        <w:fldChar w:fldCharType="begin"/>
      </w:r>
      <w:r w:rsidR="00014923">
        <w:instrText xml:space="preserve"> REF _Ref454695261 \h  \* MERGEFORMAT </w:instrText>
      </w:r>
      <w:r w:rsidR="00014923">
        <w:fldChar w:fldCharType="end"/>
      </w:r>
      <w:r w:rsidR="00014923" w:rsidRPr="001A37C7">
        <w:rPr>
          <w:rFonts w:eastAsia="Arial Unicode MS"/>
          <w:lang w:eastAsia="es-MX"/>
        </w:rPr>
        <w:t>)</w:t>
      </w:r>
      <w:r w:rsidR="00014923">
        <w:rPr>
          <w:rFonts w:eastAsia="Arial Unicode MS"/>
          <w:lang w:eastAsia="es-MX"/>
        </w:rPr>
        <w:t xml:space="preserve"> </w:t>
      </w:r>
      <w:r w:rsidR="00830479">
        <w:rPr>
          <w:rFonts w:eastAsia="Arial Unicode MS"/>
          <w:lang w:eastAsia="es-MX"/>
        </w:rPr>
        <w:t>fell</w:t>
      </w:r>
      <w:r w:rsidR="00E35C70" w:rsidRPr="001A37C7">
        <w:rPr>
          <w:rFonts w:eastAsia="Arial Unicode MS"/>
          <w:lang w:eastAsia="es-MX"/>
        </w:rPr>
        <w:t xml:space="preserve"> when increasing the </w:t>
      </w:r>
      <w:r w:rsidR="00830479" w:rsidRPr="001A37C7">
        <w:rPr>
          <w:rFonts w:eastAsia="Arial Unicode MS"/>
          <w:lang w:eastAsia="es-MX"/>
        </w:rPr>
        <w:t xml:space="preserve">centrate </w:t>
      </w:r>
      <w:r w:rsidR="00E35C70" w:rsidRPr="001A37C7">
        <w:rPr>
          <w:rFonts w:eastAsia="Arial Unicode MS"/>
          <w:lang w:eastAsia="es-MX"/>
        </w:rPr>
        <w:t xml:space="preserve">percentage </w:t>
      </w:r>
      <w:r w:rsidR="00830479">
        <w:rPr>
          <w:rFonts w:eastAsia="Arial Unicode MS"/>
          <w:lang w:eastAsia="es-MX"/>
        </w:rPr>
        <w:t>in</w:t>
      </w:r>
      <w:r w:rsidR="00E35C70" w:rsidRPr="001A37C7">
        <w:rPr>
          <w:rFonts w:eastAsia="Arial Unicode MS"/>
          <w:lang w:eastAsia="es-MX"/>
        </w:rPr>
        <w:t xml:space="preserve"> the culture medium,</w:t>
      </w:r>
      <w:r w:rsidR="00830479">
        <w:rPr>
          <w:rFonts w:eastAsia="Arial Unicode MS"/>
          <w:lang w:eastAsia="es-MX"/>
        </w:rPr>
        <w:t xml:space="preserve"> with</w:t>
      </w:r>
      <w:r w:rsidR="00E35C70" w:rsidRPr="001A37C7">
        <w:rPr>
          <w:rFonts w:eastAsia="Arial Unicode MS"/>
          <w:lang w:eastAsia="es-MX"/>
        </w:rPr>
        <w:t xml:space="preserve"> values ranging from 46% to 23%</w:t>
      </w:r>
      <w:r w:rsidR="00830479">
        <w:rPr>
          <w:rFonts w:eastAsia="Arial Unicode MS"/>
          <w:lang w:eastAsia="es-MX"/>
        </w:rPr>
        <w:t>;</w:t>
      </w:r>
      <w:r w:rsidR="00E35C70" w:rsidRPr="001A37C7">
        <w:rPr>
          <w:rFonts w:eastAsia="Arial Unicode MS"/>
          <w:lang w:eastAsia="es-MX"/>
        </w:rPr>
        <w:t xml:space="preserve"> </w:t>
      </w:r>
      <w:r w:rsidR="00830479">
        <w:rPr>
          <w:rFonts w:eastAsia="Arial Unicode MS"/>
          <w:lang w:eastAsia="es-MX"/>
        </w:rPr>
        <w:t xml:space="preserve">at the same time, </w:t>
      </w:r>
      <w:r w:rsidR="004F3CF6" w:rsidRPr="001A37C7">
        <w:rPr>
          <w:rFonts w:eastAsia="Arial Unicode MS"/>
          <w:lang w:eastAsia="es-MX"/>
        </w:rPr>
        <w:t>a</w:t>
      </w:r>
      <w:r w:rsidR="00E35C70" w:rsidRPr="001A37C7">
        <w:rPr>
          <w:rFonts w:eastAsia="Arial Unicode MS"/>
          <w:lang w:eastAsia="es-MX"/>
        </w:rPr>
        <w:t xml:space="preserve"> large effect </w:t>
      </w:r>
      <w:r w:rsidR="00830479">
        <w:rPr>
          <w:rFonts w:eastAsia="Arial Unicode MS"/>
          <w:lang w:eastAsia="es-MX"/>
        </w:rPr>
        <w:t xml:space="preserve">was </w:t>
      </w:r>
      <w:r w:rsidR="00830479" w:rsidRPr="001A37C7">
        <w:rPr>
          <w:rFonts w:eastAsia="Arial Unicode MS"/>
          <w:lang w:eastAsia="es-MX"/>
        </w:rPr>
        <w:t xml:space="preserve">observed </w:t>
      </w:r>
      <w:r w:rsidR="00830479">
        <w:rPr>
          <w:rFonts w:eastAsia="Arial Unicode MS"/>
          <w:lang w:eastAsia="es-MX"/>
        </w:rPr>
        <w:t>from the</w:t>
      </w:r>
      <w:r w:rsidR="00830479" w:rsidRPr="001A37C7">
        <w:rPr>
          <w:rFonts w:eastAsia="Arial Unicode MS"/>
          <w:lang w:eastAsia="es-MX"/>
        </w:rPr>
        <w:t xml:space="preserve"> </w:t>
      </w:r>
      <w:r w:rsidR="0025114E">
        <w:rPr>
          <w:rFonts w:eastAsia="Arial Unicode MS"/>
          <w:lang w:eastAsia="es-MX"/>
        </w:rPr>
        <w:t>set</w:t>
      </w:r>
      <w:r w:rsidR="0025114E" w:rsidRPr="001A37C7">
        <w:rPr>
          <w:rFonts w:eastAsia="Arial Unicode MS"/>
          <w:lang w:eastAsia="es-MX"/>
        </w:rPr>
        <w:t xml:space="preserve"> </w:t>
      </w:r>
      <w:r w:rsidR="00E35C70" w:rsidRPr="001A37C7">
        <w:rPr>
          <w:rFonts w:eastAsia="Arial Unicode MS"/>
          <w:lang w:eastAsia="es-MX"/>
        </w:rPr>
        <w:t>dilution rate. A similar trend was observed in the lipid fraction</w:t>
      </w:r>
      <w:r w:rsidR="00014923">
        <w:rPr>
          <w:rFonts w:eastAsia="Arial Unicode MS"/>
          <w:lang w:eastAsia="es-MX"/>
        </w:rPr>
        <w:t xml:space="preserve"> </w:t>
      </w:r>
      <w:r w:rsidR="00014923" w:rsidRPr="001A37C7">
        <w:rPr>
          <w:rFonts w:eastAsia="Arial Unicode MS"/>
          <w:lang w:eastAsia="es-MX"/>
        </w:rPr>
        <w:t>(</w:t>
      </w:r>
      <w:r w:rsidR="00014923">
        <w:rPr>
          <w:rFonts w:eastAsia="Arial Unicode MS"/>
          <w:lang w:eastAsia="es-MX"/>
        </w:rPr>
        <w:t>Figure 7C</w:t>
      </w:r>
      <w:r w:rsidR="00014923">
        <w:fldChar w:fldCharType="begin"/>
      </w:r>
      <w:r w:rsidR="00014923">
        <w:instrText xml:space="preserve"> REF _Ref454695261 \h  \* MERGEFORMAT </w:instrText>
      </w:r>
      <w:r w:rsidR="00014923">
        <w:fldChar w:fldCharType="end"/>
      </w:r>
      <w:r w:rsidR="00014923" w:rsidRPr="001A37C7">
        <w:rPr>
          <w:rFonts w:eastAsia="Arial Unicode MS"/>
          <w:lang w:eastAsia="es-MX"/>
        </w:rPr>
        <w:t>)</w:t>
      </w:r>
      <w:r w:rsidR="00E35C70" w:rsidRPr="001A37C7">
        <w:rPr>
          <w:rFonts w:eastAsia="Arial Unicode MS"/>
          <w:lang w:eastAsia="es-MX"/>
        </w:rPr>
        <w:t xml:space="preserve">, which </w:t>
      </w:r>
      <w:r w:rsidR="00830479">
        <w:rPr>
          <w:rFonts w:eastAsia="Arial Unicode MS"/>
          <w:lang w:eastAsia="es-MX"/>
        </w:rPr>
        <w:t>fell</w:t>
      </w:r>
      <w:r w:rsidR="00830479" w:rsidRPr="001A37C7">
        <w:rPr>
          <w:rFonts w:eastAsia="Arial Unicode MS"/>
          <w:lang w:eastAsia="es-MX"/>
        </w:rPr>
        <w:t xml:space="preserve"> </w:t>
      </w:r>
      <w:r w:rsidR="00E35C70" w:rsidRPr="001A37C7">
        <w:rPr>
          <w:rFonts w:eastAsia="Arial Unicode MS"/>
          <w:lang w:eastAsia="es-MX"/>
        </w:rPr>
        <w:t xml:space="preserve">when increasing the </w:t>
      </w:r>
      <w:r w:rsidR="00830479" w:rsidRPr="001A37C7">
        <w:rPr>
          <w:rFonts w:eastAsia="Arial Unicode MS"/>
          <w:lang w:eastAsia="es-MX"/>
        </w:rPr>
        <w:t xml:space="preserve">centrate </w:t>
      </w:r>
      <w:r w:rsidR="00E35C70" w:rsidRPr="001A37C7">
        <w:rPr>
          <w:rFonts w:eastAsia="Arial Unicode MS"/>
          <w:lang w:eastAsia="es-MX"/>
        </w:rPr>
        <w:t xml:space="preserve">percentage from 28 to 20%, </w:t>
      </w:r>
      <w:r w:rsidR="00830479">
        <w:rPr>
          <w:rFonts w:eastAsia="Arial Unicode MS"/>
          <w:lang w:eastAsia="es-MX"/>
        </w:rPr>
        <w:t>regardless</w:t>
      </w:r>
      <w:r w:rsidR="00E35C70" w:rsidRPr="001A37C7">
        <w:rPr>
          <w:rFonts w:eastAsia="Arial Unicode MS"/>
          <w:lang w:eastAsia="es-MX"/>
        </w:rPr>
        <w:t xml:space="preserve"> of </w:t>
      </w:r>
      <w:r w:rsidR="00830479">
        <w:rPr>
          <w:rFonts w:eastAsia="Arial Unicode MS"/>
          <w:lang w:eastAsia="es-MX"/>
        </w:rPr>
        <w:t xml:space="preserve">the </w:t>
      </w:r>
      <w:r w:rsidR="0025114E">
        <w:rPr>
          <w:rFonts w:eastAsia="Arial Unicode MS"/>
          <w:lang w:eastAsia="es-MX"/>
        </w:rPr>
        <w:t>set</w:t>
      </w:r>
      <w:r w:rsidR="0025114E" w:rsidRPr="001A37C7">
        <w:rPr>
          <w:rFonts w:eastAsia="Arial Unicode MS"/>
          <w:lang w:eastAsia="es-MX"/>
        </w:rPr>
        <w:t xml:space="preserve"> </w:t>
      </w:r>
      <w:r w:rsidR="00E35C70" w:rsidRPr="001A37C7">
        <w:rPr>
          <w:rFonts w:eastAsia="Arial Unicode MS"/>
          <w:lang w:eastAsia="es-MX"/>
        </w:rPr>
        <w:t>dilution rate.</w:t>
      </w:r>
      <w:r w:rsidR="008A4174" w:rsidRPr="001A37C7">
        <w:rPr>
          <w:rFonts w:eastAsia="Arial Unicode MS"/>
          <w:lang w:eastAsia="es-MX"/>
        </w:rPr>
        <w:t xml:space="preserve"> These figures confirm that changes in the </w:t>
      </w:r>
      <w:r w:rsidR="00830479" w:rsidRPr="001A37C7">
        <w:rPr>
          <w:rFonts w:eastAsia="Arial Unicode MS"/>
          <w:lang w:eastAsia="es-MX"/>
        </w:rPr>
        <w:t>culture</w:t>
      </w:r>
      <w:r w:rsidR="00830479">
        <w:rPr>
          <w:rFonts w:eastAsia="Arial Unicode MS"/>
          <w:lang w:eastAsia="es-MX"/>
        </w:rPr>
        <w:t xml:space="preserve">’s </w:t>
      </w:r>
      <w:r w:rsidR="008A4174" w:rsidRPr="001A37C7">
        <w:rPr>
          <w:rFonts w:eastAsia="Arial Unicode MS"/>
          <w:lang w:eastAsia="es-MX"/>
        </w:rPr>
        <w:t xml:space="preserve">relative population </w:t>
      </w:r>
      <w:r w:rsidR="00830479">
        <w:rPr>
          <w:rFonts w:eastAsia="Arial Unicode MS"/>
          <w:lang w:eastAsia="es-MX"/>
        </w:rPr>
        <w:t xml:space="preserve">do not have </w:t>
      </w:r>
      <w:r w:rsidR="008A4174" w:rsidRPr="001A37C7">
        <w:rPr>
          <w:rFonts w:eastAsia="Arial Unicode MS"/>
          <w:lang w:eastAsia="es-MX"/>
        </w:rPr>
        <w:t xml:space="preserve">a major influence </w:t>
      </w:r>
      <w:r w:rsidR="00830479">
        <w:rPr>
          <w:rFonts w:eastAsia="Arial Unicode MS"/>
          <w:lang w:eastAsia="es-MX"/>
        </w:rPr>
        <w:t>on</w:t>
      </w:r>
      <w:r w:rsidR="00830479" w:rsidRPr="001A37C7">
        <w:rPr>
          <w:rFonts w:eastAsia="Arial Unicode MS"/>
          <w:lang w:eastAsia="es-MX"/>
        </w:rPr>
        <w:t xml:space="preserve"> </w:t>
      </w:r>
      <w:r w:rsidR="008A4174" w:rsidRPr="001A37C7">
        <w:rPr>
          <w:rFonts w:eastAsia="Arial Unicode MS"/>
          <w:lang w:eastAsia="es-MX"/>
        </w:rPr>
        <w:t xml:space="preserve">the biochemical composition of the biomass produced. </w:t>
      </w:r>
      <w:r w:rsidR="00830479">
        <w:rPr>
          <w:rFonts w:eastAsia="Arial Unicode MS"/>
          <w:lang w:eastAsia="es-MX"/>
        </w:rPr>
        <w:t>Consequently</w:t>
      </w:r>
      <w:r w:rsidR="008A4174" w:rsidRPr="001A37C7">
        <w:rPr>
          <w:rFonts w:eastAsia="Arial Unicode MS"/>
          <w:lang w:eastAsia="es-MX"/>
        </w:rPr>
        <w:t xml:space="preserve">, </w:t>
      </w:r>
      <w:r w:rsidR="002F2316" w:rsidRPr="001A37C7">
        <w:rPr>
          <w:rFonts w:eastAsia="Arial Unicode MS"/>
          <w:lang w:eastAsia="es-MX"/>
        </w:rPr>
        <w:t xml:space="preserve">although </w:t>
      </w:r>
      <w:r w:rsidR="00830479">
        <w:rPr>
          <w:rFonts w:eastAsia="Arial Unicode MS"/>
          <w:lang w:eastAsia="es-MX"/>
        </w:rPr>
        <w:t>understanding of</w:t>
      </w:r>
      <w:r w:rsidR="002F2316" w:rsidRPr="001A37C7">
        <w:rPr>
          <w:rFonts w:eastAsia="Arial Unicode MS"/>
          <w:lang w:eastAsia="es-MX"/>
        </w:rPr>
        <w:t xml:space="preserve"> the </w:t>
      </w:r>
      <w:r w:rsidR="00830479" w:rsidRPr="001A37C7">
        <w:rPr>
          <w:rFonts w:eastAsia="Arial Unicode MS"/>
          <w:lang w:eastAsia="es-MX"/>
        </w:rPr>
        <w:t xml:space="preserve">system </w:t>
      </w:r>
      <w:r w:rsidR="002F2316" w:rsidRPr="001A37C7">
        <w:rPr>
          <w:rFonts w:eastAsia="Arial Unicode MS"/>
          <w:lang w:eastAsia="es-MX"/>
        </w:rPr>
        <w:t xml:space="preserve">“biology” is a powerful tool </w:t>
      </w:r>
      <w:r w:rsidR="00830479">
        <w:rPr>
          <w:rFonts w:eastAsia="Arial Unicode MS"/>
          <w:lang w:eastAsia="es-MX"/>
        </w:rPr>
        <w:t>in</w:t>
      </w:r>
      <w:r w:rsidR="002F2316" w:rsidRPr="001A37C7">
        <w:rPr>
          <w:rFonts w:eastAsia="Arial Unicode MS"/>
          <w:lang w:eastAsia="es-MX"/>
        </w:rPr>
        <w:t xml:space="preserve"> </w:t>
      </w:r>
      <w:r w:rsidR="00830479">
        <w:rPr>
          <w:rFonts w:eastAsia="Arial Unicode MS"/>
          <w:lang w:eastAsia="es-MX"/>
        </w:rPr>
        <w:t>appropriate</w:t>
      </w:r>
      <w:r w:rsidR="00830479" w:rsidRPr="001A37C7">
        <w:rPr>
          <w:rFonts w:eastAsia="Arial Unicode MS"/>
          <w:lang w:eastAsia="es-MX"/>
        </w:rPr>
        <w:t xml:space="preserve"> system </w:t>
      </w:r>
      <w:r w:rsidR="002F2316" w:rsidRPr="001A37C7">
        <w:rPr>
          <w:rFonts w:eastAsia="Arial Unicode MS"/>
          <w:lang w:eastAsia="es-MX"/>
        </w:rPr>
        <w:t>management</w:t>
      </w:r>
      <w:r w:rsidR="00830479">
        <w:rPr>
          <w:rFonts w:eastAsia="Arial Unicode MS"/>
          <w:lang w:eastAsia="es-MX"/>
        </w:rPr>
        <w:t>,</w:t>
      </w:r>
      <w:r w:rsidR="002F2316" w:rsidRPr="001A37C7">
        <w:rPr>
          <w:rFonts w:eastAsia="Arial Unicode MS"/>
          <w:lang w:eastAsia="es-MX"/>
        </w:rPr>
        <w:t xml:space="preserve"> the most relevant criteria </w:t>
      </w:r>
      <w:r w:rsidR="00830479">
        <w:rPr>
          <w:rFonts w:eastAsia="Arial Unicode MS"/>
          <w:lang w:eastAsia="es-MX"/>
        </w:rPr>
        <w:t>in</w:t>
      </w:r>
      <w:r w:rsidR="00830479" w:rsidRPr="001A37C7">
        <w:rPr>
          <w:rFonts w:eastAsia="Arial Unicode MS"/>
          <w:lang w:eastAsia="es-MX"/>
        </w:rPr>
        <w:t xml:space="preserve"> </w:t>
      </w:r>
      <w:r w:rsidR="002F2316" w:rsidRPr="001A37C7">
        <w:rPr>
          <w:rFonts w:eastAsia="Arial Unicode MS"/>
          <w:lang w:eastAsia="es-MX"/>
        </w:rPr>
        <w:t>defin</w:t>
      </w:r>
      <w:r w:rsidR="00830479">
        <w:rPr>
          <w:rFonts w:eastAsia="Arial Unicode MS"/>
          <w:lang w:eastAsia="es-MX"/>
        </w:rPr>
        <w:t>ing</w:t>
      </w:r>
      <w:r w:rsidR="002F2316" w:rsidRPr="001A37C7">
        <w:rPr>
          <w:rFonts w:eastAsia="Arial Unicode MS"/>
          <w:lang w:eastAsia="es-MX"/>
        </w:rPr>
        <w:t xml:space="preserve"> the quality and applicability of </w:t>
      </w:r>
      <w:r w:rsidR="00830479">
        <w:rPr>
          <w:rFonts w:eastAsia="Arial Unicode MS"/>
          <w:lang w:eastAsia="es-MX"/>
        </w:rPr>
        <w:t xml:space="preserve">the </w:t>
      </w:r>
      <w:r w:rsidR="002F2316" w:rsidRPr="001A37C7">
        <w:rPr>
          <w:rFonts w:eastAsia="Arial Unicode MS"/>
          <w:lang w:eastAsia="es-MX"/>
        </w:rPr>
        <w:t xml:space="preserve">produced biomass is </w:t>
      </w:r>
      <w:r w:rsidR="00830479">
        <w:rPr>
          <w:rFonts w:eastAsia="Arial Unicode MS"/>
          <w:lang w:eastAsia="es-MX"/>
        </w:rPr>
        <w:t>its</w:t>
      </w:r>
      <w:r w:rsidR="00830479" w:rsidRPr="001A37C7">
        <w:rPr>
          <w:rFonts w:eastAsia="Arial Unicode MS"/>
          <w:lang w:eastAsia="es-MX"/>
        </w:rPr>
        <w:t xml:space="preserve"> </w:t>
      </w:r>
      <w:r w:rsidR="002F2316" w:rsidRPr="001A37C7">
        <w:rPr>
          <w:rFonts w:eastAsia="Arial Unicode MS"/>
          <w:lang w:eastAsia="es-MX"/>
        </w:rPr>
        <w:t xml:space="preserve">biochemical composition, </w:t>
      </w:r>
      <w:r w:rsidR="00830479">
        <w:rPr>
          <w:rFonts w:eastAsia="Arial Unicode MS"/>
          <w:lang w:eastAsia="es-MX"/>
        </w:rPr>
        <w:t>which</w:t>
      </w:r>
      <w:r w:rsidR="00830479" w:rsidRPr="001A37C7">
        <w:rPr>
          <w:rFonts w:eastAsia="Arial Unicode MS"/>
          <w:lang w:eastAsia="es-MX"/>
        </w:rPr>
        <w:t xml:space="preserve"> </w:t>
      </w:r>
      <w:r w:rsidR="002F2316" w:rsidRPr="001A37C7">
        <w:rPr>
          <w:rFonts w:eastAsia="Arial Unicode MS"/>
          <w:lang w:eastAsia="es-MX"/>
        </w:rPr>
        <w:t>limit</w:t>
      </w:r>
      <w:r w:rsidR="00830479">
        <w:rPr>
          <w:rFonts w:eastAsia="Arial Unicode MS"/>
          <w:lang w:eastAsia="es-MX"/>
        </w:rPr>
        <w:t>s</w:t>
      </w:r>
      <w:r w:rsidR="002F2316" w:rsidRPr="001A37C7">
        <w:rPr>
          <w:rFonts w:eastAsia="Arial Unicode MS"/>
          <w:lang w:eastAsia="es-MX"/>
        </w:rPr>
        <w:t xml:space="preserve"> the potential products obtained </w:t>
      </w:r>
      <w:r w:rsidR="00830479">
        <w:rPr>
          <w:rFonts w:eastAsia="Arial Unicode MS"/>
          <w:lang w:eastAsia="es-MX"/>
        </w:rPr>
        <w:t>as well as the</w:t>
      </w:r>
      <w:r w:rsidR="00830479" w:rsidRPr="001A37C7">
        <w:rPr>
          <w:rFonts w:eastAsia="Arial Unicode MS"/>
          <w:lang w:eastAsia="es-MX"/>
        </w:rPr>
        <w:t xml:space="preserve"> </w:t>
      </w:r>
      <w:r w:rsidR="002F2316" w:rsidRPr="001A37C7">
        <w:rPr>
          <w:rFonts w:eastAsia="Arial Unicode MS"/>
          <w:lang w:eastAsia="es-MX"/>
        </w:rPr>
        <w:t>downstream processes to be applied.</w:t>
      </w:r>
    </w:p>
    <w:p w14:paraId="1DAF5771" w14:textId="77777777" w:rsidR="003D5315" w:rsidRPr="001A37C7" w:rsidRDefault="00C37836" w:rsidP="001633CD">
      <w:pPr>
        <w:pStyle w:val="Articulos"/>
        <w:numPr>
          <w:ilvl w:val="0"/>
          <w:numId w:val="13"/>
        </w:numPr>
        <w:rPr>
          <w:b/>
        </w:rPr>
      </w:pPr>
      <w:r w:rsidRPr="001A37C7">
        <w:rPr>
          <w:b/>
        </w:rPr>
        <w:t>Discussion</w:t>
      </w:r>
    </w:p>
    <w:p w14:paraId="6ABA4445" w14:textId="7C0A06F6" w:rsidR="00104B9D" w:rsidRPr="001A37C7" w:rsidRDefault="00513F8A" w:rsidP="00FF50E2">
      <w:pPr>
        <w:pStyle w:val="Articulos"/>
        <w:rPr>
          <w:rFonts w:eastAsia="Arial Unicode MS"/>
          <w:lang w:eastAsia="es-MX"/>
        </w:rPr>
      </w:pPr>
      <w:r>
        <w:t>In order t</w:t>
      </w:r>
      <w:r w:rsidR="007326A6" w:rsidRPr="001A37C7">
        <w:t>o increase the sustainability and profitability of microalgae production</w:t>
      </w:r>
      <w:r>
        <w:t>,</w:t>
      </w:r>
      <w:r w:rsidR="007326A6" w:rsidRPr="001A37C7">
        <w:t xml:space="preserve"> the utilization of seawater and </w:t>
      </w:r>
      <w:r w:rsidRPr="001A37C7">
        <w:t xml:space="preserve">wastewater </w:t>
      </w:r>
      <w:r>
        <w:t>nutrient</w:t>
      </w:r>
      <w:r w:rsidRPr="001A37C7">
        <w:t xml:space="preserve"> </w:t>
      </w:r>
      <w:r w:rsidR="007326A6" w:rsidRPr="001A37C7">
        <w:t xml:space="preserve">recycling is </w:t>
      </w:r>
      <w:r w:rsidR="00311E15">
        <w:t>strongly</w:t>
      </w:r>
      <w:r w:rsidR="00311E15" w:rsidRPr="001A37C7">
        <w:t xml:space="preserve"> </w:t>
      </w:r>
      <w:r w:rsidR="007326A6" w:rsidRPr="001A37C7">
        <w:t>recommend</w:t>
      </w:r>
      <w:r>
        <w:t>ed</w:t>
      </w:r>
      <w:r w:rsidR="007326A6" w:rsidRPr="001A37C7">
        <w:t xml:space="preserve">. </w:t>
      </w:r>
      <w:r>
        <w:t>To do this</w:t>
      </w:r>
      <w:r w:rsidR="00C610C1" w:rsidRPr="001A37C7">
        <w:t>,</w:t>
      </w:r>
      <w:r w:rsidR="007326A6" w:rsidRPr="001A37C7">
        <w:t xml:space="preserve"> </w:t>
      </w:r>
      <w:r w:rsidRPr="001A37C7">
        <w:t xml:space="preserve">microalgae </w:t>
      </w:r>
      <w:r w:rsidR="007326A6" w:rsidRPr="001A37C7">
        <w:t>production in open ponds requires up to 2</w:t>
      </w:r>
      <w:r w:rsidR="002F0307" w:rsidRPr="001A37C7">
        <w:t>,</w:t>
      </w:r>
      <w:r w:rsidR="007326A6" w:rsidRPr="001A37C7">
        <w:t>390 l</w:t>
      </w:r>
      <w:r w:rsidR="00AF2DDC" w:rsidRPr="001A37C7">
        <w:rPr>
          <w:vertAlign w:val="subscript"/>
        </w:rPr>
        <w:t>water</w:t>
      </w:r>
      <w:r w:rsidR="00AF2DDC" w:rsidRPr="001A37C7">
        <w:t>·</w:t>
      </w:r>
      <w:r w:rsidR="007326A6" w:rsidRPr="001A37C7">
        <w:t>kg</w:t>
      </w:r>
      <w:r w:rsidR="00AF2DDC" w:rsidRPr="001A37C7">
        <w:rPr>
          <w:vertAlign w:val="subscript"/>
        </w:rPr>
        <w:t>Protein</w:t>
      </w:r>
      <w:r w:rsidR="00AF2DDC" w:rsidRPr="001A37C7">
        <w:rPr>
          <w:vertAlign w:val="superscript"/>
        </w:rPr>
        <w:t>-1</w:t>
      </w:r>
      <w:r w:rsidR="007326A6" w:rsidRPr="001A37C7">
        <w:t xml:space="preserve"> produced whereas this value </w:t>
      </w:r>
      <w:r w:rsidR="00311E15">
        <w:t>drops</w:t>
      </w:r>
      <w:r w:rsidR="00311E15" w:rsidRPr="001A37C7">
        <w:t xml:space="preserve"> </w:t>
      </w:r>
      <w:r w:rsidR="007326A6" w:rsidRPr="001A37C7">
        <w:t xml:space="preserve">to 1.4 </w:t>
      </w:r>
      <w:r w:rsidR="002F0307" w:rsidRPr="001A37C7">
        <w:t>l</w:t>
      </w:r>
      <w:r w:rsidR="002F0307" w:rsidRPr="001A37C7">
        <w:rPr>
          <w:vertAlign w:val="subscript"/>
        </w:rPr>
        <w:t>water</w:t>
      </w:r>
      <w:r w:rsidR="002F0307" w:rsidRPr="001A37C7">
        <w:t>·kg</w:t>
      </w:r>
      <w:r w:rsidR="002F0307" w:rsidRPr="001A37C7">
        <w:rPr>
          <w:vertAlign w:val="subscript"/>
        </w:rPr>
        <w:t>Protein</w:t>
      </w:r>
      <w:r w:rsidR="002F0307" w:rsidRPr="001A37C7">
        <w:rPr>
          <w:vertAlign w:val="superscript"/>
        </w:rPr>
        <w:t>-1</w:t>
      </w:r>
      <w:r w:rsidR="001E3BBC" w:rsidRPr="001A37C7">
        <w:t xml:space="preserve"> </w:t>
      </w:r>
      <w:r w:rsidR="002F0307" w:rsidRPr="001A37C7">
        <w:t>w</w:t>
      </w:r>
      <w:r w:rsidR="007326A6" w:rsidRPr="001A37C7">
        <w:t>hen using closed</w:t>
      </w:r>
      <w:r>
        <w:t>,</w:t>
      </w:r>
      <w:r w:rsidR="007326A6" w:rsidRPr="001A37C7">
        <w:t xml:space="preserve"> flat</w:t>
      </w:r>
      <w:r>
        <w:t>-</w:t>
      </w:r>
      <w:r w:rsidR="007326A6" w:rsidRPr="001A37C7">
        <w:t>panel</w:t>
      </w:r>
      <w:r>
        <w:t xml:space="preserve"> reactors</w:t>
      </w:r>
      <w:r w:rsidR="00876CBC" w:rsidRPr="001A37C7">
        <w:t xml:space="preserve"> </w:t>
      </w:r>
      <w:r w:rsidR="00713D4B" w:rsidRPr="001A37C7">
        <w:fldChar w:fldCharType="begin" w:fldLock="1"/>
      </w:r>
      <w:r w:rsidR="00B730F9">
        <w:instrText>ADDIN CSL_CITATION { "citationItems" : [ { "id" : "ITEM-1", "itemData" : { "DOI" : "10.1016/j.copbio.2012.09.012", "ISBN" : "0958-1669", "ISSN" : "09581669", "PMID" : "23084075", "abstract" : "The prospect of sustainable production of food ingredients from photoautotrophic microalgae was reviewed. Clearly, there is scope for microalgal oils to replace functions of major vegetable oils, and in addition to deliver health benefits to food products. Furthermore, with a limited production surface, a substantial portion of the European Union market could be supplied with edible oils and proteins from microalgae. Yet, before microalgal ingredients can become genuinely sustainable and cost effective alternatives for current food commodities, major breakthroughs in production technology and in biorefinery approaches are required. Moreover, before market introduction, evidence on safety of novel microalgal ingredients, is needed. In general, we conclude that microalgae have a great potential as a sustainable feedstock for food commodities. ?? 2012 Elsevier Ltd.", "author" : [ { "dropping-particle" : "", "family" : "Draaisma", "given" : "Ren\u00e9 B.", "non-dropping-particle" : "", "parse-names" : false, "suffix" : "" }, { "dropping-particle" : "", "family" : "Wijffels", "given" : "Ren\u00e9 H.", "non-dropping-particle" : "", "parse-names" : false, "suffix" : "" }, { "dropping-particle" : "", "family" : "Slegers", "given" : "P. M. Ellen", "non-dropping-particle" : "", "parse-names" : false, "suffix" : "" }, { "dropping-particle" : "", "family" : "Brentner", "given" : "Laura B.", "non-dropping-particle" : "", "parse-names" : false, "suffix" : "" }, { "dropping-particle" : "", "family" : "Roy", "given" : "Adip", "non-dropping-particle" : "", "parse-names" : false, "suffix" : "" }, { "dropping-particle" : "", "family" : "Barbosa", "given" : "Maria J.", "non-dropping-particle" : "", "parse-names" : false, "suffix" : "" } ], "container-title" : "Current Opinion in Biotechnology", "id" : "ITEM-1", "issue" : "2", "issued" : { "date-parts" : [ [ "2013", "4" ] ] }, "note" : "NULL", "page" : "169-177", "title" : "Food commodities from microalgae", "type" : "article-journal", "volume" : "24" }, "uris" : [ "http://www.mendeley.com/documents/?uuid=7251232c-d44d-4a4b-9553-b9201f23a305" ] } ], "mendeley" : { "formattedCitation" : "[25]", "plainTextFormattedCitation" : "[25]", "previouslyFormattedCitation" : "[25]" }, "properties" : { "noteIndex" : 0 }, "schema" : "https://github.com/citation-style-language/schema/raw/master/csl-citation.json" }</w:instrText>
      </w:r>
      <w:r w:rsidR="00713D4B" w:rsidRPr="001A37C7">
        <w:fldChar w:fldCharType="separate"/>
      </w:r>
      <w:r w:rsidR="00373B08" w:rsidRPr="00373B08">
        <w:rPr>
          <w:noProof/>
        </w:rPr>
        <w:t>[25]</w:t>
      </w:r>
      <w:r w:rsidR="00713D4B" w:rsidRPr="001A37C7">
        <w:fldChar w:fldCharType="end"/>
      </w:r>
      <w:r w:rsidR="007326A6" w:rsidRPr="001A37C7">
        <w:t xml:space="preserve">. </w:t>
      </w:r>
      <w:r>
        <w:t>With regard to</w:t>
      </w:r>
      <w:r w:rsidRPr="001A37C7">
        <w:t xml:space="preserve"> </w:t>
      </w:r>
      <w:r w:rsidR="007326A6" w:rsidRPr="001A37C7">
        <w:t>nutrients</w:t>
      </w:r>
      <w:r>
        <w:t>,</w:t>
      </w:r>
      <w:r w:rsidR="007326A6" w:rsidRPr="001A37C7">
        <w:t xml:space="preserve"> up to 153 g</w:t>
      </w:r>
      <w:r w:rsidR="007326A6" w:rsidRPr="001A37C7">
        <w:rPr>
          <w:vertAlign w:val="subscript"/>
        </w:rPr>
        <w:t>N</w:t>
      </w:r>
      <w:r w:rsidR="007326A6" w:rsidRPr="001A37C7">
        <w:t>·kg</w:t>
      </w:r>
      <w:r w:rsidR="007326A6" w:rsidRPr="001A37C7">
        <w:rPr>
          <w:vertAlign w:val="subscript"/>
        </w:rPr>
        <w:t>proteins</w:t>
      </w:r>
      <w:r w:rsidR="007326A6" w:rsidRPr="001A37C7">
        <w:rPr>
          <w:vertAlign w:val="superscript"/>
        </w:rPr>
        <w:t>-1</w:t>
      </w:r>
      <w:r w:rsidR="007326A6" w:rsidRPr="001A37C7">
        <w:t xml:space="preserve"> and 16.5 g</w:t>
      </w:r>
      <w:r w:rsidR="007326A6" w:rsidRPr="001A37C7">
        <w:rPr>
          <w:vertAlign w:val="subscript"/>
        </w:rPr>
        <w:t>P</w:t>
      </w:r>
      <w:r w:rsidR="00AF2DDC" w:rsidRPr="001A37C7">
        <w:t>·</w:t>
      </w:r>
      <w:r w:rsidR="007326A6" w:rsidRPr="001A37C7">
        <w:t>kg</w:t>
      </w:r>
      <w:r w:rsidR="007326A6" w:rsidRPr="001A37C7">
        <w:rPr>
          <w:vertAlign w:val="subscript"/>
        </w:rPr>
        <w:t>proteins</w:t>
      </w:r>
      <w:r w:rsidR="007326A6" w:rsidRPr="001A37C7">
        <w:rPr>
          <w:vertAlign w:val="superscript"/>
        </w:rPr>
        <w:t>-1</w:t>
      </w:r>
      <w:r w:rsidR="007326A6" w:rsidRPr="001A37C7">
        <w:t xml:space="preserve"> </w:t>
      </w:r>
      <w:r w:rsidR="00C610C1" w:rsidRPr="001A37C7">
        <w:t xml:space="preserve">are </w:t>
      </w:r>
      <w:r>
        <w:t>needed</w:t>
      </w:r>
      <w:r w:rsidR="00C610C1" w:rsidRPr="001A37C7">
        <w:t xml:space="preserve">. These values correspond to </w:t>
      </w:r>
      <w:r>
        <w:t>g</w:t>
      </w:r>
      <w:r w:rsidR="00C610C1" w:rsidRPr="001A37C7">
        <w:t>reen</w:t>
      </w:r>
      <w:r>
        <w:t>h</w:t>
      </w:r>
      <w:r w:rsidR="00C610C1" w:rsidRPr="001A37C7">
        <w:t xml:space="preserve">ouse </w:t>
      </w:r>
      <w:r>
        <w:t>g</w:t>
      </w:r>
      <w:r w:rsidR="00C610C1" w:rsidRPr="001A37C7">
        <w:t xml:space="preserve">as emissions </w:t>
      </w:r>
      <w:r>
        <w:t xml:space="preserve">of </w:t>
      </w:r>
      <w:r w:rsidR="00C610C1" w:rsidRPr="001A37C7">
        <w:t>up to 7.03 and 3.83 kg</w:t>
      </w:r>
      <w:r w:rsidR="00C610C1" w:rsidRPr="001A37C7">
        <w:rPr>
          <w:vertAlign w:val="subscript"/>
        </w:rPr>
        <w:t>CO2eq</w:t>
      </w:r>
      <w:r w:rsidR="00C610C1" w:rsidRPr="001A37C7">
        <w:t>·kg</w:t>
      </w:r>
      <w:r w:rsidR="00C610C1" w:rsidRPr="001A37C7">
        <w:rPr>
          <w:vertAlign w:val="subscript"/>
        </w:rPr>
        <w:t>proteins</w:t>
      </w:r>
      <w:r w:rsidR="00C610C1" w:rsidRPr="001A37C7">
        <w:rPr>
          <w:vertAlign w:val="superscript"/>
        </w:rPr>
        <w:t>-1</w:t>
      </w:r>
      <w:r w:rsidR="00C610C1" w:rsidRPr="001A37C7">
        <w:t xml:space="preserve"> in open ponds and flat</w:t>
      </w:r>
      <w:r>
        <w:t xml:space="preserve"> </w:t>
      </w:r>
      <w:r w:rsidR="00C610C1" w:rsidRPr="001A37C7">
        <w:t>panels</w:t>
      </w:r>
      <w:r>
        <w:t>,</w:t>
      </w:r>
      <w:r w:rsidR="00461BAF" w:rsidRPr="001A37C7">
        <w:t xml:space="preserve"> respectively</w:t>
      </w:r>
      <w:r>
        <w:t xml:space="preserve"> – this is</w:t>
      </w:r>
      <w:r w:rsidR="00C610C1" w:rsidRPr="001A37C7">
        <w:t xml:space="preserve"> equivalent to conventional agricultur</w:t>
      </w:r>
      <w:r>
        <w:t>al emissions</w:t>
      </w:r>
      <w:r w:rsidR="00C610C1" w:rsidRPr="001A37C7">
        <w:t xml:space="preserve"> of 3.73 kg</w:t>
      </w:r>
      <w:r w:rsidR="00C610C1" w:rsidRPr="001A37C7">
        <w:rPr>
          <w:vertAlign w:val="subscript"/>
        </w:rPr>
        <w:t>CO2eq</w:t>
      </w:r>
      <w:r w:rsidR="00C610C1" w:rsidRPr="001A37C7">
        <w:t>·kg</w:t>
      </w:r>
      <w:r w:rsidR="00C610C1" w:rsidRPr="001A37C7">
        <w:rPr>
          <w:vertAlign w:val="subscript"/>
        </w:rPr>
        <w:t>proteins</w:t>
      </w:r>
      <w:r w:rsidR="00C610C1" w:rsidRPr="001A37C7">
        <w:rPr>
          <w:vertAlign w:val="superscript"/>
        </w:rPr>
        <w:t>-1</w:t>
      </w:r>
      <w:r w:rsidR="00876CBC" w:rsidRPr="001A37C7">
        <w:t xml:space="preserve"> </w:t>
      </w:r>
      <w:r w:rsidR="00713D4B" w:rsidRPr="001A37C7">
        <w:fldChar w:fldCharType="begin" w:fldLock="1"/>
      </w:r>
      <w:r w:rsidR="00B730F9">
        <w:instrText>ADDIN CSL_CITATION { "citationItems" : [ { "id" : "ITEM-1", "itemData" : { "DOI" : "10.1016/j.copbio.2012.09.012", "ISBN" : "0958-1669", "ISSN" : "09581669", "PMID" : "23084075", "abstract" : "The prospect of sustainable production of food ingredients from photoautotrophic microalgae was reviewed. Clearly, there is scope for microalgal oils to replace functions of major vegetable oils, and in addition to deliver health benefits to food products. Furthermore, with a limited production surface, a substantial portion of the European Union market could be supplied with edible oils and proteins from microalgae. Yet, before microalgal ingredients can become genuinely sustainable and cost effective alternatives for current food commodities, major breakthroughs in production technology and in biorefinery approaches are required. Moreover, before market introduction, evidence on safety of novel microalgal ingredients, is needed. In general, we conclude that microalgae have a great potential as a sustainable feedstock for food commodities. ?? 2012 Elsevier Ltd.", "author" : [ { "dropping-particle" : "", "family" : "Draaisma", "given" : "Ren\u00e9 B.", "non-dropping-particle" : "", "parse-names" : false, "suffix" : "" }, { "dropping-particle" : "", "family" : "Wijffels", "given" : "Ren\u00e9 H.", "non-dropping-particle" : "", "parse-names" : false, "suffix" : "" }, { "dropping-particle" : "", "family" : "Slegers", "given" : "P. M. Ellen", "non-dropping-particle" : "", "parse-names" : false, "suffix" : "" }, { "dropping-particle" : "", "family" : "Brentner", "given" : "Laura B.", "non-dropping-particle" : "", "parse-names" : false, "suffix" : "" }, { "dropping-particle" : "", "family" : "Roy", "given" : "Adip", "non-dropping-particle" : "", "parse-names" : false, "suffix" : "" }, { "dropping-particle" : "", "family" : "Barbosa", "given" : "Maria J.", "non-dropping-particle" : "", "parse-names" : false, "suffix" : "" } ], "container-title" : "Current Opinion in Biotechnology", "id" : "ITEM-1", "issue" : "2", "issued" : { "date-parts" : [ [ "2013", "4" ] ] }, "note" : "NULL", "page" : "169-177", "title" : "Food commodities from microalgae", "type" : "article-journal", "volume" : "24" }, "uris" : [ "http://www.mendeley.com/documents/?uuid=7251232c-d44d-4a4b-9553-b9201f23a305" ] } ], "mendeley" : { "formattedCitation" : "[25]", "plainTextFormattedCitation" : "[25]", "previouslyFormattedCitation" : "[25]" }, "properties" : { "noteIndex" : 0 }, "schema" : "https://github.com/citation-style-language/schema/raw/master/csl-citation.json" }</w:instrText>
      </w:r>
      <w:r w:rsidR="00713D4B" w:rsidRPr="001A37C7">
        <w:fldChar w:fldCharType="separate"/>
      </w:r>
      <w:r w:rsidR="00373B08" w:rsidRPr="00373B08">
        <w:rPr>
          <w:noProof/>
        </w:rPr>
        <w:t>[25]</w:t>
      </w:r>
      <w:r w:rsidR="00713D4B" w:rsidRPr="001A37C7">
        <w:fldChar w:fldCharType="end"/>
      </w:r>
      <w:r w:rsidR="00876CBC" w:rsidRPr="001A37C7">
        <w:t>.</w:t>
      </w:r>
      <w:r w:rsidR="00C94E2A">
        <w:t xml:space="preserve"> </w:t>
      </w:r>
      <w:r w:rsidR="00C610C1" w:rsidRPr="001A37C7">
        <w:t xml:space="preserve">Regarding profitability, the microalgae production cost at large scale </w:t>
      </w:r>
      <w:r w:rsidR="00461BAF" w:rsidRPr="001A37C7">
        <w:t>can be reduced to 12 €·kg</w:t>
      </w:r>
      <w:r w:rsidR="00461BAF" w:rsidRPr="001A37C7">
        <w:rPr>
          <w:vertAlign w:val="superscript"/>
        </w:rPr>
        <w:t>-1</w:t>
      </w:r>
      <w:r w:rsidR="00461BAF" w:rsidRPr="001A37C7">
        <w:t xml:space="preserve"> </w:t>
      </w:r>
      <w:r w:rsidR="00C610C1" w:rsidRPr="001A37C7">
        <w:t>using tubular photobioreactors</w:t>
      </w:r>
      <w:r w:rsidR="00461BAF" w:rsidRPr="001A37C7">
        <w:t xml:space="preserve">, and </w:t>
      </w:r>
      <w:r>
        <w:t>even</w:t>
      </w:r>
      <w:r w:rsidRPr="001A37C7">
        <w:t xml:space="preserve"> </w:t>
      </w:r>
      <w:r w:rsidR="00461BAF" w:rsidRPr="001A37C7">
        <w:t>up to 2.1 €·kg</w:t>
      </w:r>
      <w:r w:rsidR="00461BAF" w:rsidRPr="001A37C7">
        <w:rPr>
          <w:vertAlign w:val="superscript"/>
        </w:rPr>
        <w:t>-1</w:t>
      </w:r>
      <w:r w:rsidR="00461BAF" w:rsidRPr="001A37C7">
        <w:t xml:space="preserve"> if “optimal” reactors and conditions are achieved</w:t>
      </w:r>
      <w:r>
        <w:t>;</w:t>
      </w:r>
      <w:r w:rsidR="00461BAF" w:rsidRPr="001A37C7">
        <w:t xml:space="preserve"> </w:t>
      </w:r>
      <w:r>
        <w:t>under</w:t>
      </w:r>
      <w:r w:rsidRPr="001A37C7">
        <w:t xml:space="preserve"> </w:t>
      </w:r>
      <w:r w:rsidR="00461BAF" w:rsidRPr="001A37C7">
        <w:t>these conditions</w:t>
      </w:r>
      <w:r>
        <w:t>,</w:t>
      </w:r>
      <w:r w:rsidR="00461BAF" w:rsidRPr="001A37C7">
        <w:t xml:space="preserve"> </w:t>
      </w:r>
      <w:r w:rsidRPr="001A37C7">
        <w:t xml:space="preserve">fertilizer </w:t>
      </w:r>
      <w:r w:rsidR="00461BAF" w:rsidRPr="001A37C7">
        <w:t xml:space="preserve">consumption </w:t>
      </w:r>
      <w:r>
        <w:t>represents</w:t>
      </w:r>
      <w:r w:rsidR="00461BAF" w:rsidRPr="001A37C7">
        <w:t xml:space="preserve"> up to 20% of the overall production cost</w:t>
      </w:r>
      <w:r w:rsidR="00876CBC" w:rsidRPr="001A37C7">
        <w:t xml:space="preserve"> </w:t>
      </w:r>
      <w:r w:rsidR="00713D4B" w:rsidRPr="001A37C7">
        <w:fldChar w:fldCharType="begin" w:fldLock="1"/>
      </w:r>
      <w:r w:rsidR="00373B08">
        <w:instrText>ADDIN CSL_CITATION { "citationItems" : [ { "id" : "ITEM-1", "itemData" : { "DOI" : "10.1016/j.biotechadv.2012.02.005", "ISBN" : "0734-9750", "ISSN" : "07349750", "author" : [ { "dropping-particle" : "", "family" : "Aci\u00e9n", "given" : "F.G.", "non-dropping-particle" : "", "parse-names" : false, "suffix" : "" }, { "dropping-particle" : "", "family" : "Fern\u00e1ndez", "given" : "J.M.", "non-dropping-particle" : "", "parse-names" : false, "suffix" : "" }, { "dropping-particle" : "", "family" : "Mag\u00e1n", "given" : "J.J.", "non-dropping-particle" : "", "parse-names" : false, "suffix" : "" }, { "dropping-particle" : "", "family" : "Molina", "given" : "E", "non-dropping-particle" : "", "parse-names" : false, "suffix" : "" } ], "container-title" : "Biotechnology Advances", "id" : "ITEM-1", "issue" : "6", "issued" : { "date-parts" : [ [ "2012", "11" ] ] }, "note" : "NULL", "page" : "1344-1353", "title" : "Production cost of a real microalgae production plant and strategies to reduce it", "type" : "article-journal", "volume" : "30" }, "uris" : [ "http://www.mendeley.com/documents/?uuid=f7738e02-8af0-4652-8485-977028809a37" ] } ], "mendeley" : { "formattedCitation" : "[5]", "plainTextFormattedCitation" : "[5]", "previouslyFormattedCitation" : "[5]" }, "properties" : { "noteIndex" : 0 }, "schema" : "https://github.com/citation-style-language/schema/raw/master/csl-citation.json" }</w:instrText>
      </w:r>
      <w:r w:rsidR="00713D4B" w:rsidRPr="001A37C7">
        <w:fldChar w:fldCharType="separate"/>
      </w:r>
      <w:r w:rsidR="00B62B1E" w:rsidRPr="00B62B1E">
        <w:rPr>
          <w:noProof/>
        </w:rPr>
        <w:t>[5]</w:t>
      </w:r>
      <w:r w:rsidR="00713D4B" w:rsidRPr="001A37C7">
        <w:fldChar w:fldCharType="end"/>
      </w:r>
      <w:r w:rsidR="00461BAF" w:rsidRPr="001A37C7">
        <w:t xml:space="preserve">. </w:t>
      </w:r>
      <w:r>
        <w:t>The d</w:t>
      </w:r>
      <w:r w:rsidR="00C610C1" w:rsidRPr="001A37C7">
        <w:t xml:space="preserve">ata reported </w:t>
      </w:r>
      <w:r w:rsidR="00311E15" w:rsidRPr="001A37C7">
        <w:t xml:space="preserve">here </w:t>
      </w:r>
      <w:r w:rsidR="00C610C1" w:rsidRPr="001A37C7">
        <w:t>demonstrat</w:t>
      </w:r>
      <w:r>
        <w:t>e</w:t>
      </w:r>
      <w:r w:rsidR="00C610C1" w:rsidRPr="001A37C7">
        <w:t xml:space="preserve"> that </w:t>
      </w:r>
      <w:r>
        <w:t>only</w:t>
      </w:r>
      <w:r w:rsidRPr="001A37C7">
        <w:t xml:space="preserve"> </w:t>
      </w:r>
      <w:r w:rsidR="00C610C1" w:rsidRPr="001A37C7">
        <w:t xml:space="preserve">seawater and centrate </w:t>
      </w:r>
      <w:r>
        <w:t>need to</w:t>
      </w:r>
      <w:r w:rsidRPr="001A37C7">
        <w:t xml:space="preserve"> </w:t>
      </w:r>
      <w:r w:rsidR="00C610C1" w:rsidRPr="001A37C7">
        <w:t xml:space="preserve">be used to produce </w:t>
      </w:r>
      <w:r w:rsidR="00C610C1" w:rsidRPr="001A37C7">
        <w:lastRenderedPageBreak/>
        <w:t xml:space="preserve">microalgae biomass of adequate biochemical composition for multiple uses, thus increasing </w:t>
      </w:r>
      <w:r w:rsidRPr="001A37C7">
        <w:t xml:space="preserve">process </w:t>
      </w:r>
      <w:r w:rsidR="00C610C1" w:rsidRPr="001A37C7">
        <w:t xml:space="preserve">sustainability </w:t>
      </w:r>
      <w:r w:rsidR="00461BAF" w:rsidRPr="001A37C7">
        <w:t>and profitability</w:t>
      </w:r>
      <w:r w:rsidR="00C610C1" w:rsidRPr="001A37C7">
        <w:t>.</w:t>
      </w:r>
      <w:r>
        <w:t xml:space="preserve"> As</w:t>
      </w:r>
      <w:r w:rsidR="00461BAF" w:rsidRPr="001A37C7">
        <w:t xml:space="preserve"> centrate </w:t>
      </w:r>
      <w:r w:rsidR="00461BAF" w:rsidRPr="001A37C7">
        <w:rPr>
          <w:shd w:val="clear" w:color="auto" w:fill="FFFFFF"/>
        </w:rPr>
        <w:t xml:space="preserve">contains a high level of compounds </w:t>
      </w:r>
      <w:r>
        <w:rPr>
          <w:shd w:val="clear" w:color="auto" w:fill="FFFFFF"/>
        </w:rPr>
        <w:t xml:space="preserve">such </w:t>
      </w:r>
      <w:r w:rsidR="00461BAF" w:rsidRPr="001A37C7">
        <w:rPr>
          <w:shd w:val="clear" w:color="auto" w:fill="FFFFFF"/>
        </w:rPr>
        <w:t>as carbon, nitrogen and phosphorus</w:t>
      </w:r>
      <w:r w:rsidR="00492BC0" w:rsidRPr="001A37C7">
        <w:rPr>
          <w:shd w:val="clear" w:color="auto" w:fill="FFFFFF"/>
        </w:rPr>
        <w:t xml:space="preserve"> (</w:t>
      </w:r>
      <w:r w:rsidR="00C70881">
        <w:t>Table 1</w:t>
      </w:r>
      <w:r w:rsidR="00492BC0" w:rsidRPr="001A37C7">
        <w:rPr>
          <w:shd w:val="clear" w:color="auto" w:fill="FFFFFF"/>
        </w:rPr>
        <w:t>)</w:t>
      </w:r>
      <w:r w:rsidR="00461BAF" w:rsidRPr="001A37C7">
        <w:rPr>
          <w:shd w:val="clear" w:color="auto" w:fill="FFFFFF"/>
        </w:rPr>
        <w:t xml:space="preserve">, </w:t>
      </w:r>
      <w:r>
        <w:rPr>
          <w:shd w:val="clear" w:color="auto" w:fill="FFFFFF"/>
        </w:rPr>
        <w:t>this</w:t>
      </w:r>
      <w:r w:rsidRPr="001A37C7">
        <w:rPr>
          <w:shd w:val="clear" w:color="auto" w:fill="FFFFFF"/>
        </w:rPr>
        <w:t xml:space="preserve"> </w:t>
      </w:r>
      <w:r w:rsidR="00461BAF" w:rsidRPr="001A37C7">
        <w:rPr>
          <w:shd w:val="clear" w:color="auto" w:fill="FFFFFF"/>
        </w:rPr>
        <w:t xml:space="preserve">can be used as the </w:t>
      </w:r>
      <w:r>
        <w:rPr>
          <w:shd w:val="clear" w:color="auto" w:fill="FFFFFF"/>
        </w:rPr>
        <w:t>sole</w:t>
      </w:r>
      <w:r w:rsidRPr="001A37C7">
        <w:rPr>
          <w:shd w:val="clear" w:color="auto" w:fill="FFFFFF"/>
        </w:rPr>
        <w:t xml:space="preserve"> </w:t>
      </w:r>
      <w:r w:rsidR="00461BAF" w:rsidRPr="001A37C7">
        <w:rPr>
          <w:shd w:val="clear" w:color="auto" w:fill="FFFFFF"/>
        </w:rPr>
        <w:t>nutrient source to support microalg</w:t>
      </w:r>
      <w:r>
        <w:rPr>
          <w:shd w:val="clear" w:color="auto" w:fill="FFFFFF"/>
        </w:rPr>
        <w:t>al</w:t>
      </w:r>
      <w:r w:rsidR="00461BAF" w:rsidRPr="001A37C7">
        <w:rPr>
          <w:shd w:val="clear" w:color="auto" w:fill="FFFFFF"/>
        </w:rPr>
        <w:t xml:space="preserve"> growth. </w:t>
      </w:r>
      <w:r w:rsidR="00DF36A2">
        <w:rPr>
          <w:shd w:val="clear" w:color="auto" w:fill="FFFFFF"/>
        </w:rPr>
        <w:t>Nonetheless</w:t>
      </w:r>
      <w:r w:rsidR="00461BAF" w:rsidRPr="001A37C7">
        <w:rPr>
          <w:shd w:val="clear" w:color="auto" w:fill="FFFFFF"/>
        </w:rPr>
        <w:t>,</w:t>
      </w:r>
      <w:r w:rsidR="00DF36A2">
        <w:rPr>
          <w:shd w:val="clear" w:color="auto" w:fill="FFFFFF"/>
        </w:rPr>
        <w:t xml:space="preserve"> </w:t>
      </w:r>
      <w:bookmarkStart w:id="20" w:name="_Hlk479178050"/>
      <w:r w:rsidR="00DF36A2">
        <w:rPr>
          <w:shd w:val="clear" w:color="auto" w:fill="FFFFFF"/>
        </w:rPr>
        <w:t>an</w:t>
      </w:r>
      <w:r w:rsidR="00461BAF" w:rsidRPr="001A37C7">
        <w:rPr>
          <w:shd w:val="clear" w:color="auto" w:fill="FFFFFF"/>
        </w:rPr>
        <w:t xml:space="preserve"> excess of centrate can also </w:t>
      </w:r>
      <w:r w:rsidR="00DF36A2" w:rsidRPr="001A37C7">
        <w:rPr>
          <w:shd w:val="clear" w:color="auto" w:fill="FFFFFF"/>
        </w:rPr>
        <w:t xml:space="preserve">be </w:t>
      </w:r>
      <w:r w:rsidR="00461BAF" w:rsidRPr="001A37C7">
        <w:rPr>
          <w:shd w:val="clear" w:color="auto" w:fill="FFFFFF"/>
        </w:rPr>
        <w:t xml:space="preserve">toxic </w:t>
      </w:r>
      <w:r w:rsidR="00DF36A2">
        <w:rPr>
          <w:shd w:val="clear" w:color="auto" w:fill="FFFFFF"/>
        </w:rPr>
        <w:t xml:space="preserve">so </w:t>
      </w:r>
      <w:r w:rsidR="00461BAF" w:rsidRPr="001A37C7">
        <w:t>it is necessary to determine the optimal percentage in the culture medium for microalgal growth</w:t>
      </w:r>
      <w:bookmarkEnd w:id="20"/>
      <w:r w:rsidR="00461BAF" w:rsidRPr="001A37C7">
        <w:t xml:space="preserve"> </w:t>
      </w:r>
      <w:r w:rsidR="00713D4B" w:rsidRPr="001A37C7">
        <w:fldChar w:fldCharType="begin" w:fldLock="1"/>
      </w:r>
      <w:r w:rsidR="00373B08">
        <w:instrText>ADDIN CSL_CITATION { "citationItems" : [ { "id" : "ITEM-1", "itemData" : { "DOI" : "10.1016/j.algal.2015.08.002", "ISBN" : "22119264", "author" : [ { "dropping-particle" : "", "family" : "Ledda", "given" : "C", "non-dropping-particle" : "", "parse-names" : false, "suffix" : "" }, { "dropping-particle" : "", "family" : "Romero-Villegas", "given" : "G I", "non-dropping-particle" : "", "parse-names" : false, "suffix" : "" }, { "dropping-particle" : "", "family" : "Adani", "given" : "F", "non-dropping-particle" : "", "parse-names" : false, "suffix" : "" }, { "dropping-particle" : "", "family" : "Acien-Fern\u00e1ndez", "given" : "F G", "non-dropping-particle" : "", "parse-names" : false, "suffix" : "" }, { "dropping-particle" : "", "family" : "Molina-Grima", "given" : "E", "non-dropping-particle" : "", "parse-names" : false, "suffix" : "" } ], "container-title" : "Algal Research", "id" : "ITEM-1", "issued" : { "date-parts" : [ [ "2015" ] ] }, "note" : "NULL", "page" : "17-25", "title" : "Utilization of centrate from wastewater treatment for the outdoor production of Nannochloropsis gaditana biomass at pilot-scale", "type" : "article", "volume" : "12" }, "uris" : [ "http://www.mendeley.com/documents/?uuid=ea91b6b4-3fb7-4ca9-94f4-3ac1693cba9b" ] }, { "id" : "ITEM-2", "itemData" : { "DOI" : "10.1016/j.algal.2015.03.004", "ISBN" : "2211-9264", "ISSN" : "22119264", "author" : [ { "dropping-particle" : "", "family" : "Sep\u00falveda", "given" : "C", "non-dropping-particle" : "", "parse-names" : false, "suffix" : "" }, { "dropping-particle" : "", "family" : "Aci\u00e9n", "given" : "F.G.", "non-dropping-particle" : "", "parse-names" : false, "suffix" : "" }, { "dropping-particle" : "", "family" : "G\u00f3mez", "given" : "C", "non-dropping-particle" : "", "parse-names" : false, "suffix" : "" }, { "dropping-particle" : "", "family" : "Jim\u00e9nez-Ru\u00edz", "given" : "N", "non-dropping-particle" : "", "parse-names" : false, "suffix" : "" }, { "dropping-particle" : "", "family" : "Riquelme", "given" : "C", "non-dropping-particle" : "", "parse-names" : false, "suffix" : "" }, { "dropping-particle" : "", "family" : "Molina-Grima", "given" : "E", "non-dropping-particle" : "", "parse-names" : false, "suffix" : "" } ], "container-title" : "Algal Research", "id" : "ITEM-2", "issued" : { "date-parts" : [ [ "2015", "5" ] ] }, "note" : "NULL", "page" : "107-116", "title" : "Utilization of centrate for the production of the marine microalgae Nannochloropsis gaditana", "type" : "article-journal", "volume" : "9" }, "uris" : [ "http://www.mendeley.com/documents/?uuid=d0aaec62-8146-4a6e-ad82-b6370b4cacd7" ] } ], "mendeley" : { "formattedCitation" : "[13,14]", "plainTextFormattedCitation" : "[13,14]", "previouslyFormattedCitation" : "[13,14]" }, "properties" : { "noteIndex" : 0 }, "schema" : "https://github.com/citation-style-language/schema/raw/master/csl-citation.json" }</w:instrText>
      </w:r>
      <w:r w:rsidR="00713D4B" w:rsidRPr="001A37C7">
        <w:fldChar w:fldCharType="separate"/>
      </w:r>
      <w:r w:rsidR="00433C40" w:rsidRPr="00433C40">
        <w:rPr>
          <w:noProof/>
        </w:rPr>
        <w:t>[13,14]</w:t>
      </w:r>
      <w:r w:rsidR="00713D4B" w:rsidRPr="001A37C7">
        <w:fldChar w:fldCharType="end"/>
      </w:r>
      <w:r w:rsidR="00461BAF" w:rsidRPr="00E15A31">
        <w:t xml:space="preserve"> </w:t>
      </w:r>
      <w:r w:rsidR="00DF36A2" w:rsidRPr="001A37C7">
        <w:rPr>
          <w:shd w:val="clear" w:color="auto" w:fill="FFFFFF"/>
        </w:rPr>
        <w:t>to</w:t>
      </w:r>
      <w:r w:rsidR="00DF36A2" w:rsidRPr="001A37C7">
        <w:t xml:space="preserve"> optimize process</w:t>
      </w:r>
      <w:r w:rsidR="00DF36A2" w:rsidRPr="00DF36A2">
        <w:t xml:space="preserve"> </w:t>
      </w:r>
      <w:r w:rsidR="00DF36A2" w:rsidRPr="001A37C7">
        <w:t>performance</w:t>
      </w:r>
      <w:r w:rsidR="00DF36A2">
        <w:t xml:space="preserve">. </w:t>
      </w:r>
      <w:r w:rsidR="00461BAF" w:rsidRPr="001A37C7">
        <w:t>Centrate contains ammonium</w:t>
      </w:r>
      <w:r w:rsidR="00DF36A2">
        <w:t>,</w:t>
      </w:r>
      <w:r w:rsidR="00461BAF" w:rsidRPr="001A37C7">
        <w:t xml:space="preserve"> </w:t>
      </w:r>
      <w:r w:rsidR="00DF36A2">
        <w:t>which</w:t>
      </w:r>
      <w:r w:rsidR="00DF36A2" w:rsidRPr="001A37C7">
        <w:t xml:space="preserve"> </w:t>
      </w:r>
      <w:r w:rsidR="00461BAF" w:rsidRPr="001A37C7">
        <w:t xml:space="preserve">has been reported </w:t>
      </w:r>
      <w:r w:rsidR="00DF36A2">
        <w:t>as being</w:t>
      </w:r>
      <w:r w:rsidR="00461BAF" w:rsidRPr="001A37C7">
        <w:t xml:space="preserve"> toxic at high concentrations</w:t>
      </w:r>
      <w:r w:rsidR="00DF36A2">
        <w:t>,</w:t>
      </w:r>
      <w:r w:rsidR="00461BAF" w:rsidRPr="001A37C7">
        <w:t xml:space="preserve"> exceeding 100 mg</w:t>
      </w:r>
      <w:r w:rsidR="00A66F8C" w:rsidRPr="001A37C7">
        <w:rPr>
          <w:vertAlign w:val="subscript"/>
        </w:rPr>
        <w:t>NH4</w:t>
      </w:r>
      <w:r w:rsidR="00461BAF" w:rsidRPr="001A37C7">
        <w:t>·l</w:t>
      </w:r>
      <w:r w:rsidR="00461BAF" w:rsidRPr="001A37C7">
        <w:rPr>
          <w:vertAlign w:val="superscript"/>
        </w:rPr>
        <w:t>-1</w:t>
      </w:r>
      <w:r w:rsidR="00DF36A2">
        <w:t>. H</w:t>
      </w:r>
      <w:r w:rsidR="005319FF" w:rsidRPr="001A37C7">
        <w:t>owever</w:t>
      </w:r>
      <w:r w:rsidR="00DF36A2">
        <w:t>,</w:t>
      </w:r>
      <w:r w:rsidR="005319FF" w:rsidRPr="001A37C7">
        <w:t xml:space="preserve"> tolerance to ammonium varies </w:t>
      </w:r>
      <w:r w:rsidR="00DF36A2">
        <w:t xml:space="preserve">greatly </w:t>
      </w:r>
      <w:r w:rsidR="005319FF" w:rsidRPr="001A37C7">
        <w:t xml:space="preserve">as a function of </w:t>
      </w:r>
      <w:r w:rsidR="00DF36A2">
        <w:t xml:space="preserve">the </w:t>
      </w:r>
      <w:r w:rsidR="005319FF" w:rsidRPr="001A37C7">
        <w:t xml:space="preserve">microalgae strain and </w:t>
      </w:r>
      <w:r w:rsidR="00DF36A2">
        <w:t xml:space="preserve">the </w:t>
      </w:r>
      <w:r w:rsidR="005319FF" w:rsidRPr="001A37C7">
        <w:t>culture conditions</w:t>
      </w:r>
      <w:r w:rsidR="00876CBC" w:rsidRPr="001A37C7">
        <w:t xml:space="preserve"> </w:t>
      </w:r>
      <w:r w:rsidR="00713D4B" w:rsidRPr="001A37C7">
        <w:fldChar w:fldCharType="begin" w:fldLock="1"/>
      </w:r>
      <w:r w:rsidR="00B730F9">
        <w:instrText>ADDIN CSL_CITATION { "citationItems" : [ { "id" : "ITEM-1", "itemData" : { "DOI" : "10.1111/j.1529-8817.2005.00067.x", "ISBN" : "0025-326X", "ISSN" : "00223646", "author" : [ { "dropping-particle" : "", "family" : "Collos", "given" : "Yves", "non-dropping-particle" : "", "parse-names" : false, "suffix" : "" }, { "dropping-particle" : "", "family" : "Vaquer", "given" : "Andr\u00e9", "non-dropping-particle" : "", "parse-names" : false, "suffix" : "" }, { "dropping-particle" : "", "family" : "Souchu", "given" : "Philippe", "non-dropping-particle" : "", "parse-names" : false, "suffix" : "" } ], "container-title" : "Journal of Phycology", "id" : "ITEM-1", "issue" : "3", "issued" : { "date-parts" : [ [ "2005", "5", "18" ] ] }, "note" : "NULL", "page" : "466-478", "title" : "Acclimation of nitrate uptake by phytoplankton to high substrate leves s1", "type" : "article-journal", "volume" : "41" }, "uris" : [ "http://www.mendeley.com/documents/?uuid=672f4735-837e-47b8-adbf-5b7cff64c557" ] } ], "mendeley" : { "formattedCitation" : "[26]", "plainTextFormattedCitation" : "[26]", "previouslyFormattedCitation" : "[26]" }, "properties" : { "noteIndex" : 0 }, "schema" : "https://github.com/citation-style-language/schema/raw/master/csl-citation.json" }</w:instrText>
      </w:r>
      <w:r w:rsidR="00713D4B" w:rsidRPr="001A37C7">
        <w:fldChar w:fldCharType="separate"/>
      </w:r>
      <w:r w:rsidR="00373B08" w:rsidRPr="00373B08">
        <w:rPr>
          <w:noProof/>
        </w:rPr>
        <w:t>[26]</w:t>
      </w:r>
      <w:r w:rsidR="00713D4B" w:rsidRPr="001A37C7">
        <w:fldChar w:fldCharType="end"/>
      </w:r>
      <w:r w:rsidR="005319FF" w:rsidRPr="001A37C7">
        <w:t xml:space="preserve">. </w:t>
      </w:r>
      <w:r w:rsidR="00DF36A2">
        <w:t>Under</w:t>
      </w:r>
      <w:r w:rsidR="00DF36A2" w:rsidRPr="001A37C7">
        <w:t xml:space="preserve"> </w:t>
      </w:r>
      <w:r w:rsidR="005319FF" w:rsidRPr="001A37C7">
        <w:t xml:space="preserve">indoor </w:t>
      </w:r>
      <w:r w:rsidR="00AF2DDC" w:rsidRPr="001A37C7">
        <w:t>conditions,</w:t>
      </w:r>
      <w:r w:rsidR="005319FF" w:rsidRPr="001A37C7">
        <w:t xml:space="preserve"> it </w:t>
      </w:r>
      <w:r w:rsidR="00DF36A2">
        <w:t>has been</w:t>
      </w:r>
      <w:r w:rsidR="00DF36A2" w:rsidRPr="001A37C7">
        <w:t xml:space="preserve"> </w:t>
      </w:r>
      <w:r w:rsidR="005319FF" w:rsidRPr="001A37C7">
        <w:t>demonstrated that maximal productivities of 0.4 g</w:t>
      </w:r>
      <w:r w:rsidR="005319FF" w:rsidRPr="001A37C7">
        <w:rPr>
          <w:vertAlign w:val="subscript"/>
        </w:rPr>
        <w:t>Biomass</w:t>
      </w:r>
      <w:r w:rsidR="005319FF" w:rsidRPr="001A37C7">
        <w:t>·l</w:t>
      </w:r>
      <w:r w:rsidR="005319FF" w:rsidRPr="001A37C7">
        <w:rPr>
          <w:vertAlign w:val="superscript"/>
        </w:rPr>
        <w:t>-1</w:t>
      </w:r>
      <w:r w:rsidR="005319FF" w:rsidRPr="001A37C7">
        <w:t>·day</w:t>
      </w:r>
      <w:r w:rsidR="005319FF" w:rsidRPr="001A37C7">
        <w:rPr>
          <w:vertAlign w:val="superscript"/>
        </w:rPr>
        <w:t>-1</w:t>
      </w:r>
      <w:r w:rsidR="005319FF" w:rsidRPr="001A37C7">
        <w:t xml:space="preserve"> can be obtained with </w:t>
      </w:r>
      <w:r w:rsidR="005319FF" w:rsidRPr="001A37C7">
        <w:rPr>
          <w:i/>
        </w:rPr>
        <w:t>N. gaditana</w:t>
      </w:r>
      <w:r w:rsidR="005319FF" w:rsidRPr="001A37C7">
        <w:t xml:space="preserve"> using centrate as </w:t>
      </w:r>
      <w:r w:rsidR="00DF36A2">
        <w:t>the sole</w:t>
      </w:r>
      <w:r w:rsidR="00DF36A2" w:rsidRPr="001A37C7">
        <w:t xml:space="preserve"> </w:t>
      </w:r>
      <w:r w:rsidR="005319FF" w:rsidRPr="001A37C7">
        <w:t>nutrient source</w:t>
      </w:r>
      <w:r w:rsidR="00DF36A2">
        <w:t xml:space="preserve">, </w:t>
      </w:r>
      <w:r w:rsidR="005319FF" w:rsidRPr="001A37C7">
        <w:t xml:space="preserve">at </w:t>
      </w:r>
      <w:r w:rsidR="00DF36A2">
        <w:t xml:space="preserve">a </w:t>
      </w:r>
      <w:r w:rsidR="005319FF" w:rsidRPr="001A37C7">
        <w:t>centrate percentage up to 50% in the culture medium</w:t>
      </w:r>
      <w:r w:rsidR="00C94E2A">
        <w:t xml:space="preserve"> </w:t>
      </w:r>
      <w:r w:rsidR="00713D4B" w:rsidRPr="001A37C7">
        <w:fldChar w:fldCharType="begin" w:fldLock="1"/>
      </w:r>
      <w:r w:rsidR="00373B08">
        <w:instrText>ADDIN CSL_CITATION { "citationItems" : [ { "id" : "ITEM-1", "itemData" : { "DOI" : "10.1016/j.algal.2015.03.004", "ISBN" : "2211-9264", "ISSN" : "22119264", "author" : [ { "dropping-particle" : "", "family" : "Sep\u00falveda", "given" : "C", "non-dropping-particle" : "", "parse-names" : false, "suffix" : "" }, { "dropping-particle" : "", "family" : "Aci\u00e9n", "given" : "F.G.", "non-dropping-particle" : "", "parse-names" : false, "suffix" : "" }, { "dropping-particle" : "", "family" : "G\u00f3mez", "given" : "C", "non-dropping-particle" : "", "parse-names" : false, "suffix" : "" }, { "dropping-particle" : "", "family" : "Jim\u00e9nez-Ru\u00edz", "given" : "N", "non-dropping-particle" : "", "parse-names" : false, "suffix" : "" }, { "dropping-particle" : "", "family" : "Riquelme", "given" : "C", "non-dropping-particle" : "", "parse-names" : false, "suffix" : "" }, { "dropping-particle" : "", "family" : "Molina-Grima", "given" : "E", "non-dropping-particle" : "", "parse-names" : false, "suffix" : "" } ], "container-title" : "Algal Research", "id" : "ITEM-1", "issued" : { "date-parts" : [ [ "2015", "5" ] ] }, "note" : "NULL", "page" : "107-116", "title" : "Utilization of centrate for the production of the marine microalgae Nannochloropsis gaditana", "type" : "article-journal", "volume" : "9" }, "uris" : [ "http://www.mendeley.com/documents/?uuid=d0aaec62-8146-4a6e-ad82-b6370b4cacd7" ] } ], "mendeley" : { "formattedCitation" : "[13]", "plainTextFormattedCitation" : "[13]", "previouslyFormattedCitation" : "[13]" }, "properties" : { "noteIndex" : 0 }, "schema" : "https://github.com/citation-style-language/schema/raw/master/csl-citation.json" }</w:instrText>
      </w:r>
      <w:r w:rsidR="00713D4B" w:rsidRPr="001A37C7">
        <w:fldChar w:fldCharType="separate"/>
      </w:r>
      <w:r w:rsidR="00B62B1E" w:rsidRPr="00B62B1E">
        <w:rPr>
          <w:noProof/>
        </w:rPr>
        <w:t>[13]</w:t>
      </w:r>
      <w:r w:rsidR="00713D4B" w:rsidRPr="001A37C7">
        <w:fldChar w:fldCharType="end"/>
      </w:r>
      <w:r w:rsidR="005319FF" w:rsidRPr="00E15A31">
        <w:t xml:space="preserve">. </w:t>
      </w:r>
      <w:r w:rsidR="005319FF" w:rsidRPr="001A37C7">
        <w:t xml:space="preserve">Data reported </w:t>
      </w:r>
      <w:r w:rsidR="00311E15" w:rsidRPr="001A37C7">
        <w:t xml:space="preserve">here </w:t>
      </w:r>
      <w:r w:rsidR="005319FF" w:rsidRPr="001A37C7">
        <w:t xml:space="preserve">show that in tubular photobioreactors </w:t>
      </w:r>
      <w:r w:rsidR="00DF36A2">
        <w:t>under</w:t>
      </w:r>
      <w:r w:rsidR="00DF36A2" w:rsidRPr="001A37C7">
        <w:t xml:space="preserve"> </w:t>
      </w:r>
      <w:r w:rsidR="005319FF" w:rsidRPr="001A37C7">
        <w:t>outdoor conditions</w:t>
      </w:r>
      <w:r w:rsidR="00DF36A2">
        <w:t>, a</w:t>
      </w:r>
      <w:r w:rsidR="005319FF" w:rsidRPr="001A37C7">
        <w:t xml:space="preserve"> maximal productivity of 0.6 g</w:t>
      </w:r>
      <w:r w:rsidR="005319FF" w:rsidRPr="001A37C7">
        <w:rPr>
          <w:vertAlign w:val="subscript"/>
        </w:rPr>
        <w:t>Biomass</w:t>
      </w:r>
      <w:r w:rsidR="005319FF" w:rsidRPr="001A37C7">
        <w:t>·l</w:t>
      </w:r>
      <w:r w:rsidR="005319FF" w:rsidRPr="001A37C7">
        <w:rPr>
          <w:vertAlign w:val="superscript"/>
        </w:rPr>
        <w:t>-1</w:t>
      </w:r>
      <w:r w:rsidR="005319FF" w:rsidRPr="001A37C7">
        <w:t>·day</w:t>
      </w:r>
      <w:r w:rsidR="005319FF" w:rsidRPr="001A37C7">
        <w:rPr>
          <w:vertAlign w:val="superscript"/>
        </w:rPr>
        <w:t>-1</w:t>
      </w:r>
      <w:r w:rsidR="005319FF" w:rsidRPr="001A37C7">
        <w:t xml:space="preserve"> (15.6 g·m</w:t>
      </w:r>
      <w:r w:rsidR="005319FF" w:rsidRPr="001A37C7">
        <w:rPr>
          <w:vertAlign w:val="superscript"/>
        </w:rPr>
        <w:t>-2</w:t>
      </w:r>
      <w:r w:rsidR="005319FF" w:rsidRPr="001A37C7">
        <w:t>·day</w:t>
      </w:r>
      <w:r w:rsidR="005319FF" w:rsidRPr="001A37C7">
        <w:rPr>
          <w:vertAlign w:val="superscript"/>
        </w:rPr>
        <w:t>-1</w:t>
      </w:r>
      <w:r w:rsidR="005319FF" w:rsidRPr="001A37C7">
        <w:t xml:space="preserve">) </w:t>
      </w:r>
      <w:r w:rsidR="00311E15">
        <w:t>was</w:t>
      </w:r>
      <w:r w:rsidR="00311E15" w:rsidRPr="001A37C7">
        <w:t xml:space="preserve"> </w:t>
      </w:r>
      <w:r w:rsidR="005319FF" w:rsidRPr="001A37C7">
        <w:t xml:space="preserve">achieved with </w:t>
      </w:r>
      <w:r w:rsidR="005319FF" w:rsidRPr="001A37C7">
        <w:rPr>
          <w:i/>
        </w:rPr>
        <w:t>N. gaditana</w:t>
      </w:r>
      <w:r w:rsidR="005319FF" w:rsidRPr="001A37C7">
        <w:t xml:space="preserve"> at </w:t>
      </w:r>
      <w:r w:rsidR="00DF36A2">
        <w:t xml:space="preserve">a </w:t>
      </w:r>
      <w:r w:rsidR="005319FF" w:rsidRPr="001A37C7">
        <w:t>0.30 day</w:t>
      </w:r>
      <w:r w:rsidR="005319FF" w:rsidRPr="001A37C7">
        <w:rPr>
          <w:vertAlign w:val="superscript"/>
        </w:rPr>
        <w:t>-1</w:t>
      </w:r>
      <w:r w:rsidR="005319FF" w:rsidRPr="001A37C7">
        <w:t xml:space="preserve"> dilution rate and </w:t>
      </w:r>
      <w:r w:rsidR="00DF36A2">
        <w:t xml:space="preserve">a </w:t>
      </w:r>
      <w:r w:rsidR="00DF36A2" w:rsidRPr="001A37C7">
        <w:t xml:space="preserve">centrate </w:t>
      </w:r>
      <w:r w:rsidR="005319FF" w:rsidRPr="001A37C7">
        <w:t xml:space="preserve">percentage of </w:t>
      </w:r>
      <w:r w:rsidR="00DF36A2" w:rsidRPr="001A37C7">
        <w:t>20%</w:t>
      </w:r>
      <w:r w:rsidR="00DF36A2">
        <w:t xml:space="preserve"> in</w:t>
      </w:r>
      <w:r w:rsidR="005319FF" w:rsidRPr="001A37C7">
        <w:t xml:space="preserve"> the culture medium </w:t>
      </w:r>
      <w:r w:rsidR="00492BC0" w:rsidRPr="001A37C7">
        <w:t>(</w:t>
      </w:r>
      <w:r w:rsidR="00C70881">
        <w:t xml:space="preserve">Figure </w:t>
      </w:r>
      <w:r w:rsidR="00014923">
        <w:t>2B</w:t>
      </w:r>
      <w:r w:rsidR="00492BC0" w:rsidRPr="001A37C7">
        <w:t>)</w:t>
      </w:r>
      <w:r w:rsidR="005319FF" w:rsidRPr="001A37C7">
        <w:t>. Previously</w:t>
      </w:r>
      <w:r w:rsidR="00461BAF" w:rsidRPr="001A37C7">
        <w:t xml:space="preserve">, </w:t>
      </w:r>
      <w:r w:rsidR="005319FF" w:rsidRPr="001A37C7">
        <w:t>a maximal productivity of 0.47 g</w:t>
      </w:r>
      <w:r w:rsidR="005319FF" w:rsidRPr="001A37C7">
        <w:rPr>
          <w:vertAlign w:val="subscript"/>
        </w:rPr>
        <w:t>Biomass</w:t>
      </w:r>
      <w:r w:rsidR="005319FF" w:rsidRPr="001A37C7">
        <w:t>·</w:t>
      </w:r>
      <w:r w:rsidR="004A09EB" w:rsidRPr="001A37C7">
        <w:t>l</w:t>
      </w:r>
      <w:r w:rsidR="005319FF" w:rsidRPr="001A37C7">
        <w:rPr>
          <w:vertAlign w:val="superscript"/>
        </w:rPr>
        <w:t>-1</w:t>
      </w:r>
      <w:r w:rsidR="005319FF" w:rsidRPr="001A37C7">
        <w:t>·day</w:t>
      </w:r>
      <w:r w:rsidR="005319FF" w:rsidRPr="001A37C7">
        <w:rPr>
          <w:vertAlign w:val="superscript"/>
        </w:rPr>
        <w:t>-1</w:t>
      </w:r>
      <w:r w:rsidR="005319FF" w:rsidRPr="001A37C7">
        <w:t xml:space="preserve"> was obtained </w:t>
      </w:r>
      <w:r w:rsidR="00DF36A2">
        <w:t>for</w:t>
      </w:r>
      <w:r w:rsidR="00DF36A2" w:rsidRPr="001A37C7">
        <w:t xml:space="preserve"> </w:t>
      </w:r>
      <w:r w:rsidR="005319FF" w:rsidRPr="001A37C7">
        <w:rPr>
          <w:i/>
        </w:rPr>
        <w:t>N. gaditana</w:t>
      </w:r>
      <w:r w:rsidR="005319FF" w:rsidRPr="001A37C7">
        <w:t xml:space="preserve"> </w:t>
      </w:r>
      <w:r w:rsidR="00DF36A2" w:rsidRPr="001A37C7">
        <w:t xml:space="preserve">in tubular photobioreactors </w:t>
      </w:r>
      <w:r w:rsidR="00DF36A2">
        <w:t>under</w:t>
      </w:r>
      <w:r w:rsidR="00DF36A2" w:rsidRPr="001A37C7">
        <w:t xml:space="preserve"> outdoor conditions </w:t>
      </w:r>
      <w:r w:rsidR="005319FF" w:rsidRPr="001A37C7">
        <w:t xml:space="preserve">when </w:t>
      </w:r>
      <w:r w:rsidR="00DF36A2">
        <w:t xml:space="preserve">a </w:t>
      </w:r>
      <w:r w:rsidR="005319FF" w:rsidRPr="001A37C7">
        <w:t xml:space="preserve">centrate percentage </w:t>
      </w:r>
      <w:r w:rsidR="00DF36A2">
        <w:t>of</w:t>
      </w:r>
      <w:r w:rsidR="00DF36A2" w:rsidRPr="001A37C7">
        <w:t xml:space="preserve"> </w:t>
      </w:r>
      <w:r w:rsidR="005319FF" w:rsidRPr="001A37C7">
        <w:t>15% was used</w:t>
      </w:r>
      <w:r w:rsidR="00311E15">
        <w:t>;</w:t>
      </w:r>
      <w:r w:rsidR="005319FF" w:rsidRPr="001A37C7">
        <w:t xml:space="preserve"> </w:t>
      </w:r>
      <w:r w:rsidR="00DF36A2">
        <w:t>above</w:t>
      </w:r>
      <w:r w:rsidR="00DF36A2" w:rsidRPr="001A37C7">
        <w:t xml:space="preserve"> </w:t>
      </w:r>
      <w:r w:rsidR="005319FF" w:rsidRPr="001A37C7">
        <w:t xml:space="preserve">this </w:t>
      </w:r>
      <w:r w:rsidR="00DF36A2" w:rsidRPr="001A37C7">
        <w:t xml:space="preserve">centrate </w:t>
      </w:r>
      <w:r w:rsidR="005319FF" w:rsidRPr="001A37C7">
        <w:t>percentage</w:t>
      </w:r>
      <w:r w:rsidR="00DF36A2">
        <w:t>,</w:t>
      </w:r>
      <w:r w:rsidR="005319FF" w:rsidRPr="001A37C7">
        <w:t xml:space="preserve"> the productivity decreas</w:t>
      </w:r>
      <w:r w:rsidR="00DF36A2">
        <w:t>ed</w:t>
      </w:r>
      <w:r w:rsidR="00876CBC" w:rsidRPr="001A37C7">
        <w:t xml:space="preserve"> </w:t>
      </w:r>
      <w:r w:rsidR="00713D4B" w:rsidRPr="001A37C7">
        <w:fldChar w:fldCharType="begin" w:fldLock="1"/>
      </w:r>
      <w:r w:rsidR="00433C40">
        <w:instrText>ADDIN CSL_CITATION { "citationItems" : [ { "id" : "ITEM-1", "itemData" : { "DOI" : "10.1016/j.algal.2015.08.002", "ISBN" : "22119264", "author" : [ { "dropping-particle" : "", "family" : "Ledda", "given" : "C", "non-dropping-particle" : "", "parse-names" : false, "suffix" : "" }, { "dropping-particle" : "", "family" : "Romero-Villegas", "given" : "G I", "non-dropping-particle" : "", "parse-names" : false, "suffix" : "" }, { "dropping-particle" : "", "family" : "Adani", "given" : "F", "non-dropping-particle" : "", "parse-names" : false, "suffix" : "" }, { "dropping-particle" : "", "family" : "Acien-Fern\u00e1ndez", "given" : "F G", "non-dropping-particle" : "", "parse-names" : false, "suffix" : "" }, { "dropping-particle" : "", "family" : "Molina-Grima", "given" : "E", "non-dropping-particle" : "", "parse-names" : false, "suffix" : "" } ], "container-title" : "Algal Research", "id" : "ITEM-1", "issued" : { "date-parts" : [ [ "2015" ] ] }, "note" : "NULL", "page" : "17-25", "title" : "Utilization of centrate from wastewater treatment for the outdoor production of Nannochloropsis gaditana biomass at pilot-scale", "type" : "article", "volume" : "12" }, "uris" : [ "http://www.mendeley.com/documents/?uuid=ea91b6b4-3fb7-4ca9-94f4-3ac1693cba9b" ] } ], "mendeley" : { "formattedCitation" : "[14]", "plainTextFormattedCitation" : "[14]", "previouslyFormattedCitation" : "[14]" }, "properties" : { "noteIndex" : 0 }, "schema" : "https://github.com/citation-style-language/schema/raw/master/csl-citation.json" }</w:instrText>
      </w:r>
      <w:r w:rsidR="00713D4B" w:rsidRPr="001A37C7">
        <w:fldChar w:fldCharType="separate"/>
      </w:r>
      <w:r w:rsidR="00B62B1E" w:rsidRPr="00B62B1E">
        <w:rPr>
          <w:noProof/>
        </w:rPr>
        <w:t>[14]</w:t>
      </w:r>
      <w:r w:rsidR="00713D4B" w:rsidRPr="001A37C7">
        <w:fldChar w:fldCharType="end"/>
      </w:r>
      <w:r w:rsidR="005319FF" w:rsidRPr="001A37C7">
        <w:t xml:space="preserve">. </w:t>
      </w:r>
      <w:r w:rsidR="00DF36A2">
        <w:t>In any case</w:t>
      </w:r>
      <w:r w:rsidR="005319FF" w:rsidRPr="001A37C7">
        <w:t>, these values are equivalent to</w:t>
      </w:r>
      <w:r w:rsidR="00DF36A2">
        <w:t xml:space="preserve"> the</w:t>
      </w:r>
      <w:r w:rsidR="005319FF" w:rsidRPr="001A37C7">
        <w:t xml:space="preserve"> </w:t>
      </w:r>
      <w:r w:rsidR="00461BAF" w:rsidRPr="001A37C7">
        <w:t>0.60 g</w:t>
      </w:r>
      <w:r w:rsidR="00461BAF" w:rsidRPr="001A37C7">
        <w:rPr>
          <w:vertAlign w:val="subscript"/>
        </w:rPr>
        <w:t>Biomass</w:t>
      </w:r>
      <w:r w:rsidR="00461BAF" w:rsidRPr="001A37C7">
        <w:t>·</w:t>
      </w:r>
      <w:r w:rsidR="00104B9D" w:rsidRPr="001A37C7">
        <w:t>l</w:t>
      </w:r>
      <w:r w:rsidR="00461BAF" w:rsidRPr="001A37C7">
        <w:rPr>
          <w:vertAlign w:val="superscript"/>
        </w:rPr>
        <w:t>-1</w:t>
      </w:r>
      <w:r w:rsidR="00461BAF" w:rsidRPr="001A37C7">
        <w:t>·day</w:t>
      </w:r>
      <w:r w:rsidR="00461BAF" w:rsidRPr="001A37C7">
        <w:rPr>
          <w:vertAlign w:val="superscript"/>
        </w:rPr>
        <w:t>-1</w:t>
      </w:r>
      <w:r w:rsidR="00461BAF" w:rsidRPr="001A37C7">
        <w:t xml:space="preserve"> obtained in </w:t>
      </w:r>
      <w:r w:rsidR="00DF36A2" w:rsidRPr="001A37C7">
        <w:t xml:space="preserve">outdoor </w:t>
      </w:r>
      <w:r w:rsidR="00461BAF" w:rsidRPr="001A37C7">
        <w:t xml:space="preserve">tubular </w:t>
      </w:r>
      <w:r w:rsidR="00104B9D" w:rsidRPr="001A37C7">
        <w:t xml:space="preserve">photobioreactors </w:t>
      </w:r>
      <w:r w:rsidR="00461BAF" w:rsidRPr="001A37C7">
        <w:t>using fertilizers as</w:t>
      </w:r>
      <w:r w:rsidR="00DF36A2">
        <w:t xml:space="preserve"> the</w:t>
      </w:r>
      <w:r w:rsidR="00461BAF" w:rsidRPr="001A37C7">
        <w:t xml:space="preserve"> nutrient source</w:t>
      </w:r>
      <w:r w:rsidR="00876CBC" w:rsidRPr="001A37C7">
        <w:t xml:space="preserve"> </w:t>
      </w:r>
      <w:r w:rsidR="00713D4B" w:rsidRPr="001A37C7">
        <w:fldChar w:fldCharType="begin" w:fldLock="1"/>
      </w:r>
      <w:r w:rsidR="00373B08">
        <w:instrText>ADDIN CSL_CITATION { "citationItems" : [ { "id" : "ITEM-1", "itemData" : { "DOI" : "10.1016/j.biortech.2014.07.052", "ISBN" : "0960-8524", "ISSN" : "09608524", "author" : [ { "dropping-particle" : "", "family" : "San Pedro", "given" : "A", "non-dropping-particle" : "", "parse-names" : false, "suffix" : "" }, { "dropping-particle" : "", "family" : "Gonz\u00e1lez-L\u00f3pez", "given" : "C.V.", "non-dropping-particle" : "", "parse-names" : false, "suffix" : "" }, { "dropping-particle" : "", "family" : "Aci\u00e9n", "given" : "F.G.", "non-dropping-particle" : "", "parse-names" : false, "suffix" : "" }, { "dropping-particle" : "", "family" : "Molina-Grima", "given" : "E", "non-dropping-particle" : "", "parse-names" : false, "suffix" : "" } ], "container-title" : "Bioresource Technology", "id" : "ITEM-1", "issued" : { "date-parts" : [ [ "2014", "10" ] ] }, "note" : "NULL", "page" : "667-676", "title" : "Outdoor pilot-scale production of Nannochloropsis gaditana: Influence of culture parameters and lipid production rates in tubular photobioreactors", "type" : "article-journal", "volume" : "169" }, "uris" : [ "http://www.mendeley.com/documents/?uuid=298a12f5-9838-40fb-a0d1-139111e816c6" ] } ], "mendeley" : { "formattedCitation" : "[15]", "plainTextFormattedCitation" : "[15]", "previouslyFormattedCitation" : "[15]" }, "properties" : { "noteIndex" : 0 }, "schema" : "https://github.com/citation-style-language/schema/raw/master/csl-citation.json" }</w:instrText>
      </w:r>
      <w:r w:rsidR="00713D4B" w:rsidRPr="001A37C7">
        <w:fldChar w:fldCharType="separate"/>
      </w:r>
      <w:r w:rsidR="00B62B1E" w:rsidRPr="00B62B1E">
        <w:rPr>
          <w:noProof/>
        </w:rPr>
        <w:t>[15]</w:t>
      </w:r>
      <w:r w:rsidR="00713D4B" w:rsidRPr="001A37C7">
        <w:fldChar w:fldCharType="end"/>
      </w:r>
      <w:r w:rsidR="00461BAF" w:rsidRPr="001A37C7">
        <w:t xml:space="preserve">. </w:t>
      </w:r>
      <w:r w:rsidR="00DF36A2">
        <w:t>Consequently</w:t>
      </w:r>
      <w:r w:rsidR="00104B9D" w:rsidRPr="001A37C7">
        <w:rPr>
          <w:rFonts w:eastAsia="Arial Unicode MS"/>
          <w:lang w:eastAsia="es-MX"/>
        </w:rPr>
        <w:t xml:space="preserve">, it </w:t>
      </w:r>
      <w:r w:rsidR="00DF36A2">
        <w:rPr>
          <w:rFonts w:eastAsia="Arial Unicode MS"/>
          <w:lang w:eastAsia="es-MX"/>
        </w:rPr>
        <w:t>can</w:t>
      </w:r>
      <w:r w:rsidR="00DF36A2" w:rsidRPr="001A37C7">
        <w:rPr>
          <w:rFonts w:eastAsia="Arial Unicode MS"/>
          <w:lang w:eastAsia="es-MX"/>
        </w:rPr>
        <w:t xml:space="preserve"> </w:t>
      </w:r>
      <w:r w:rsidR="00104B9D" w:rsidRPr="001A37C7">
        <w:rPr>
          <w:rFonts w:eastAsia="Arial Unicode MS"/>
          <w:lang w:eastAsia="es-MX"/>
        </w:rPr>
        <w:t>be concluded that</w:t>
      </w:r>
      <w:r w:rsidR="00DF36A2">
        <w:rPr>
          <w:rFonts w:eastAsia="Arial Unicode MS"/>
          <w:lang w:eastAsia="es-MX"/>
        </w:rPr>
        <w:t xml:space="preserve"> a</w:t>
      </w:r>
      <w:r w:rsidR="00104B9D" w:rsidRPr="001A37C7">
        <w:rPr>
          <w:rFonts w:eastAsia="Arial Unicode MS"/>
          <w:lang w:eastAsia="es-MX"/>
        </w:rPr>
        <w:t xml:space="preserve"> culture media prepared using 15-20% centrate in seawater </w:t>
      </w:r>
      <w:r w:rsidR="00DF36A2">
        <w:rPr>
          <w:rFonts w:eastAsia="Arial Unicode MS"/>
          <w:lang w:eastAsia="es-MX"/>
        </w:rPr>
        <w:t>would be</w:t>
      </w:r>
      <w:r w:rsidR="00DF36A2" w:rsidRPr="001A37C7">
        <w:rPr>
          <w:rFonts w:eastAsia="Arial Unicode MS"/>
          <w:lang w:eastAsia="es-MX"/>
        </w:rPr>
        <w:t xml:space="preserve"> </w:t>
      </w:r>
      <w:r w:rsidR="00104B9D" w:rsidRPr="001A37C7">
        <w:rPr>
          <w:rFonts w:eastAsia="Arial Unicode MS"/>
          <w:lang w:eastAsia="es-MX"/>
        </w:rPr>
        <w:t xml:space="preserve">adequate for producing </w:t>
      </w:r>
      <w:r w:rsidR="00104B9D" w:rsidRPr="001A37C7">
        <w:rPr>
          <w:rFonts w:eastAsia="Arial Unicode MS"/>
          <w:i/>
          <w:lang w:eastAsia="es-MX"/>
        </w:rPr>
        <w:t>N. gaditana</w:t>
      </w:r>
      <w:r w:rsidR="00104B9D" w:rsidRPr="001A37C7">
        <w:rPr>
          <w:rFonts w:eastAsia="Arial Unicode MS"/>
          <w:lang w:eastAsia="es-MX"/>
        </w:rPr>
        <w:t xml:space="preserve">. </w:t>
      </w:r>
    </w:p>
    <w:p w14:paraId="06D9EA14" w14:textId="6DFB88C2" w:rsidR="00E561A7" w:rsidRPr="001A37C7" w:rsidRDefault="00812609" w:rsidP="00FF50E2">
      <w:pPr>
        <w:pStyle w:val="Articulos"/>
        <w:rPr>
          <w:rFonts w:eastAsia="Arial Unicode MS"/>
          <w:lang w:eastAsia="es-MX"/>
        </w:rPr>
      </w:pPr>
      <w:r w:rsidRPr="001A37C7">
        <w:t xml:space="preserve">Excess centrate </w:t>
      </w:r>
      <w:r w:rsidR="00574E9B">
        <w:t>in</w:t>
      </w:r>
      <w:r w:rsidR="00574E9B" w:rsidRPr="001A37C7">
        <w:t xml:space="preserve"> </w:t>
      </w:r>
      <w:r w:rsidRPr="001A37C7">
        <w:t xml:space="preserve">the culture medium reduces the </w:t>
      </w:r>
      <w:r w:rsidR="00574E9B">
        <w:t>culture</w:t>
      </w:r>
      <w:r w:rsidR="00574E9B" w:rsidRPr="001A37C7">
        <w:t xml:space="preserve"> </w:t>
      </w:r>
      <w:r w:rsidRPr="001A37C7">
        <w:t>performance</w:t>
      </w:r>
      <w:r w:rsidR="00574E9B">
        <w:t>,</w:t>
      </w:r>
      <w:r w:rsidRPr="001A37C7">
        <w:t xml:space="preserve"> </w:t>
      </w:r>
      <w:r w:rsidR="00574E9B" w:rsidRPr="001A37C7">
        <w:t xml:space="preserve">increasing </w:t>
      </w:r>
      <w:r w:rsidR="00A03B7A" w:rsidRPr="001A37C7">
        <w:t xml:space="preserve">the </w:t>
      </w:r>
      <w:r w:rsidR="00574E9B" w:rsidRPr="001A37C7">
        <w:t xml:space="preserve">biomass </w:t>
      </w:r>
      <w:r w:rsidRPr="001A37C7">
        <w:t xml:space="preserve">extinction coefficient </w:t>
      </w:r>
      <w:r w:rsidRPr="001633CD">
        <w:t xml:space="preserve">and </w:t>
      </w:r>
      <w:r w:rsidR="000C4933" w:rsidRPr="001633CD">
        <w:t>barely</w:t>
      </w:r>
      <w:r w:rsidR="000E1688" w:rsidRPr="001633CD">
        <w:t xml:space="preserve"> </w:t>
      </w:r>
      <w:r w:rsidR="00A6389E" w:rsidRPr="001633CD">
        <w:t xml:space="preserve">decreasing </w:t>
      </w:r>
      <w:r w:rsidR="00A03B7A" w:rsidRPr="001633CD">
        <w:t>the</w:t>
      </w:r>
      <w:r w:rsidR="00A03B7A" w:rsidRPr="001A37C7">
        <w:t xml:space="preserve"> </w:t>
      </w:r>
      <w:r w:rsidRPr="001A37C7">
        <w:t>average irradiance inside the cultures (</w:t>
      </w:r>
      <w:r w:rsidR="00C70881">
        <w:t xml:space="preserve">Figure </w:t>
      </w:r>
      <w:r w:rsidR="00554192">
        <w:t>3</w:t>
      </w:r>
      <w:r w:rsidRPr="001A37C7">
        <w:t xml:space="preserve">). Moreover, </w:t>
      </w:r>
      <w:r w:rsidR="00A03B7A" w:rsidRPr="001A37C7">
        <w:t xml:space="preserve">quantum yield and photosynthetic efficiency </w:t>
      </w:r>
      <w:r w:rsidR="00601A46" w:rsidRPr="001A37C7">
        <w:t>reduce</w:t>
      </w:r>
      <w:r w:rsidR="00574E9B">
        <w:t>s</w:t>
      </w:r>
      <w:r w:rsidR="00A03B7A" w:rsidRPr="001A37C7">
        <w:t xml:space="preserve"> </w:t>
      </w:r>
      <w:r w:rsidR="00574E9B">
        <w:t>with</w:t>
      </w:r>
      <w:r w:rsidR="00574E9B" w:rsidRPr="001A37C7">
        <w:t xml:space="preserve"> </w:t>
      </w:r>
      <w:r w:rsidR="00A03B7A" w:rsidRPr="001A37C7">
        <w:t xml:space="preserve">increasing </w:t>
      </w:r>
      <w:r w:rsidR="00574E9B" w:rsidRPr="001A37C7">
        <w:t xml:space="preserve">centrate </w:t>
      </w:r>
      <w:r w:rsidR="00A03B7A" w:rsidRPr="001A37C7">
        <w:t xml:space="preserve">percentage </w:t>
      </w:r>
      <w:r w:rsidR="00574E9B">
        <w:t>in</w:t>
      </w:r>
      <w:r w:rsidR="00A03B7A" w:rsidRPr="001A37C7">
        <w:t xml:space="preserve"> the cultures (</w:t>
      </w:r>
      <w:r w:rsidR="00C70881">
        <w:t xml:space="preserve">Figure </w:t>
      </w:r>
      <w:r w:rsidR="00554192">
        <w:t>8</w:t>
      </w:r>
      <w:r w:rsidR="00A03B7A" w:rsidRPr="001A37C7">
        <w:t>).</w:t>
      </w:r>
      <w:r w:rsidRPr="001A37C7">
        <w:t xml:space="preserve"> </w:t>
      </w:r>
      <w:r w:rsidR="00A03B7A" w:rsidRPr="001A37C7">
        <w:t>When using 20% and 30% centrate</w:t>
      </w:r>
      <w:r w:rsidR="00574E9B">
        <w:t>,</w:t>
      </w:r>
      <w:r w:rsidR="00A03B7A" w:rsidRPr="001A37C7">
        <w:t xml:space="preserve"> both quantum yield </w:t>
      </w:r>
      <w:r w:rsidR="00014923" w:rsidRPr="001A37C7">
        <w:t>(</w:t>
      </w:r>
      <w:r w:rsidR="00014923">
        <w:t>Figure 8A</w:t>
      </w:r>
      <w:r w:rsidR="00014923" w:rsidRPr="001A37C7">
        <w:t>)</w:t>
      </w:r>
      <w:r w:rsidR="00014923">
        <w:t xml:space="preserve"> </w:t>
      </w:r>
      <w:r w:rsidR="00A03B7A" w:rsidRPr="001A37C7">
        <w:t>and photosynthetic efficiency</w:t>
      </w:r>
      <w:r w:rsidR="00014923">
        <w:t xml:space="preserve"> </w:t>
      </w:r>
      <w:r w:rsidR="00014923" w:rsidRPr="001A37C7">
        <w:t>(</w:t>
      </w:r>
      <w:r w:rsidR="00014923">
        <w:t>Figure 8B</w:t>
      </w:r>
      <w:r w:rsidR="00014923" w:rsidRPr="001A37C7">
        <w:t>)</w:t>
      </w:r>
      <w:r w:rsidR="00A03B7A" w:rsidRPr="001A37C7">
        <w:t xml:space="preserve"> remain</w:t>
      </w:r>
      <w:r w:rsidR="00311E15">
        <w:t>ed</w:t>
      </w:r>
      <w:r w:rsidR="00A03B7A" w:rsidRPr="001A37C7">
        <w:t xml:space="preserve"> constant whatever the </w:t>
      </w:r>
      <w:r w:rsidR="0025114E">
        <w:t>set</w:t>
      </w:r>
      <w:r w:rsidR="0025114E" w:rsidRPr="001A37C7">
        <w:t xml:space="preserve"> </w:t>
      </w:r>
      <w:r w:rsidR="00A03B7A" w:rsidRPr="001A37C7">
        <w:t>dilution rate</w:t>
      </w:r>
      <w:r w:rsidR="00574E9B">
        <w:t>; however, above</w:t>
      </w:r>
      <w:r w:rsidR="00574E9B" w:rsidRPr="001A37C7">
        <w:t xml:space="preserve"> </w:t>
      </w:r>
      <w:r w:rsidR="00A03B7A" w:rsidRPr="001A37C7">
        <w:t>this value</w:t>
      </w:r>
      <w:r w:rsidR="00574E9B">
        <w:t>,</w:t>
      </w:r>
      <w:r w:rsidR="00A03B7A" w:rsidRPr="001A37C7">
        <w:t xml:space="preserve"> the </w:t>
      </w:r>
      <w:r w:rsidR="00574E9B" w:rsidRPr="001A37C7">
        <w:t>cells</w:t>
      </w:r>
      <w:r w:rsidR="00574E9B">
        <w:t>’</w:t>
      </w:r>
      <w:r w:rsidR="00574E9B" w:rsidRPr="001A37C7">
        <w:t xml:space="preserve"> </w:t>
      </w:r>
      <w:r w:rsidR="00A03B7A" w:rsidRPr="001A37C7">
        <w:t>photosynthetic performance reduce</w:t>
      </w:r>
      <w:r w:rsidR="00311E15">
        <w:t>d</w:t>
      </w:r>
      <w:r w:rsidR="00574E9B">
        <w:t>,</w:t>
      </w:r>
      <w:r w:rsidR="00A03B7A" w:rsidRPr="001A37C7">
        <w:t xml:space="preserve"> indicating </w:t>
      </w:r>
      <w:r w:rsidR="00574E9B">
        <w:t xml:space="preserve">the </w:t>
      </w:r>
      <w:r w:rsidR="00A03B7A" w:rsidRPr="001A37C7">
        <w:t xml:space="preserve">adverse effect of </w:t>
      </w:r>
      <w:r w:rsidR="00574E9B">
        <w:t xml:space="preserve">the </w:t>
      </w:r>
      <w:r w:rsidR="00A03B7A" w:rsidRPr="001A37C7">
        <w:t xml:space="preserve">culture medium used. These figures confirm the adverse effect of </w:t>
      </w:r>
      <w:r w:rsidR="00574E9B">
        <w:t xml:space="preserve">the </w:t>
      </w:r>
      <w:r w:rsidR="00A03B7A" w:rsidRPr="001A37C7">
        <w:t xml:space="preserve">high </w:t>
      </w:r>
      <w:r w:rsidR="00574E9B" w:rsidRPr="001A37C7">
        <w:t xml:space="preserve">centrate </w:t>
      </w:r>
      <w:r w:rsidR="00A03B7A" w:rsidRPr="001A37C7">
        <w:t xml:space="preserve">percentage </w:t>
      </w:r>
      <w:r w:rsidR="00574E9B">
        <w:t>in</w:t>
      </w:r>
      <w:r w:rsidR="00A03B7A" w:rsidRPr="001A37C7">
        <w:t xml:space="preserve"> the </w:t>
      </w:r>
      <w:r w:rsidR="00A03B7A" w:rsidRPr="001A37C7">
        <w:lastRenderedPageBreak/>
        <w:t xml:space="preserve">culture medium previously observed when </w:t>
      </w:r>
      <w:r w:rsidR="00930280" w:rsidRPr="001A37C7">
        <w:t>analyzing</w:t>
      </w:r>
      <w:r w:rsidR="00A03B7A" w:rsidRPr="001A37C7">
        <w:t xml:space="preserve"> the biomass production capacity. Photosynthetic efficiency was higher when operating at the higher dilution rate of 0.3 day</w:t>
      </w:r>
      <w:r w:rsidR="00A03B7A" w:rsidRPr="001A37C7">
        <w:rPr>
          <w:vertAlign w:val="superscript"/>
        </w:rPr>
        <w:t>-1</w:t>
      </w:r>
      <w:r w:rsidR="00574E9B">
        <w:t xml:space="preserve">, with </w:t>
      </w:r>
      <w:r w:rsidR="00D02FD6" w:rsidRPr="001A37C7">
        <w:t>values up to 0.54 g</w:t>
      </w:r>
      <w:r w:rsidR="00D02FD6" w:rsidRPr="001A37C7">
        <w:rPr>
          <w:vertAlign w:val="subscript"/>
        </w:rPr>
        <w:t>biomass</w:t>
      </w:r>
      <w:r w:rsidR="00A03B7A" w:rsidRPr="001A37C7">
        <w:t>·E</w:t>
      </w:r>
      <w:r w:rsidR="00A03B7A" w:rsidRPr="001A37C7">
        <w:rPr>
          <w:vertAlign w:val="superscript"/>
        </w:rPr>
        <w:t>-1</w:t>
      </w:r>
      <w:r w:rsidR="00A03B7A" w:rsidRPr="001A37C7">
        <w:t xml:space="preserve"> and 2.7% being measured. V</w:t>
      </w:r>
      <w:r w:rsidRPr="001A37C7">
        <w:t>alues up to 2.2 g</w:t>
      </w:r>
      <w:r w:rsidRPr="001A37C7">
        <w:rPr>
          <w:vertAlign w:val="subscript"/>
        </w:rPr>
        <w:t>biomass</w:t>
      </w:r>
      <w:r w:rsidRPr="001A37C7">
        <w:t>·E</w:t>
      </w:r>
      <w:r w:rsidRPr="001A37C7">
        <w:rPr>
          <w:vertAlign w:val="superscript"/>
        </w:rPr>
        <w:t>-1</w:t>
      </w:r>
      <w:r w:rsidRPr="001A37C7">
        <w:t xml:space="preserve"> </w:t>
      </w:r>
      <w:r w:rsidR="00574E9B">
        <w:t>were</w:t>
      </w:r>
      <w:r w:rsidR="00A03B7A" w:rsidRPr="001A37C7">
        <w:t xml:space="preserve"> reported </w:t>
      </w:r>
      <w:r w:rsidR="00574E9B">
        <w:t>for</w:t>
      </w:r>
      <w:r w:rsidR="00574E9B" w:rsidRPr="001A37C7">
        <w:t xml:space="preserve"> </w:t>
      </w:r>
      <w:r w:rsidRPr="001A37C7">
        <w:rPr>
          <w:rStyle w:val="current-selection"/>
          <w:i/>
          <w:shd w:val="clear" w:color="auto" w:fill="FFFFFF"/>
        </w:rPr>
        <w:t>P</w:t>
      </w:r>
      <w:r w:rsidR="00A03B7A" w:rsidRPr="001A37C7">
        <w:rPr>
          <w:rStyle w:val="current-selection"/>
          <w:i/>
          <w:shd w:val="clear" w:color="auto" w:fill="FFFFFF"/>
        </w:rPr>
        <w:t>.</w:t>
      </w:r>
      <w:r w:rsidRPr="001A37C7">
        <w:rPr>
          <w:rStyle w:val="a"/>
          <w:i/>
          <w:shd w:val="clear" w:color="auto" w:fill="FFFFFF"/>
        </w:rPr>
        <w:t xml:space="preserve"> </w:t>
      </w:r>
      <w:r w:rsidRPr="001A37C7">
        <w:rPr>
          <w:rStyle w:val="current-selection"/>
          <w:i/>
          <w:shd w:val="clear" w:color="auto" w:fill="FFFFFF"/>
        </w:rPr>
        <w:t>tricornutum</w:t>
      </w:r>
      <w:r w:rsidRPr="001A37C7">
        <w:t xml:space="preserve"> in outdoor tubular </w:t>
      </w:r>
      <w:r w:rsidR="00A03B7A" w:rsidRPr="001A37C7">
        <w:t>photobioreactors</w:t>
      </w:r>
      <w:r w:rsidR="00876CBC" w:rsidRPr="001A37C7">
        <w:t xml:space="preserve"> </w:t>
      </w:r>
      <w:r w:rsidR="00713D4B" w:rsidRPr="001A37C7">
        <w:fldChar w:fldCharType="begin" w:fldLock="1"/>
      </w:r>
      <w:r w:rsidR="00B730F9">
        <w:instrText>ADDIN CSL_CITATION { "citationItems" : [ { "id" : "ITEM-1", "itemData" : { "DOI" : "10.1002/(SICI)1097-0290(19980620)58:6&lt;605::AID-BIT6&gt;3.0.CO;2-M", "ISBN" : "0006-3592", "ISSN" : "00063592", "author" : [ { "dropping-particle" : "", "family" : "Aci\u00e9n-Fern\u00e1ndez", "given" : "F. G.", "non-dropping-particle" : "", "parse-names" : false, "suffix" : "" }, { "dropping-particle" : "", "family" : "Garc\u00eda-Camacho", "given" : "F.", "non-dropping-particle" : "", "parse-names" : false, "suffix" : "" }, { "dropping-particle" : "", "family" : "S\u00e1nchez-P\u00e9rez", "given" : "J. A.", "non-dropping-particle" : "", "parse-names" : false, "suffix" : "" }, { "dropping-particle" : "", "family" : "Fern\u00e1ndez-Sevilla", "given" : "J. M.", "non-dropping-particle" : "", "parse-names" : false, "suffix" : "" }, { "dropping-particle" : "", "family" : "Molina-Grima", "given" : "E.", "non-dropping-particle" : "", "parse-names" : false, "suffix" : "" } ], "container-title" : "Biotechnology and Bioengineering", "id" : "ITEM-1", "issue" : "6", "issued" : { "date-parts" : [ [ "1998", "6", "20" ] ] }, "note" : "NULL", "page" : "605-616", "title" : "Modeling of biomass productivity in tubular photobioreactors for microalgal cultures: Effects of dilution rate, tube diameter, and solar irradiance", "type" : "article-journal", "volume" : "58" }, "uris" : [ "http://www.mendeley.com/documents/?uuid=f069932d-a5bb-413b-afc7-b00cd03785c6" ] } ], "mendeley" : { "formattedCitation" : "[27]", "plainTextFormattedCitation" : "[27]", "previouslyFormattedCitation" : "[27]" }, "properties" : { "noteIndex" : 0 }, "schema" : "https://github.com/citation-style-language/schema/raw/master/csl-citation.json" }</w:instrText>
      </w:r>
      <w:r w:rsidR="00713D4B" w:rsidRPr="001A37C7">
        <w:fldChar w:fldCharType="separate"/>
      </w:r>
      <w:r w:rsidR="00373B08" w:rsidRPr="00373B08">
        <w:rPr>
          <w:noProof/>
        </w:rPr>
        <w:t>[27]</w:t>
      </w:r>
      <w:r w:rsidR="00713D4B" w:rsidRPr="001A37C7">
        <w:fldChar w:fldCharType="end"/>
      </w:r>
      <w:r w:rsidR="00A03B7A" w:rsidRPr="001A37C7">
        <w:t xml:space="preserve"> w</w:t>
      </w:r>
      <w:r w:rsidRPr="001A37C7">
        <w:t xml:space="preserve">hereas </w:t>
      </w:r>
      <w:r w:rsidR="00311E15">
        <w:t>for</w:t>
      </w:r>
      <w:r w:rsidR="00311E15" w:rsidRPr="001A37C7">
        <w:rPr>
          <w:i/>
        </w:rPr>
        <w:t xml:space="preserve"> </w:t>
      </w:r>
      <w:r w:rsidRPr="001A37C7">
        <w:rPr>
          <w:i/>
        </w:rPr>
        <w:t>N. gaditana</w:t>
      </w:r>
      <w:r w:rsidR="00574E9B">
        <w:rPr>
          <w:i/>
        </w:rPr>
        <w:t>,</w:t>
      </w:r>
      <w:r w:rsidRPr="001A37C7">
        <w:rPr>
          <w:i/>
        </w:rPr>
        <w:t xml:space="preserve"> </w:t>
      </w:r>
      <w:r w:rsidRPr="001A37C7">
        <w:t>values up to 1.16 g</w:t>
      </w:r>
      <w:r w:rsidRPr="001A37C7">
        <w:rPr>
          <w:vertAlign w:val="subscript"/>
        </w:rPr>
        <w:t>biomass</w:t>
      </w:r>
      <w:r w:rsidRPr="001A37C7">
        <w:t>·E</w:t>
      </w:r>
      <w:r w:rsidRPr="001A37C7">
        <w:rPr>
          <w:vertAlign w:val="superscript"/>
        </w:rPr>
        <w:t>-1</w:t>
      </w:r>
      <w:r w:rsidRPr="001A37C7">
        <w:t xml:space="preserve"> </w:t>
      </w:r>
      <w:r w:rsidR="00574E9B">
        <w:t>were</w:t>
      </w:r>
      <w:r w:rsidR="00A03B7A" w:rsidRPr="001A37C7">
        <w:t xml:space="preserve"> reported using </w:t>
      </w:r>
      <w:r w:rsidR="00574E9B" w:rsidRPr="001A37C7">
        <w:t>50%</w:t>
      </w:r>
      <w:r w:rsidR="00D162EE">
        <w:t xml:space="preserve"> </w:t>
      </w:r>
      <w:r w:rsidRPr="001A37C7">
        <w:t xml:space="preserve">centrate </w:t>
      </w:r>
      <w:r w:rsidR="00574E9B">
        <w:t>under</w:t>
      </w:r>
      <w:r w:rsidRPr="001A37C7">
        <w:t xml:space="preserve"> indoor condition</w:t>
      </w:r>
      <w:r w:rsidR="00574E9B">
        <w:t>s</w:t>
      </w:r>
      <w:r w:rsidR="00876CBC" w:rsidRPr="001A37C7">
        <w:t xml:space="preserve"> </w:t>
      </w:r>
      <w:r w:rsidR="00713D4B" w:rsidRPr="001A37C7">
        <w:fldChar w:fldCharType="begin" w:fldLock="1"/>
      </w:r>
      <w:r w:rsidR="00373B08">
        <w:instrText>ADDIN CSL_CITATION { "citationItems" : [ { "id" : "ITEM-1", "itemData" : { "DOI" : "10.1016/j.algal.2015.03.004", "ISBN" : "2211-9264", "ISSN" : "22119264", "author" : [ { "dropping-particle" : "", "family" : "Sep\u00falveda", "given" : "C", "non-dropping-particle" : "", "parse-names" : false, "suffix" : "" }, { "dropping-particle" : "", "family" : "Aci\u00e9n", "given" : "F.G.", "non-dropping-particle" : "", "parse-names" : false, "suffix" : "" }, { "dropping-particle" : "", "family" : "G\u00f3mez", "given" : "C", "non-dropping-particle" : "", "parse-names" : false, "suffix" : "" }, { "dropping-particle" : "", "family" : "Jim\u00e9nez-Ru\u00edz", "given" : "N", "non-dropping-particle" : "", "parse-names" : false, "suffix" : "" }, { "dropping-particle" : "", "family" : "Riquelme", "given" : "C", "non-dropping-particle" : "", "parse-names" : false, "suffix" : "" }, { "dropping-particle" : "", "family" : "Molina-Grima", "given" : "E", "non-dropping-particle" : "", "parse-names" : false, "suffix" : "" } ], "container-title" : "Algal Research", "id" : "ITEM-1", "issued" : { "date-parts" : [ [ "2015", "5" ] ] }, "note" : "NULL", "page" : "107-116", "title" : "Utilization of centrate for the production of the marine microalgae Nannochloropsis gaditana", "type" : "article-journal", "volume" : "9" }, "uris" : [ "http://www.mendeley.com/documents/?uuid=d0aaec62-8146-4a6e-ad82-b6370b4cacd7" ] } ], "mendeley" : { "formattedCitation" : "[13]", "plainTextFormattedCitation" : "[13]", "previouslyFormattedCitation" : "[13]" }, "properties" : { "noteIndex" : 0 }, "schema" : "https://github.com/citation-style-language/schema/raw/master/csl-citation.json" }</w:instrText>
      </w:r>
      <w:r w:rsidR="00713D4B" w:rsidRPr="001A37C7">
        <w:fldChar w:fldCharType="separate"/>
      </w:r>
      <w:r w:rsidR="00B62B1E" w:rsidRPr="00B62B1E">
        <w:rPr>
          <w:noProof/>
        </w:rPr>
        <w:t>[13]</w:t>
      </w:r>
      <w:r w:rsidR="00713D4B" w:rsidRPr="001A37C7">
        <w:fldChar w:fldCharType="end"/>
      </w:r>
      <w:r w:rsidRPr="001A37C7">
        <w:t xml:space="preserve"> and 0.7</w:t>
      </w:r>
      <w:r w:rsidRPr="001A37C7">
        <w:rPr>
          <w:rFonts w:eastAsia="Arial Unicode MS"/>
          <w:lang w:eastAsia="es-MX"/>
        </w:rPr>
        <w:t xml:space="preserve"> g</w:t>
      </w:r>
      <w:r w:rsidRPr="001A37C7">
        <w:rPr>
          <w:rFonts w:eastAsia="Arial Unicode MS"/>
          <w:vertAlign w:val="subscript"/>
          <w:lang w:eastAsia="es-MX"/>
        </w:rPr>
        <w:t>biomass</w:t>
      </w:r>
      <w:r w:rsidRPr="001A37C7">
        <w:rPr>
          <w:rFonts w:eastAsia="Arial Unicode MS"/>
          <w:lang w:eastAsia="es-MX"/>
        </w:rPr>
        <w:t>·E</w:t>
      </w:r>
      <w:r w:rsidRPr="001A37C7">
        <w:rPr>
          <w:rFonts w:eastAsia="Arial Unicode MS"/>
          <w:vertAlign w:val="superscript"/>
          <w:lang w:eastAsia="es-MX"/>
        </w:rPr>
        <w:t>-1</w:t>
      </w:r>
      <w:r w:rsidRPr="001A37C7">
        <w:rPr>
          <w:rFonts w:eastAsia="Arial Unicode MS"/>
          <w:lang w:eastAsia="es-MX"/>
        </w:rPr>
        <w:t xml:space="preserve"> with </w:t>
      </w:r>
      <w:r w:rsidR="00574E9B" w:rsidRPr="001A37C7">
        <w:rPr>
          <w:rFonts w:eastAsia="Arial Unicode MS"/>
          <w:lang w:eastAsia="es-MX"/>
        </w:rPr>
        <w:t>15%</w:t>
      </w:r>
      <w:r w:rsidR="00574E9B">
        <w:rPr>
          <w:rFonts w:eastAsia="Arial Unicode MS"/>
          <w:lang w:eastAsia="es-MX"/>
        </w:rPr>
        <w:t xml:space="preserve"> </w:t>
      </w:r>
      <w:r w:rsidRPr="001A37C7">
        <w:rPr>
          <w:rFonts w:eastAsia="Arial Unicode MS"/>
          <w:lang w:eastAsia="es-MX"/>
        </w:rPr>
        <w:t xml:space="preserve">centrate </w:t>
      </w:r>
      <w:r w:rsidR="00D162EE">
        <w:rPr>
          <w:rFonts w:eastAsia="Arial Unicode MS"/>
          <w:lang w:eastAsia="es-MX"/>
        </w:rPr>
        <w:t>and</w:t>
      </w:r>
      <w:r w:rsidRPr="001A37C7">
        <w:rPr>
          <w:rFonts w:eastAsia="Arial Unicode MS"/>
          <w:lang w:eastAsia="es-MX"/>
        </w:rPr>
        <w:t xml:space="preserve"> 0.3 day</w:t>
      </w:r>
      <w:r w:rsidRPr="001A37C7">
        <w:rPr>
          <w:rFonts w:eastAsia="Arial Unicode MS"/>
          <w:vertAlign w:val="superscript"/>
          <w:lang w:eastAsia="es-MX"/>
        </w:rPr>
        <w:t>-1</w:t>
      </w:r>
      <w:r w:rsidRPr="001A37C7">
        <w:rPr>
          <w:rFonts w:eastAsia="Arial Unicode MS"/>
          <w:lang w:eastAsia="es-MX"/>
        </w:rPr>
        <w:t xml:space="preserve"> </w:t>
      </w:r>
      <w:r w:rsidR="00D162EE">
        <w:rPr>
          <w:rFonts w:eastAsia="Arial Unicode MS"/>
          <w:lang w:eastAsia="es-MX"/>
        </w:rPr>
        <w:t>under</w:t>
      </w:r>
      <w:r w:rsidR="00D162EE" w:rsidRPr="001A37C7">
        <w:rPr>
          <w:rFonts w:eastAsia="Arial Unicode MS"/>
          <w:lang w:eastAsia="es-MX"/>
        </w:rPr>
        <w:t xml:space="preserve"> </w:t>
      </w:r>
      <w:r w:rsidRPr="001A37C7">
        <w:rPr>
          <w:rFonts w:eastAsia="Arial Unicode MS"/>
          <w:lang w:eastAsia="es-MX"/>
        </w:rPr>
        <w:t>outdoor conditions</w:t>
      </w:r>
      <w:r w:rsidR="00876CBC" w:rsidRPr="001A37C7">
        <w:rPr>
          <w:rFonts w:eastAsia="Arial Unicode MS"/>
          <w:lang w:eastAsia="es-MX"/>
        </w:rPr>
        <w:t xml:space="preserve"> </w:t>
      </w:r>
      <w:r w:rsidR="00713D4B" w:rsidRPr="001A37C7">
        <w:rPr>
          <w:rFonts w:eastAsia="Arial Unicode MS"/>
          <w:lang w:eastAsia="es-MX"/>
        </w:rPr>
        <w:fldChar w:fldCharType="begin" w:fldLock="1"/>
      </w:r>
      <w:r w:rsidR="00433C40">
        <w:rPr>
          <w:rFonts w:eastAsia="Arial Unicode MS"/>
          <w:lang w:eastAsia="es-MX"/>
        </w:rPr>
        <w:instrText>ADDIN CSL_CITATION { "citationItems" : [ { "id" : "ITEM-1", "itemData" : { "DOI" : "10.1016/j.algal.2015.08.002", "ISBN" : "22119264", "author" : [ { "dropping-particle" : "", "family" : "Ledda", "given" : "C", "non-dropping-particle" : "", "parse-names" : false, "suffix" : "" }, { "dropping-particle" : "", "family" : "Romero-Villegas", "given" : "G I", "non-dropping-particle" : "", "parse-names" : false, "suffix" : "" }, { "dropping-particle" : "", "family" : "Adani", "given" : "F", "non-dropping-particle" : "", "parse-names" : false, "suffix" : "" }, { "dropping-particle" : "", "family" : "Acien-Fern\u00e1ndez", "given" : "F G", "non-dropping-particle" : "", "parse-names" : false, "suffix" : "" }, { "dropping-particle" : "", "family" : "Molina-Grima", "given" : "E", "non-dropping-particle" : "", "parse-names" : false, "suffix" : "" } ], "container-title" : "Algal Research", "id" : "ITEM-1", "issued" : { "date-parts" : [ [ "2015" ] ] }, "note" : "NULL", "page" : "17-25", "title" : "Utilization of centrate from wastewater treatment for the outdoor production of Nannochloropsis gaditana biomass at pilot-scale", "type" : "article", "volume" : "12" }, "uris" : [ "http://www.mendeley.com/documents/?uuid=ea91b6b4-3fb7-4ca9-94f4-3ac1693cba9b" ] } ], "mendeley" : { "formattedCitation" : "[14]", "plainTextFormattedCitation" : "[14]", "previouslyFormattedCitation" : "[14]" }, "properties" : { "noteIndex" : 0 }, "schema" : "https://github.com/citation-style-language/schema/raw/master/csl-citation.json" }</w:instrText>
      </w:r>
      <w:r w:rsidR="00713D4B" w:rsidRPr="001A37C7">
        <w:rPr>
          <w:rFonts w:eastAsia="Arial Unicode MS"/>
          <w:lang w:eastAsia="es-MX"/>
        </w:rPr>
        <w:fldChar w:fldCharType="separate"/>
      </w:r>
      <w:r w:rsidR="00B62B1E" w:rsidRPr="00B62B1E">
        <w:rPr>
          <w:rFonts w:eastAsia="Arial Unicode MS"/>
          <w:noProof/>
          <w:lang w:eastAsia="es-MX"/>
        </w:rPr>
        <w:t>[14]</w:t>
      </w:r>
      <w:r w:rsidR="00713D4B" w:rsidRPr="001A37C7">
        <w:rPr>
          <w:rFonts w:eastAsia="Arial Unicode MS"/>
          <w:lang w:eastAsia="es-MX"/>
        </w:rPr>
        <w:fldChar w:fldCharType="end"/>
      </w:r>
      <w:r w:rsidR="00A03B7A" w:rsidRPr="001A37C7">
        <w:rPr>
          <w:rFonts w:eastAsia="Arial Unicode MS"/>
          <w:lang w:eastAsia="es-MX"/>
        </w:rPr>
        <w:t xml:space="preserve">. </w:t>
      </w:r>
      <w:r w:rsidR="00E561A7" w:rsidRPr="001A37C7">
        <w:rPr>
          <w:rFonts w:eastAsia="Arial Unicode MS"/>
          <w:lang w:eastAsia="es-MX"/>
        </w:rPr>
        <w:t xml:space="preserve">In terms of photosynthetic </w:t>
      </w:r>
      <w:r w:rsidR="00EF2D5B" w:rsidRPr="001A37C7">
        <w:rPr>
          <w:rFonts w:eastAsia="Arial Unicode MS"/>
          <w:lang w:eastAsia="es-MX"/>
        </w:rPr>
        <w:t>efficiency,</w:t>
      </w:r>
      <w:r w:rsidR="00E561A7" w:rsidRPr="001A37C7">
        <w:rPr>
          <w:rFonts w:eastAsia="Arial Unicode MS"/>
          <w:lang w:eastAsia="es-MX"/>
        </w:rPr>
        <w:t xml:space="preserve"> a maximal value of 10% is theoretically possible </w:t>
      </w:r>
      <w:r w:rsidR="00D162EE">
        <w:rPr>
          <w:rFonts w:eastAsia="Arial Unicode MS"/>
          <w:lang w:eastAsia="es-MX"/>
        </w:rPr>
        <w:t>so</w:t>
      </w:r>
      <w:r w:rsidR="009406F7">
        <w:rPr>
          <w:rFonts w:eastAsia="Arial Unicode MS"/>
          <w:lang w:eastAsia="es-MX"/>
        </w:rPr>
        <w:t xml:space="preserve"> there is still</w:t>
      </w:r>
      <w:r w:rsidR="00D162EE" w:rsidRPr="001A37C7">
        <w:rPr>
          <w:rFonts w:eastAsia="Arial Unicode MS"/>
          <w:lang w:eastAsia="es-MX"/>
        </w:rPr>
        <w:t xml:space="preserve"> </w:t>
      </w:r>
      <w:r w:rsidR="00E561A7" w:rsidRPr="001A37C7">
        <w:rPr>
          <w:rFonts w:eastAsia="Arial Unicode MS"/>
          <w:lang w:eastAsia="es-MX"/>
        </w:rPr>
        <w:t xml:space="preserve">a </w:t>
      </w:r>
      <w:r w:rsidR="009406F7">
        <w:rPr>
          <w:rFonts w:eastAsia="Arial Unicode MS"/>
          <w:lang w:eastAsia="es-MX"/>
        </w:rPr>
        <w:t xml:space="preserve">shortfall </w:t>
      </w:r>
      <w:r w:rsidR="00E561A7" w:rsidRPr="001A37C7">
        <w:rPr>
          <w:rFonts w:eastAsia="Arial Unicode MS"/>
          <w:lang w:eastAsia="es-MX"/>
        </w:rPr>
        <w:t xml:space="preserve">to increase the performance of these systems. </w:t>
      </w:r>
    </w:p>
    <w:p w14:paraId="70F5C107" w14:textId="65BA6E8A" w:rsidR="00B364AB" w:rsidRPr="00F264B4" w:rsidRDefault="00104B9D" w:rsidP="00FF50E2">
      <w:pPr>
        <w:pStyle w:val="Articulos"/>
      </w:pPr>
      <w:r w:rsidRPr="001A37C7">
        <w:t xml:space="preserve">The utilization of wastewaters (centrate among others) </w:t>
      </w:r>
      <w:r w:rsidR="00E561A7" w:rsidRPr="001A37C7">
        <w:t xml:space="preserve">can stress the cultures </w:t>
      </w:r>
      <w:r w:rsidR="00311E15">
        <w:t>as a result of</w:t>
      </w:r>
      <w:r w:rsidR="009406F7" w:rsidRPr="001A37C7">
        <w:t xml:space="preserve"> </w:t>
      </w:r>
      <w:r w:rsidR="00E561A7" w:rsidRPr="001A37C7">
        <w:t xml:space="preserve">inadequate </w:t>
      </w:r>
      <w:r w:rsidR="00311E15" w:rsidRPr="001A37C7">
        <w:t xml:space="preserve">nutrient </w:t>
      </w:r>
      <w:r w:rsidR="00E561A7" w:rsidRPr="001A37C7">
        <w:t>proportion</w:t>
      </w:r>
      <w:r w:rsidR="009406F7">
        <w:t>s</w:t>
      </w:r>
      <w:r w:rsidR="00E561A7" w:rsidRPr="001A37C7">
        <w:t xml:space="preserve"> or excessive amounts of some </w:t>
      </w:r>
      <w:r w:rsidR="00311E15">
        <w:t>nutrients</w:t>
      </w:r>
      <w:r w:rsidR="009406F7">
        <w:t>, such</w:t>
      </w:r>
      <w:r w:rsidR="00E561A7" w:rsidRPr="001A37C7">
        <w:t xml:space="preserve"> as ammonium</w:t>
      </w:r>
      <w:r w:rsidR="00311E15">
        <w:t>; what is sure</w:t>
      </w:r>
      <w:r w:rsidR="009406F7">
        <w:t xml:space="preserve"> </w:t>
      </w:r>
      <w:r w:rsidR="00E561A7" w:rsidRPr="001A37C7">
        <w:t xml:space="preserve">is that </w:t>
      </w:r>
      <w:r w:rsidR="009406F7">
        <w:t>using</w:t>
      </w:r>
      <w:r w:rsidR="00E561A7" w:rsidRPr="001A37C7">
        <w:t xml:space="preserve"> </w:t>
      </w:r>
      <w:r w:rsidR="009406F7">
        <w:t>these</w:t>
      </w:r>
      <w:r w:rsidR="009406F7" w:rsidRPr="001A37C7">
        <w:t xml:space="preserve"> </w:t>
      </w:r>
      <w:r w:rsidR="00E561A7" w:rsidRPr="001A37C7">
        <w:t>type</w:t>
      </w:r>
      <w:r w:rsidR="009406F7">
        <w:t>s</w:t>
      </w:r>
      <w:r w:rsidR="00E561A7" w:rsidRPr="001A37C7">
        <w:t xml:space="preserve"> of effluents </w:t>
      </w:r>
      <w:r w:rsidR="009406F7">
        <w:t>makes</w:t>
      </w:r>
      <w:r w:rsidR="009406F7" w:rsidRPr="001A37C7">
        <w:t xml:space="preserve"> </w:t>
      </w:r>
      <w:r w:rsidRPr="001A37C7">
        <w:t xml:space="preserve">the </w:t>
      </w:r>
      <w:r w:rsidR="009406F7">
        <w:t>possibility</w:t>
      </w:r>
      <w:r w:rsidR="009406F7" w:rsidRPr="001A37C7">
        <w:t xml:space="preserve"> </w:t>
      </w:r>
      <w:r w:rsidRPr="001A37C7">
        <w:t xml:space="preserve">of </w:t>
      </w:r>
      <w:r w:rsidR="009406F7">
        <w:t>culture</w:t>
      </w:r>
      <w:r w:rsidR="009406F7" w:rsidRPr="001A37C7">
        <w:t xml:space="preserve"> </w:t>
      </w:r>
      <w:r w:rsidRPr="001A37C7">
        <w:t xml:space="preserve">contamination </w:t>
      </w:r>
      <w:r w:rsidR="009406F7">
        <w:t>more likely</w:t>
      </w:r>
      <w:r w:rsidRPr="001A37C7">
        <w:t>. To avoid this problem</w:t>
      </w:r>
      <w:r w:rsidR="009406F7">
        <w:t>,</w:t>
      </w:r>
      <w:r w:rsidRPr="001A37C7">
        <w:t xml:space="preserve"> the culture medium can be sterilized but </w:t>
      </w:r>
      <w:r w:rsidR="009406F7">
        <w:t>this</w:t>
      </w:r>
      <w:r w:rsidR="009406F7" w:rsidRPr="001A37C7">
        <w:t xml:space="preserve"> </w:t>
      </w:r>
      <w:r w:rsidRPr="001A37C7">
        <w:t>reduces the sustainability and profitability of the process</w:t>
      </w:r>
      <w:r w:rsidR="009406F7">
        <w:t xml:space="preserve">. Instead, </w:t>
      </w:r>
      <w:r w:rsidR="009406F7" w:rsidRPr="001A37C7">
        <w:t xml:space="preserve">the most suitable strategy </w:t>
      </w:r>
      <w:r w:rsidR="009406F7">
        <w:t xml:space="preserve">is </w:t>
      </w:r>
      <w:r w:rsidRPr="001A37C7">
        <w:t xml:space="preserve">to select robust strains </w:t>
      </w:r>
      <w:r w:rsidR="009406F7">
        <w:t xml:space="preserve">that are </w:t>
      </w:r>
      <w:r w:rsidRPr="001A37C7">
        <w:t>tolerant to contamination and to manipulate the operati</w:t>
      </w:r>
      <w:r w:rsidR="009406F7">
        <w:t>ng</w:t>
      </w:r>
      <w:r w:rsidRPr="001A37C7">
        <w:t xml:space="preserve"> conditions. </w:t>
      </w:r>
      <w:r w:rsidR="009406F7">
        <w:t>The d</w:t>
      </w:r>
      <w:r w:rsidR="007326A6" w:rsidRPr="001A37C7">
        <w:t xml:space="preserve">ata reported </w:t>
      </w:r>
      <w:r w:rsidR="00C25E7F" w:rsidRPr="001A37C7">
        <w:t xml:space="preserve">here </w:t>
      </w:r>
      <w:r w:rsidR="007326A6" w:rsidRPr="001A37C7">
        <w:t xml:space="preserve">demonstrate </w:t>
      </w:r>
      <w:r w:rsidR="007326A6" w:rsidRPr="00ED2EE9">
        <w:t xml:space="preserve">that </w:t>
      </w:r>
      <w:r w:rsidR="00594EE5" w:rsidRPr="00ED2EE9">
        <w:rPr>
          <w:i/>
        </w:rPr>
        <w:t>N</w:t>
      </w:r>
      <w:r w:rsidR="00A60577" w:rsidRPr="00ED2EE9">
        <w:rPr>
          <w:i/>
        </w:rPr>
        <w:t>.</w:t>
      </w:r>
      <w:r w:rsidR="00594EE5" w:rsidRPr="00ED2EE9">
        <w:rPr>
          <w:i/>
        </w:rPr>
        <w:t xml:space="preserve"> gaditana</w:t>
      </w:r>
      <w:r w:rsidR="00594EE5" w:rsidRPr="00ED2EE9">
        <w:t xml:space="preserve"> was </w:t>
      </w:r>
      <w:r w:rsidR="00805A13" w:rsidRPr="00ED2EE9">
        <w:t xml:space="preserve">the dominant strain when increasing the </w:t>
      </w:r>
      <w:r w:rsidR="009406F7" w:rsidRPr="00ED2EE9">
        <w:t xml:space="preserve">centrate </w:t>
      </w:r>
      <w:r w:rsidR="00805A13" w:rsidRPr="00ED2EE9">
        <w:t xml:space="preserve">percentage </w:t>
      </w:r>
      <w:r w:rsidR="009406F7">
        <w:t>in</w:t>
      </w:r>
      <w:r w:rsidR="00805A13" w:rsidRPr="00ED2EE9">
        <w:t xml:space="preserve"> the culture medium and when reducing the </w:t>
      </w:r>
      <w:r w:rsidR="0025114E">
        <w:t>set</w:t>
      </w:r>
      <w:r w:rsidR="0025114E" w:rsidRPr="00ED2EE9">
        <w:t xml:space="preserve"> </w:t>
      </w:r>
      <w:r w:rsidR="00805A13" w:rsidRPr="00ED2EE9">
        <w:t>dilution rate</w:t>
      </w:r>
      <w:r w:rsidR="009406F7">
        <w:t>; under</w:t>
      </w:r>
      <w:r w:rsidR="00805A13" w:rsidRPr="00ED2EE9">
        <w:t xml:space="preserve"> optimal conditions</w:t>
      </w:r>
      <w:r w:rsidR="00C25E7F">
        <w:t>,</w:t>
      </w:r>
      <w:r w:rsidR="00805A13" w:rsidRPr="00ED2EE9">
        <w:t xml:space="preserve"> up to 95% of </w:t>
      </w:r>
      <w:r w:rsidR="009406F7">
        <w:t xml:space="preserve">the </w:t>
      </w:r>
      <w:r w:rsidR="00805A13" w:rsidRPr="00ED2EE9">
        <w:t xml:space="preserve">monocultures </w:t>
      </w:r>
      <w:r w:rsidR="009406F7">
        <w:t>were</w:t>
      </w:r>
      <w:r w:rsidR="009406F7" w:rsidRPr="00ED2EE9">
        <w:t xml:space="preserve"> </w:t>
      </w:r>
      <w:r w:rsidR="00805A13" w:rsidRPr="00ED2EE9">
        <w:t>obtained</w:t>
      </w:r>
      <w:r w:rsidR="00492BC0" w:rsidRPr="00ED2EE9">
        <w:t xml:space="preserve"> (</w:t>
      </w:r>
      <w:r w:rsidR="00C70881">
        <w:t xml:space="preserve">Figure </w:t>
      </w:r>
      <w:r w:rsidR="00554192">
        <w:t>6</w:t>
      </w:r>
      <w:r w:rsidR="00492BC0" w:rsidRPr="00ED2EE9">
        <w:t>)</w:t>
      </w:r>
      <w:r w:rsidR="00805A13" w:rsidRPr="00ED2EE9">
        <w:t xml:space="preserve">. </w:t>
      </w:r>
      <w:r w:rsidR="00492BC0" w:rsidRPr="00ED2EE9">
        <w:t>T</w:t>
      </w:r>
      <w:r w:rsidR="009759A6" w:rsidRPr="00ED2EE9">
        <w:t>he cyanobacteri</w:t>
      </w:r>
      <w:r w:rsidR="009406F7">
        <w:t>a</w:t>
      </w:r>
      <w:r w:rsidR="009759A6" w:rsidRPr="00ED2EE9">
        <w:t xml:space="preserve"> </w:t>
      </w:r>
      <w:r w:rsidR="00805A13" w:rsidRPr="00ED2EE9">
        <w:rPr>
          <w:i/>
        </w:rPr>
        <w:t>Geitlerinema</w:t>
      </w:r>
      <w:r w:rsidR="00805A13" w:rsidRPr="00ED2EE9">
        <w:t xml:space="preserve"> and </w:t>
      </w:r>
      <w:r w:rsidR="00805A13" w:rsidRPr="00ED2EE9">
        <w:rPr>
          <w:i/>
        </w:rPr>
        <w:t>Limnothrix</w:t>
      </w:r>
      <w:r w:rsidR="00805A13" w:rsidRPr="00ED2EE9">
        <w:t xml:space="preserve"> were the most frequent contaminants, their proportion increasing </w:t>
      </w:r>
      <w:r w:rsidR="007670DB">
        <w:t xml:space="preserve">as </w:t>
      </w:r>
      <w:r w:rsidR="00805A13" w:rsidRPr="00ED2EE9">
        <w:t xml:space="preserve">the </w:t>
      </w:r>
      <w:r w:rsidR="009406F7" w:rsidRPr="00ED2EE9">
        <w:t xml:space="preserve">centrate </w:t>
      </w:r>
      <w:r w:rsidR="00805A13" w:rsidRPr="00ED2EE9">
        <w:t xml:space="preserve">percentage </w:t>
      </w:r>
      <w:r w:rsidR="009406F7">
        <w:t>in the</w:t>
      </w:r>
      <w:r w:rsidR="00805A13" w:rsidRPr="00ED2EE9">
        <w:t xml:space="preserve"> culture medium</w:t>
      </w:r>
      <w:r w:rsidR="007670DB">
        <w:t xml:space="preserve"> reduced </w:t>
      </w:r>
      <w:r w:rsidR="00805A13" w:rsidRPr="00ED2EE9">
        <w:t>or the dilution rate</w:t>
      </w:r>
      <w:r w:rsidR="007670DB">
        <w:t xml:space="preserve"> increased</w:t>
      </w:r>
      <w:r w:rsidR="00805A13" w:rsidRPr="00ED2EE9">
        <w:t xml:space="preserve">. </w:t>
      </w:r>
      <w:r w:rsidR="003D69A6" w:rsidRPr="00ED2EE9">
        <w:rPr>
          <w:i/>
        </w:rPr>
        <w:t>Geitlerinema</w:t>
      </w:r>
      <w:r w:rsidR="0070266A" w:rsidRPr="00ED2EE9">
        <w:t xml:space="preserve"> </w:t>
      </w:r>
      <w:r w:rsidR="003D69A6" w:rsidRPr="00ED2EE9">
        <w:t xml:space="preserve">sp. </w:t>
      </w:r>
      <w:r w:rsidR="009759A6" w:rsidRPr="00ED2EE9">
        <w:t>favor</w:t>
      </w:r>
      <w:r w:rsidR="007670DB">
        <w:t xml:space="preserve">s </w:t>
      </w:r>
      <w:r w:rsidR="009759A6" w:rsidRPr="00ED2EE9">
        <w:t xml:space="preserve">high </w:t>
      </w:r>
      <w:r w:rsidR="003D69A6" w:rsidRPr="00ED2EE9">
        <w:t>temperatures wherea</w:t>
      </w:r>
      <w:r w:rsidR="009D4EAE" w:rsidRPr="00ED2EE9">
        <w:t>s</w:t>
      </w:r>
      <w:r w:rsidR="003D69A6" w:rsidRPr="00ED2EE9">
        <w:t xml:space="preserve"> </w:t>
      </w:r>
      <w:r w:rsidR="003D69A6" w:rsidRPr="00ED2EE9">
        <w:rPr>
          <w:i/>
        </w:rPr>
        <w:t>N</w:t>
      </w:r>
      <w:r w:rsidR="009759A6" w:rsidRPr="00ED2EE9">
        <w:rPr>
          <w:i/>
        </w:rPr>
        <w:t xml:space="preserve"> Limnothrix</w:t>
      </w:r>
      <w:r w:rsidR="009759A6" w:rsidRPr="00ED2EE9">
        <w:t xml:space="preserve"> </w:t>
      </w:r>
      <w:r w:rsidR="003D69A6" w:rsidRPr="00ED2EE9">
        <w:t>ha</w:t>
      </w:r>
      <w:r w:rsidR="009D4EAE" w:rsidRPr="00ED2EE9">
        <w:t>s</w:t>
      </w:r>
      <w:r w:rsidR="003D69A6" w:rsidRPr="00ED2EE9">
        <w:t xml:space="preserve"> been reported to </w:t>
      </w:r>
      <w:r w:rsidR="009759A6" w:rsidRPr="00ED2EE9">
        <w:t>maximize its performance under</w:t>
      </w:r>
      <w:r w:rsidR="007670DB">
        <w:t xml:space="preserve"> a</w:t>
      </w:r>
      <w:r w:rsidR="009759A6" w:rsidRPr="00ED2EE9">
        <w:t xml:space="preserve"> high nitrogen concentration and low salinity</w:t>
      </w:r>
      <w:r w:rsidR="00EF2D5B">
        <w:t xml:space="preserve"> </w:t>
      </w:r>
      <w:r w:rsidR="00713D4B">
        <w:fldChar w:fldCharType="begin" w:fldLock="1"/>
      </w:r>
      <w:r w:rsidR="00B730F9">
        <w:instrText>ADDIN CSL_CITATION { "citationItems" : [ { "id" : "ITEM-1", "itemData" : { "DOI" : "10.15666/aeer/1402_463484", "ISBN" : "1589-1623", "ISSN" : "15891623", "author" : [ { "dropping-particle" : "", "family" : "Yilmaz Cankilic", "given" : "M.", "non-dropping-particle" : "", "parse-names" : false, "suffix" : "" } ], "container-title" : "Applied Ecology and Environmental Research", "id" : "ITEM-1", "issue" : "2", "issued" : { "date-parts" : [ [ "2016" ] ] }, "note" : "NULL", "page" : "463-484", "title" : "Analisys of cyanobacterial diversity of some hot springs in Afyonkarahisar, Turkey", "type" : "article-journal", "volume" : "14" }, "uris" : [ "http://www.mendeley.com/documents/?uuid=4074accc-ae38-43d6-b6fd-30ce587216e9" ] } ], "mendeley" : { "formattedCitation" : "[28]", "plainTextFormattedCitation" : "[28]", "previouslyFormattedCitation" : "[28]" }, "properties" : { "noteIndex" : 0 }, "schema" : "https://github.com/citation-style-language/schema/raw/master/csl-citation.json" }</w:instrText>
      </w:r>
      <w:r w:rsidR="00713D4B">
        <w:fldChar w:fldCharType="separate"/>
      </w:r>
      <w:r w:rsidR="00373B08" w:rsidRPr="00373B08">
        <w:rPr>
          <w:noProof/>
        </w:rPr>
        <w:t>[28]</w:t>
      </w:r>
      <w:r w:rsidR="00713D4B">
        <w:fldChar w:fldCharType="end"/>
      </w:r>
      <w:r w:rsidR="00B364AB" w:rsidRPr="00ED2EE9">
        <w:t xml:space="preserve">. </w:t>
      </w:r>
      <w:r w:rsidR="007670DB">
        <w:t>The p</w:t>
      </w:r>
      <w:r w:rsidR="00B364AB" w:rsidRPr="00ED2EE9">
        <w:t xml:space="preserve">resence of contaminants </w:t>
      </w:r>
      <w:r w:rsidR="007670DB">
        <w:t>in</w:t>
      </w:r>
      <w:r w:rsidR="007670DB" w:rsidRPr="00ED2EE9">
        <w:t xml:space="preserve"> </w:t>
      </w:r>
      <w:r w:rsidR="00B364AB" w:rsidRPr="00ED2EE9">
        <w:t xml:space="preserve">the cultures was much lower than previously reported by other authors </w:t>
      </w:r>
      <w:r w:rsidR="007670DB">
        <w:t>studying</w:t>
      </w:r>
      <w:r w:rsidR="007670DB" w:rsidRPr="00ED2EE9">
        <w:t xml:space="preserve"> </w:t>
      </w:r>
      <w:r w:rsidR="00B364AB" w:rsidRPr="00ED2EE9">
        <w:t>wastewater</w:t>
      </w:r>
      <w:r w:rsidR="003833F5" w:rsidRPr="00ED2EE9">
        <w:t xml:space="preserve">, for which more than </w:t>
      </w:r>
      <w:r w:rsidR="00601A46" w:rsidRPr="00ED2EE9">
        <w:t>ten</w:t>
      </w:r>
      <w:r w:rsidR="003833F5" w:rsidRPr="00ED2EE9">
        <w:t xml:space="preserve"> strains were simultaneously found</w:t>
      </w:r>
      <w:r w:rsidR="00EF2D5B">
        <w:t xml:space="preserve"> </w:t>
      </w:r>
      <w:r w:rsidR="00713D4B">
        <w:fldChar w:fldCharType="begin" w:fldLock="1"/>
      </w:r>
      <w:r w:rsidR="00B730F9">
        <w:instrText>ADDIN CSL_CITATION { "citationItems" : [ { "id" : "ITEM-1", "itemData" : { "DOI" : "10.1016/j.biortech.2009.12.026", "ISBN" : "09608524", "ISSN" : "09608524", "abstract" : "Industrial and municipal wastewaters are potential resources for production of microalgae biofuels. Dalton - the Carpet Capital of the World generates 100-115 million L of wastewater d-1. A study was conducted using a wastewater containing 85-90% carpet industry effluents with 10-15% municipal sewage, to evaluate the feasibility of algal biomass and biodiesel production. Native algal strains were isolated from carpet wastewater. Preliminary growth studies indicated both fresh water and marine algae showed good growth in wastewaters. A consortium of 15 native algal isolates showed &gt;96% nutrient removal in treated wastewater. Biomass production potential and lipid content of this consortium cultivated in treated wastewater were \u223c9.2-17.8 tons ha-1 year-1 and 6.82%, respectively. About 63.9% of algal oil obtained from the consortium could be converted into biodiesel. However further studies on anaerobic digestion and thermochemical liquefaction are required to make this consortium approach economically viable for producing algae biofuels.", "author" : [ { "dropping-particle" : "", "family" : "Chinnasamy", "given" : "Senthil", "non-dropping-particle" : "", "parse-names" : false, "suffix" : "" }, { "dropping-particle" : "", "family" : "Bhatnagar", "given" : "Ashish", "non-dropping-particle" : "", "parse-names" : false, "suffix" : "" }, { "dropping-particle" : "", "family" : "Hunt", "given" : "Ryan W", "non-dropping-particle" : "", "parse-names" : false, "suffix" : "" }, { "dropping-particle" : "", "family" : "Das", "given" : "K.C.", "non-dropping-particle" : "", "parse-names" : false, "suffix" : "" } ], "container-title" : "Bioresource Technology", "id" : "ITEM-1", "issue" : "9", "issued" : { "date-parts" : [ [ "2010", "5" ] ] }, "page" : "3097-3105", "title" : "Microalgae cultivation in a wastewater dominated by carpet mill effluents for biofuel applications", "type" : "article-journal", "volume" : "101" }, "uris" : [ "http://www.mendeley.com/documents/?uuid=df179663-1908-4f8f-8c36-2f977624a4ed" ] }, { "id" : "ITEM-2", "itemData" : { "DOI" : "10.1016/j.ecoleng.2014.03.007", "ISSN" : "09258574", "abstract" : "The mechanisms underlying carbon and nutrient removal from domestic wastewater in an enclosed tubular and an open biofilm photobioreactors were comparatively evaluated at hydraulic retention times (HRTs) of 10, 7 and 5d, and internal recirculation rates of 4.2 and 9Lm-2min-1. Similar organic carbon removal efficiencies were recorded in both photobioreactors (63-97%) regardless of the operational conditions, while a superior inorganic carbon removal was always achieved in the open biofilm photobioreactor (\u2248100%). Nitrogen and phosphorous removal decreased in both photobioreactors when decreasing the HRT to 7 and 5d, phosphorus being only efficiently removed in the open photobioreactor. Maximum organic carbon, nitrogen and phosphorus removals of 89\u00b12%, 92\u00b15% and 96\u00b12%, respectively, were achieved in the open biofilm photobioreactor at a HRT of 10d. Assimilation into algal-bacterial biomass accounted for most nitrogen and phosphorous removal in both photobioreactors and for carbon removal in the tubular photobioreactor, while stripping (as a result of the low pHs mediated by an intense NH4+ nitrification) was responsible for most inorganic carbon removal in the open system. No significant differences in the carbon, nitrogen and phosphorus content of the harvested biomass were recorded regardless of the photobioreactor configuration and nutrient loading rates. Finally, the monitoring of the dynamics of microalgae population revealed that open biofilm photobioreactors can support a higher microalgae diversity than their enclosed counterparts. \u00a9 2014 Elsevier B.V.", "author" : [ { "dropping-particle" : "", "family" : "Posadas", "given" : "Esther", "non-dropping-particle" : "", "parse-names" : false, "suffix" : "" }, { "dropping-particle" : "", "family" : "Garc\u00eda-Encina", "given" : "Pedro Antonio", "non-dropping-particle" : "", "parse-names" : false, "suffix" : "" }, { "dropping-particle" : "", "family" : "Dom\u00ednguez", "given" : "Antonio", "non-dropping-particle" : "", "parse-names" : false, "suffix" : "" }, { "dropping-particle" : "", "family" : "D\u00edaz", "given" : "Ignacio", "non-dropping-particle" : "", "parse-names" : false, "suffix" : "" }, { "dropping-particle" : "", "family" : "Becares", "given" : "Eloy", "non-dropping-particle" : "", "parse-names" : false, "suffix" : "" }, { "dropping-particle" : "", "family" : "Blanco", "given" : "Sa\u00fal", "non-dropping-particle" : "", "parse-names" : false, "suffix" : "" }, { "dropping-particle" : "", "family" : "Mu\u00f1oz", "given" : "Ra\u00fal", "non-dropping-particle" : "", "parse-names" : false, "suffix" : "" } ], "container-title" : "Ecological Engineering", "id" : "ITEM-2", "issued" : { "date-parts" : [ [ "2014" ] ] }, "page" : "156-164", "title" : "Enclosed tubular and open algal-bacterial biofilm photobioreactors for carbon and nutrient removal from domestic wastewater", "type" : "article-journal", "volume" : "67" }, "uris" : [ "http://www.mendeley.com/documents/?uuid=331a7325-ebe0-4300-9a42-2b8829bc6720" ] } ], "mendeley" : { "formattedCitation" : "[9,29]", "plainTextFormattedCitation" : "[9,29]", "previouslyFormattedCitation" : "[9,29]" }, "properties" : { "noteIndex" : 0 }, "schema" : "https://github.com/citation-style-language/schema/raw/master/csl-citation.json" }</w:instrText>
      </w:r>
      <w:r w:rsidR="00713D4B">
        <w:fldChar w:fldCharType="separate"/>
      </w:r>
      <w:r w:rsidR="00373B08" w:rsidRPr="00373B08">
        <w:rPr>
          <w:noProof/>
        </w:rPr>
        <w:t>[9,29]</w:t>
      </w:r>
      <w:r w:rsidR="00713D4B">
        <w:fldChar w:fldCharType="end"/>
      </w:r>
      <w:r w:rsidR="00001D6E" w:rsidRPr="00ED2EE9">
        <w:t xml:space="preserve">. </w:t>
      </w:r>
      <w:r w:rsidR="003833F5" w:rsidRPr="00ED2EE9">
        <w:t xml:space="preserve">Moreover, </w:t>
      </w:r>
      <w:r w:rsidR="007670DB">
        <w:t xml:space="preserve">the </w:t>
      </w:r>
      <w:r w:rsidR="003833F5" w:rsidRPr="00ED2EE9">
        <w:t xml:space="preserve">results reported </w:t>
      </w:r>
      <w:r w:rsidR="007670DB" w:rsidRPr="00ED2EE9">
        <w:t xml:space="preserve">here </w:t>
      </w:r>
      <w:r w:rsidR="003833F5" w:rsidRPr="00ED2EE9">
        <w:t xml:space="preserve">agree with previous observations that </w:t>
      </w:r>
      <w:r w:rsidR="007670DB" w:rsidRPr="00ED2EE9">
        <w:t xml:space="preserve">monocultures can be obtained </w:t>
      </w:r>
      <w:r w:rsidR="003833F5" w:rsidRPr="00ED2EE9">
        <w:t xml:space="preserve">using centrate </w:t>
      </w:r>
      <w:r w:rsidR="007670DB">
        <w:t>even when</w:t>
      </w:r>
      <w:r w:rsidR="007670DB" w:rsidRPr="00ED2EE9">
        <w:t xml:space="preserve"> </w:t>
      </w:r>
      <w:r w:rsidR="003833F5" w:rsidRPr="00ED2EE9">
        <w:t>using open reactors</w:t>
      </w:r>
      <w:r w:rsidR="00EF2D5B">
        <w:t xml:space="preserve"> </w:t>
      </w:r>
      <w:r w:rsidR="00713D4B">
        <w:fldChar w:fldCharType="begin" w:fldLock="1"/>
      </w:r>
      <w:r w:rsidR="00B730F9">
        <w:instrText>ADDIN CSL_CITATION { "citationItems" : [ { "id" : "ITEM-1", "itemData" : { "DOI" : "10.1016/j.algal.2015.03.018", "ISBN" : "2211-9264", "ISSN" : "22119264", "author" : [ { "dropping-particle" : "", "family" : "Morales-Amaral", "given" : "Maria del Mar", "non-dropping-particle" : "", "parse-names" : false, "suffix" : "" }, { "dropping-particle" : "", "family" : "G\u00f3mez-Serrano", "given" : "Cintia", "non-dropping-particle" : "", "parse-names" : false, "suffix" : "" }, { "dropping-particle" : "", "family" : "Aci\u00e9n", "given" : "F Gabriel", "non-dropping-particle" : "", "parse-names" : false, "suffix" : "" }, { "dropping-particle" : "", "family" : "Fern\u00e1ndez-Sevilla", "given" : "Jos\u00e9 M", "non-dropping-particle" : "", "parse-names" : false, "suffix" : "" }, { "dropping-particle" : "", "family" : "Molina-Grima", "given" : "E", "non-dropping-particle" : "", "parse-names" : false, "suffix" : "" } ], "container-title" : "Algal Research", "id" : "ITEM-1", "issued" : { "date-parts" : [ [ "2015", "5" ] ] }, "note" : "NULL", "page" : "297-305", "title" : "Production of microalgae using centrate from anaerobic digestion as the nutrient source", "type" : "article-journal", "volume" : "9" }, "uris" : [ "http://www.mendeley.com/documents/?uuid=9297ece9-f60a-455e-87b6-131c2af55154" ] } ], "mendeley" : { "formattedCitation" : "[30]", "plainTextFormattedCitation" : "[30]", "previouslyFormattedCitation" : "[30]" }, "properties" : { "noteIndex" : 0 }, "schema" : "https://github.com/citation-style-language/schema/raw/master/csl-citation.json" }</w:instrText>
      </w:r>
      <w:r w:rsidR="00713D4B">
        <w:fldChar w:fldCharType="separate"/>
      </w:r>
      <w:r w:rsidR="00373B08" w:rsidRPr="00373B08">
        <w:rPr>
          <w:noProof/>
        </w:rPr>
        <w:t>[30]</w:t>
      </w:r>
      <w:r w:rsidR="00713D4B">
        <w:fldChar w:fldCharType="end"/>
      </w:r>
      <w:r w:rsidR="003833F5" w:rsidRPr="00ED2EE9">
        <w:t>. According to these observations</w:t>
      </w:r>
      <w:r w:rsidR="007670DB">
        <w:t>,</w:t>
      </w:r>
      <w:r w:rsidR="003833F5" w:rsidRPr="00ED2EE9">
        <w:t xml:space="preserve"> the utilization of anaerobically</w:t>
      </w:r>
      <w:r w:rsidR="007670DB">
        <w:t>-</w:t>
      </w:r>
      <w:r w:rsidR="003833F5" w:rsidRPr="00ED2EE9">
        <w:t xml:space="preserve">digested effluent </w:t>
      </w:r>
      <w:r w:rsidR="00C25E7F">
        <w:t xml:space="preserve">such </w:t>
      </w:r>
      <w:r w:rsidR="003833F5" w:rsidRPr="00ED2EE9">
        <w:t xml:space="preserve">as centrate and imposing high productivity conditions allows </w:t>
      </w:r>
      <w:r w:rsidR="007670DB">
        <w:t xml:space="preserve">one </w:t>
      </w:r>
      <w:r w:rsidR="003833F5" w:rsidRPr="00ED2EE9">
        <w:t xml:space="preserve">to control the strains prevailing </w:t>
      </w:r>
      <w:r w:rsidR="007670DB">
        <w:t>in</w:t>
      </w:r>
      <w:r w:rsidR="007670DB" w:rsidRPr="00ED2EE9">
        <w:t xml:space="preserve"> </w:t>
      </w:r>
      <w:r w:rsidR="003833F5" w:rsidRPr="00ED2EE9">
        <w:t xml:space="preserve">the </w:t>
      </w:r>
      <w:r w:rsidR="003833F5" w:rsidRPr="00ED2EE9">
        <w:lastRenderedPageBreak/>
        <w:t>cultures</w:t>
      </w:r>
      <w:r w:rsidR="007670DB">
        <w:t>; nevertheless,</w:t>
      </w:r>
      <w:r w:rsidR="003833F5" w:rsidRPr="00ED2EE9">
        <w:t xml:space="preserve"> more research </w:t>
      </w:r>
      <w:r w:rsidR="007670DB">
        <w:t xml:space="preserve">on this matter </w:t>
      </w:r>
      <w:r w:rsidR="003833F5" w:rsidRPr="00ED2EE9">
        <w:t xml:space="preserve">is still required. </w:t>
      </w:r>
      <w:r w:rsidR="007670DB">
        <w:t>In any case</w:t>
      </w:r>
      <w:r w:rsidR="003833F5" w:rsidRPr="00ED2EE9">
        <w:t xml:space="preserve">, </w:t>
      </w:r>
      <w:r w:rsidR="007670DB" w:rsidRPr="00ED2EE9">
        <w:t xml:space="preserve">the biochemical composition of the biomass obtained </w:t>
      </w:r>
      <w:r w:rsidR="007670DB">
        <w:t>has to</w:t>
      </w:r>
      <w:r w:rsidR="003833F5" w:rsidRPr="00ED2EE9">
        <w:t xml:space="preserve"> be </w:t>
      </w:r>
      <w:r w:rsidR="00EF2D5B" w:rsidRPr="00ED2EE9">
        <w:t>considered</w:t>
      </w:r>
      <w:r w:rsidR="003833F5" w:rsidRPr="00ED2EE9">
        <w:t xml:space="preserve"> more important that the strain </w:t>
      </w:r>
      <w:r w:rsidR="00492BC0" w:rsidRPr="00ED2EE9">
        <w:t xml:space="preserve">produced </w:t>
      </w:r>
      <w:r w:rsidR="007670DB">
        <w:t>as this determines</w:t>
      </w:r>
      <w:r w:rsidR="003833F5" w:rsidRPr="00ED2EE9">
        <w:t xml:space="preserve"> </w:t>
      </w:r>
      <w:r w:rsidR="007670DB">
        <w:t>whether it is finally utilized or not</w:t>
      </w:r>
      <w:r w:rsidR="003833F5" w:rsidRPr="00ED2EE9">
        <w:t xml:space="preserve">. </w:t>
      </w:r>
      <w:r w:rsidR="00EF2D5B" w:rsidRPr="00ED2EE9">
        <w:t>To produce</w:t>
      </w:r>
      <w:r w:rsidR="003833F5" w:rsidRPr="00ED2EE9">
        <w:t xml:space="preserve"> non-human</w:t>
      </w:r>
      <w:r w:rsidR="007670DB">
        <w:t xml:space="preserve"> consumption</w:t>
      </w:r>
      <w:r w:rsidR="003833F5" w:rsidRPr="00ED2EE9">
        <w:t xml:space="preserve"> products </w:t>
      </w:r>
      <w:r w:rsidR="002A45C7">
        <w:t xml:space="preserve">such </w:t>
      </w:r>
      <w:r w:rsidR="003833F5" w:rsidRPr="00ED2EE9">
        <w:t xml:space="preserve">as biofuels, biofertilizers and </w:t>
      </w:r>
      <w:r w:rsidR="002A45C7">
        <w:t>even</w:t>
      </w:r>
      <w:r w:rsidR="002A45C7" w:rsidRPr="00ED2EE9">
        <w:t xml:space="preserve"> </w:t>
      </w:r>
      <w:r w:rsidR="003833F5" w:rsidRPr="00ED2EE9">
        <w:t xml:space="preserve">animal feed, waste </w:t>
      </w:r>
      <w:r w:rsidR="002A45C7" w:rsidRPr="00ED2EE9">
        <w:t xml:space="preserve">utilization </w:t>
      </w:r>
      <w:r w:rsidR="002A45C7">
        <w:t>in</w:t>
      </w:r>
      <w:r w:rsidR="002A45C7" w:rsidRPr="00ED2EE9">
        <w:t xml:space="preserve"> </w:t>
      </w:r>
      <w:r w:rsidR="003833F5" w:rsidRPr="00ED2EE9">
        <w:t xml:space="preserve">the production process is allowed </w:t>
      </w:r>
      <w:r w:rsidR="002A45C7">
        <w:t xml:space="preserve">as long as </w:t>
      </w:r>
      <w:r w:rsidR="003833F5" w:rsidRPr="00ED2EE9">
        <w:t xml:space="preserve">the safety of </w:t>
      </w:r>
      <w:r w:rsidR="00C25E7F">
        <w:t xml:space="preserve">the </w:t>
      </w:r>
      <w:r w:rsidR="003833F5" w:rsidRPr="00ED2EE9">
        <w:t xml:space="preserve">released biomass is </w:t>
      </w:r>
      <w:r w:rsidR="002A45C7">
        <w:t>assured</w:t>
      </w:r>
      <w:r w:rsidR="003833F5" w:rsidRPr="00ED2EE9">
        <w:t xml:space="preserve">. </w:t>
      </w:r>
      <w:r w:rsidR="002A45C7">
        <w:t>In our study, the p</w:t>
      </w:r>
      <w:r w:rsidR="00492BC0" w:rsidRPr="0032711D">
        <w:t>roduced biomass was rich in carbohydrates and proteins,</w:t>
      </w:r>
      <w:r w:rsidR="002A45C7">
        <w:t xml:space="preserve"> while</w:t>
      </w:r>
      <w:r w:rsidR="00492BC0" w:rsidRPr="0032711D">
        <w:t xml:space="preserve"> the lipid content </w:t>
      </w:r>
      <w:r w:rsidR="002A45C7">
        <w:t>was</w:t>
      </w:r>
      <w:r w:rsidR="002A45C7" w:rsidRPr="0032711D">
        <w:t xml:space="preserve"> </w:t>
      </w:r>
      <w:r w:rsidR="00492BC0" w:rsidRPr="0032711D">
        <w:t>lower (</w:t>
      </w:r>
      <w:r w:rsidR="00C70881">
        <w:t xml:space="preserve">Figure </w:t>
      </w:r>
      <w:r w:rsidR="00554192">
        <w:t>7</w:t>
      </w:r>
      <w:r w:rsidR="00492BC0" w:rsidRPr="00F264B4">
        <w:t xml:space="preserve">). </w:t>
      </w:r>
      <w:r w:rsidR="002A45C7">
        <w:t>Given that</w:t>
      </w:r>
      <w:r w:rsidR="002A45C7" w:rsidRPr="00F264B4">
        <w:t xml:space="preserve"> </w:t>
      </w:r>
      <w:r w:rsidR="00492BC0" w:rsidRPr="00F264B4">
        <w:t xml:space="preserve">the market price of proteins </w:t>
      </w:r>
      <w:r w:rsidR="00F169D2" w:rsidRPr="00F264B4">
        <w:t>(i.e</w:t>
      </w:r>
      <w:r w:rsidR="002A45C7">
        <w:t>.</w:t>
      </w:r>
      <w:r w:rsidR="00F169D2" w:rsidRPr="00F264B4">
        <w:t xml:space="preserve"> 1 €·kg</w:t>
      </w:r>
      <w:r w:rsidR="00F169D2" w:rsidRPr="00F264B4">
        <w:rPr>
          <w:vertAlign w:val="superscript"/>
        </w:rPr>
        <w:t>-1</w:t>
      </w:r>
      <w:r w:rsidR="00F169D2" w:rsidRPr="00F264B4">
        <w:t xml:space="preserve">) </w:t>
      </w:r>
      <w:r w:rsidR="00492BC0" w:rsidRPr="00F264B4">
        <w:t xml:space="preserve">is </w:t>
      </w:r>
      <w:r w:rsidR="002A45C7">
        <w:t>higher</w:t>
      </w:r>
      <w:r w:rsidR="002A45C7" w:rsidRPr="00F264B4">
        <w:t xml:space="preserve"> </w:t>
      </w:r>
      <w:r w:rsidR="00492BC0" w:rsidRPr="00F264B4">
        <w:t>than</w:t>
      </w:r>
      <w:r w:rsidR="002A45C7">
        <w:t xml:space="preserve"> that for</w:t>
      </w:r>
      <w:r w:rsidR="00492BC0" w:rsidRPr="00F264B4">
        <w:t xml:space="preserve"> lipids</w:t>
      </w:r>
      <w:r w:rsidR="00F169D2" w:rsidRPr="00F264B4">
        <w:t xml:space="preserve"> (i.e</w:t>
      </w:r>
      <w:r w:rsidR="002A45C7">
        <w:t>.</w:t>
      </w:r>
      <w:r w:rsidR="00F169D2" w:rsidRPr="00F264B4">
        <w:t xml:space="preserve"> 0.6 €·kg</w:t>
      </w:r>
      <w:r w:rsidR="00F169D2" w:rsidRPr="00F264B4">
        <w:rPr>
          <w:vertAlign w:val="superscript"/>
        </w:rPr>
        <w:t>-1</w:t>
      </w:r>
      <w:r w:rsidR="00F169D2" w:rsidRPr="00F264B4">
        <w:t xml:space="preserve">), </w:t>
      </w:r>
      <w:r w:rsidR="00492BC0" w:rsidRPr="00F264B4">
        <w:t xml:space="preserve">and </w:t>
      </w:r>
      <w:r w:rsidR="002A45C7">
        <w:t xml:space="preserve">that </w:t>
      </w:r>
      <w:r w:rsidR="00492BC0" w:rsidRPr="00F264B4">
        <w:t>carbohydrates are the cheape</w:t>
      </w:r>
      <w:r w:rsidR="002A45C7">
        <w:t>st</w:t>
      </w:r>
      <w:r w:rsidR="00492BC0" w:rsidRPr="00F264B4">
        <w:t xml:space="preserve"> component </w:t>
      </w:r>
      <w:r w:rsidR="00F169D2" w:rsidRPr="00F264B4">
        <w:t>(i.e</w:t>
      </w:r>
      <w:r w:rsidR="002A45C7">
        <w:t>.</w:t>
      </w:r>
      <w:r w:rsidR="00F169D2" w:rsidRPr="00F264B4">
        <w:t xml:space="preserve"> 0.3 €·kg</w:t>
      </w:r>
      <w:r w:rsidR="00F169D2" w:rsidRPr="00F264B4">
        <w:rPr>
          <w:vertAlign w:val="superscript"/>
        </w:rPr>
        <w:t>-1</w:t>
      </w:r>
      <w:r w:rsidR="00F169D2" w:rsidRPr="00F264B4">
        <w:t xml:space="preserve">), </w:t>
      </w:r>
      <w:r w:rsidR="002A45C7">
        <w:t>one can conclude</w:t>
      </w:r>
      <w:r w:rsidR="00F169D2" w:rsidRPr="00F264B4">
        <w:t xml:space="preserve"> that </w:t>
      </w:r>
      <w:r w:rsidR="002A45C7">
        <w:t xml:space="preserve">the </w:t>
      </w:r>
      <w:r w:rsidR="00F169D2" w:rsidRPr="00F264B4">
        <w:t>maxim</w:t>
      </w:r>
      <w:r w:rsidR="002A45C7">
        <w:t>um</w:t>
      </w:r>
      <w:r w:rsidR="00F169D2" w:rsidRPr="00F264B4">
        <w:t xml:space="preserve"> </w:t>
      </w:r>
      <w:r w:rsidR="002A45C7" w:rsidRPr="00F264B4">
        <w:t xml:space="preserve">biomass </w:t>
      </w:r>
      <w:r w:rsidR="00F169D2" w:rsidRPr="00F264B4">
        <w:t xml:space="preserve">value </w:t>
      </w:r>
      <w:r w:rsidR="002A45C7">
        <w:t>would be</w:t>
      </w:r>
      <w:r w:rsidR="00F169D2" w:rsidRPr="00F264B4">
        <w:t xml:space="preserve"> 0.67 €·kg</w:t>
      </w:r>
      <w:r w:rsidR="00F169D2" w:rsidRPr="00F264B4">
        <w:rPr>
          <w:vertAlign w:val="superscript"/>
        </w:rPr>
        <w:t>-1</w:t>
      </w:r>
      <w:r w:rsidR="00F169D2" w:rsidRPr="00F264B4">
        <w:t xml:space="preserve"> </w:t>
      </w:r>
      <w:r w:rsidR="002A45C7">
        <w:t xml:space="preserve">– this would be </w:t>
      </w:r>
      <w:r w:rsidR="00F169D2" w:rsidRPr="00F264B4">
        <w:t xml:space="preserve">obtained </w:t>
      </w:r>
      <w:r w:rsidR="002A45C7">
        <w:t>under</w:t>
      </w:r>
      <w:r w:rsidR="002A45C7" w:rsidRPr="00F264B4">
        <w:t xml:space="preserve"> </w:t>
      </w:r>
      <w:r w:rsidR="00F169D2" w:rsidRPr="00F264B4">
        <w:t xml:space="preserve">optimal production conditions </w:t>
      </w:r>
      <w:r w:rsidR="002A45C7" w:rsidRPr="00F264B4">
        <w:t xml:space="preserve">in the culture medium </w:t>
      </w:r>
      <w:r w:rsidR="00F169D2" w:rsidRPr="00F264B4">
        <w:t>of 0.3 day</w:t>
      </w:r>
      <w:r w:rsidR="00F169D2" w:rsidRPr="00F264B4">
        <w:rPr>
          <w:vertAlign w:val="superscript"/>
        </w:rPr>
        <w:t>-1</w:t>
      </w:r>
      <w:r w:rsidR="00F169D2" w:rsidRPr="00F264B4">
        <w:t xml:space="preserve"> and 20% centrate. </w:t>
      </w:r>
      <w:r w:rsidR="003833F5" w:rsidRPr="00F264B4">
        <w:t xml:space="preserve">According to </w:t>
      </w:r>
      <w:r w:rsidR="002A45C7">
        <w:t>the biomass’</w:t>
      </w:r>
      <w:r w:rsidR="002A45C7" w:rsidRPr="00F264B4">
        <w:t xml:space="preserve"> </w:t>
      </w:r>
      <w:r w:rsidR="003833F5" w:rsidRPr="00F264B4">
        <w:t>biochemical composition</w:t>
      </w:r>
      <w:r w:rsidR="002A45C7">
        <w:t>,</w:t>
      </w:r>
      <w:r w:rsidR="003833F5" w:rsidRPr="00F264B4">
        <w:t xml:space="preserve"> the most suitable products obtained </w:t>
      </w:r>
      <w:r w:rsidR="002A45C7">
        <w:t xml:space="preserve">would </w:t>
      </w:r>
      <w:r w:rsidR="003833F5" w:rsidRPr="00F264B4">
        <w:t xml:space="preserve">include </w:t>
      </w:r>
      <w:r w:rsidR="0045209C" w:rsidRPr="00F264B4">
        <w:t>biofertilizers</w:t>
      </w:r>
      <w:r w:rsidR="002A45C7">
        <w:t xml:space="preserve"> </w:t>
      </w:r>
      <w:r w:rsidR="0045209C" w:rsidRPr="00F264B4">
        <w:t xml:space="preserve">from </w:t>
      </w:r>
      <w:r w:rsidR="002A45C7">
        <w:t xml:space="preserve">the </w:t>
      </w:r>
      <w:r w:rsidR="0045209C" w:rsidRPr="00F264B4">
        <w:t>proteins/amino acids</w:t>
      </w:r>
      <w:r w:rsidR="002A45C7">
        <w:t>. Nonetheless,</w:t>
      </w:r>
      <w:r w:rsidR="0045209C" w:rsidRPr="00F264B4">
        <w:t xml:space="preserve"> the </w:t>
      </w:r>
      <w:r w:rsidR="002A45C7">
        <w:t>entire</w:t>
      </w:r>
      <w:r w:rsidR="002A45C7" w:rsidRPr="00F264B4">
        <w:t xml:space="preserve"> </w:t>
      </w:r>
      <w:r w:rsidR="0045209C" w:rsidRPr="00F264B4">
        <w:t xml:space="preserve">biomass </w:t>
      </w:r>
      <w:r w:rsidR="002A45C7">
        <w:t>could</w:t>
      </w:r>
      <w:r w:rsidR="002A45C7" w:rsidRPr="00F264B4">
        <w:t xml:space="preserve"> </w:t>
      </w:r>
      <w:r w:rsidR="0045209C" w:rsidRPr="00F264B4">
        <w:t xml:space="preserve">be used </w:t>
      </w:r>
      <w:r w:rsidR="002A45C7">
        <w:t xml:space="preserve">for products such </w:t>
      </w:r>
      <w:r w:rsidR="0045209C" w:rsidRPr="00F264B4">
        <w:t>as feed for aquaculture and animals</w:t>
      </w:r>
      <w:r w:rsidR="002A45C7">
        <w:t>. A</w:t>
      </w:r>
      <w:r w:rsidR="0045209C" w:rsidRPr="00F264B4">
        <w:t xml:space="preserve"> complete</w:t>
      </w:r>
      <w:r w:rsidR="002A45C7">
        <w:t>,</w:t>
      </w:r>
      <w:r w:rsidR="0045209C" w:rsidRPr="00F264B4">
        <w:t xml:space="preserve"> </w:t>
      </w:r>
      <w:r w:rsidR="002A45C7" w:rsidRPr="00F264B4">
        <w:t xml:space="preserve">real scenario </w:t>
      </w:r>
      <w:r w:rsidR="0045209C" w:rsidRPr="00F264B4">
        <w:t xml:space="preserve">analysis </w:t>
      </w:r>
      <w:r w:rsidR="002A45C7">
        <w:t>would be required</w:t>
      </w:r>
      <w:r w:rsidR="0045209C" w:rsidRPr="00F264B4">
        <w:t xml:space="preserve"> prior to </w:t>
      </w:r>
      <w:r w:rsidR="00F169D2" w:rsidRPr="00F264B4">
        <w:t>precise</w:t>
      </w:r>
      <w:r w:rsidR="002A45C7">
        <w:t>ly</w:t>
      </w:r>
      <w:r w:rsidR="00F169D2" w:rsidRPr="00F264B4">
        <w:t xml:space="preserve"> </w:t>
      </w:r>
      <w:r w:rsidR="002A45C7">
        <w:t>ascertaining the</w:t>
      </w:r>
      <w:r w:rsidR="002A45C7" w:rsidRPr="00F264B4">
        <w:t xml:space="preserve"> </w:t>
      </w:r>
      <w:r w:rsidR="00F169D2" w:rsidRPr="00F264B4">
        <w:t xml:space="preserve">reliability of </w:t>
      </w:r>
      <w:r w:rsidR="002A45C7">
        <w:t>any</w:t>
      </w:r>
      <w:r w:rsidR="002A45C7" w:rsidRPr="00F264B4">
        <w:t xml:space="preserve"> </w:t>
      </w:r>
      <w:r w:rsidR="0045209C" w:rsidRPr="00F264B4">
        <w:t>final application</w:t>
      </w:r>
      <w:r w:rsidR="003E0114" w:rsidRPr="00F264B4">
        <w:t xml:space="preserve"> </w:t>
      </w:r>
      <w:r w:rsidR="00713D4B" w:rsidRPr="00F264B4">
        <w:fldChar w:fldCharType="begin" w:fldLock="1"/>
      </w:r>
      <w:r w:rsidR="00B730F9">
        <w:instrText>ADDIN CSL_CITATION { "citationItems" : [ { "id" : "ITEM-1", "itemData" : { "DOI" : "10.1039/C6EE01493C", "ISBN" : "8242350337", "ISSN" : "1754-5692", "abstract" : "Microalgae show an enormous potential as sustainable feedstock for numerous bioproducts. The current work analyzes the feasibility of business cases for different markets of products from microalgae. We perform a techno-economic evaluation of the whole process chain including cultivation, biorefinery and market exploitation for a 100 hectares facility in six locations. Our projections show a current cost per unit of dry biomass of 3.4 \u20ac kg\u22121 for microalgae cultivation in Spain (excluding biorefining products), with an expected reduction to 0.5 \u20ac kg\u22121 in ten years. A sensitivity analysis reveals the roadmap to achieve this. Production of high-value products (e.g. pigments) would be currently profitable, with a net present value of 657 M\u20ac in 15 years. Markets aimed at food and chemical commodities require further cost reductions for cost competitiveness, reachable in the next decade.", "author" : [ { "dropping-particle" : "", "family" : "Ruiz", "given" : "Jes\u00fas", "non-dropping-particle" : "", "parse-names" : false, "suffix" : "" }, { "dropping-particle" : "", "family" : "Olivieri", "given" : "Giuseppe", "non-dropping-particle" : "", "parse-names" : false, "suffix" : "" }, { "dropping-particle" : "", "family" : "Vree", "given" : "Jeroen", "non-dropping-particle" : "de", "parse-names" : false, "suffix" : "" }, { "dropping-particle" : "", "family" : "Bosma", "given" : "Rouke", "non-dropping-particle" : "", "parse-names" : false, "suffix" : "" }, { "dropping-particle" : "", "family" : "Willems", "given" : "Philippe", "non-dropping-particle" : "", "parse-names" : false, "suffix" : "" }, { "dropping-particle" : "", "family" : "Reith", "given" : "J. Hans", "non-dropping-particle" : "", "parse-names" : false, "suffix" : "" }, { "dropping-particle" : "", "family" : "Eppink", "given" : "Michel H. M", "non-dropping-particle" : "", "parse-names" : false, "suffix" : "" }, { "dropping-particle" : "", "family" : "Kleinegris", "given" : "Dorinde M. M", "non-dropping-particle" : "", "parse-names" : false, "suffix" : "" }, { "dropping-particle" : "", "family" : "Wijffels", "given" : "Ren\u00e9 H", "non-dropping-particle" : "", "parse-names" : false, "suffix" : "" }, { "dropping-particle" : "", "family" : "Barbosa", "given" : "Maria J", "non-dropping-particle" : "", "parse-names" : false, "suffix" : "" } ], "container-title" : "Energy Environ. Sci.", "id" : "ITEM-1", "issued" : { "date-parts" : [ [ "2016" ] ] }, "note" : "NULL", "page" : "405-413", "title" : "Towards industrial products from microalgae", "type" : "article-journal", "volume" : "24" }, "uris" : [ "http://www.mendeley.com/documents/?uuid=bfb81b48-5525-49de-8936-fc574d0bf50e" ] } ], "mendeley" : { "formattedCitation" : "[31]", "plainTextFormattedCitation" : "[31]", "previouslyFormattedCitation" : "[31]" }, "properties" : { "noteIndex" : 0 }, "schema" : "https://github.com/citation-style-language/schema/raw/master/csl-citation.json" }</w:instrText>
      </w:r>
      <w:r w:rsidR="00713D4B" w:rsidRPr="00F264B4">
        <w:fldChar w:fldCharType="separate"/>
      </w:r>
      <w:r w:rsidR="00373B08" w:rsidRPr="00373B08">
        <w:rPr>
          <w:noProof/>
        </w:rPr>
        <w:t>[31]</w:t>
      </w:r>
      <w:r w:rsidR="00713D4B" w:rsidRPr="00F264B4">
        <w:fldChar w:fldCharType="end"/>
      </w:r>
      <w:r w:rsidR="0045209C" w:rsidRPr="00F264B4">
        <w:t xml:space="preserve">. </w:t>
      </w:r>
    </w:p>
    <w:p w14:paraId="1EFB197D" w14:textId="3C2F8BE9" w:rsidR="00902869" w:rsidRPr="00ED2EE9" w:rsidRDefault="003B0585" w:rsidP="00FF50E2">
      <w:pPr>
        <w:pStyle w:val="Articulos"/>
      </w:pPr>
      <w:r w:rsidRPr="00ED2EE9">
        <w:t xml:space="preserve">In addition to </w:t>
      </w:r>
      <w:r w:rsidR="005656C3" w:rsidRPr="00ED2EE9">
        <w:t xml:space="preserve">biomass </w:t>
      </w:r>
      <w:r w:rsidRPr="00ED2EE9">
        <w:t>production</w:t>
      </w:r>
      <w:r w:rsidR="00E31068">
        <w:t>,</w:t>
      </w:r>
      <w:r w:rsidRPr="00ED2EE9">
        <w:t xml:space="preserve"> the removal of contaminants from centrate is advantageous because </w:t>
      </w:r>
      <w:r w:rsidR="00E31068">
        <w:t>this</w:t>
      </w:r>
      <w:r w:rsidR="00E31068" w:rsidRPr="00ED2EE9">
        <w:t xml:space="preserve"> </w:t>
      </w:r>
      <w:r w:rsidRPr="00ED2EE9">
        <w:t>reduces the energy consumption and therefore the</w:t>
      </w:r>
      <w:r w:rsidR="006A5D76">
        <w:t xml:space="preserve"> greenhouse gas</w:t>
      </w:r>
      <w:r w:rsidRPr="00ED2EE9">
        <w:t xml:space="preserve"> emission</w:t>
      </w:r>
      <w:r w:rsidR="00E31068">
        <w:t>s</w:t>
      </w:r>
      <w:r w:rsidRPr="00ED2EE9">
        <w:t xml:space="preserve"> </w:t>
      </w:r>
      <w:r w:rsidR="00E31068">
        <w:t>from</w:t>
      </w:r>
      <w:r w:rsidR="00E31068" w:rsidRPr="00ED2EE9">
        <w:t xml:space="preserve"> </w:t>
      </w:r>
      <w:r w:rsidRPr="00ED2EE9">
        <w:t xml:space="preserve">conventional wastewater treatment </w:t>
      </w:r>
      <w:r w:rsidR="00E31068">
        <w:t>plants. It also</w:t>
      </w:r>
      <w:r w:rsidR="00E31068" w:rsidRPr="00ED2EE9">
        <w:t xml:space="preserve"> </w:t>
      </w:r>
      <w:r w:rsidR="00C25E7F">
        <w:t>lowers</w:t>
      </w:r>
      <w:r w:rsidR="001126C2" w:rsidRPr="00ED2EE9">
        <w:t xml:space="preserve"> the wastewater treatment cost</w:t>
      </w:r>
      <w:r w:rsidRPr="00ED2EE9">
        <w:t xml:space="preserve">. The flow of centrate in wastewater treatment plants is not a negligible issue, </w:t>
      </w:r>
      <w:r w:rsidR="00E31068">
        <w:t>comprising</w:t>
      </w:r>
      <w:r w:rsidR="00E31068" w:rsidRPr="00ED2EE9">
        <w:t xml:space="preserve"> </w:t>
      </w:r>
      <w:r w:rsidRPr="00ED2EE9">
        <w:t xml:space="preserve">up to 2% of total wastewater flow, which </w:t>
      </w:r>
      <w:r w:rsidR="00E31068">
        <w:t>has to be</w:t>
      </w:r>
      <w:r w:rsidR="00E31068" w:rsidRPr="00ED2EE9">
        <w:t xml:space="preserve"> </w:t>
      </w:r>
      <w:r w:rsidRPr="00ED2EE9">
        <w:t xml:space="preserve">recirculated </w:t>
      </w:r>
      <w:r w:rsidR="00E31068">
        <w:t>thus</w:t>
      </w:r>
      <w:r w:rsidRPr="00ED2EE9">
        <w:t xml:space="preserve"> increasing the cost and energy consumption of wastewater treatment processes. For a small conventional plant processing 10</w:t>
      </w:r>
      <w:r w:rsidR="00E31068">
        <w:t>,</w:t>
      </w:r>
      <w:r w:rsidRPr="00ED2EE9">
        <w:t>000 m</w:t>
      </w:r>
      <w:r w:rsidRPr="00ED2EE9">
        <w:rPr>
          <w:vertAlign w:val="superscript"/>
        </w:rPr>
        <w:t>3</w:t>
      </w:r>
      <w:r w:rsidRPr="00ED2EE9">
        <w:t>·day</w:t>
      </w:r>
      <w:r w:rsidRPr="00ED2EE9">
        <w:rPr>
          <w:vertAlign w:val="superscript"/>
        </w:rPr>
        <w:t>-1</w:t>
      </w:r>
      <w:r w:rsidRPr="00ED2EE9">
        <w:t xml:space="preserve"> of wastewater, avoiding the necessity of recirculat</w:t>
      </w:r>
      <w:r w:rsidR="00E31068">
        <w:t>ing</w:t>
      </w:r>
      <w:r w:rsidRPr="00ED2EE9">
        <w:t xml:space="preserve"> and treat</w:t>
      </w:r>
      <w:r w:rsidR="00E31068">
        <w:t>ing</w:t>
      </w:r>
      <w:r w:rsidRPr="00ED2EE9">
        <w:t xml:space="preserve"> this centrate </w:t>
      </w:r>
      <w:r w:rsidR="00E31068">
        <w:t>could lead to</w:t>
      </w:r>
      <w:r w:rsidRPr="00ED2EE9">
        <w:t xml:space="preserve"> a reduction in power consumption </w:t>
      </w:r>
      <w:r w:rsidR="00E31068">
        <w:t xml:space="preserve">of </w:t>
      </w:r>
      <w:r w:rsidRPr="00ED2EE9">
        <w:t>up to 2</w:t>
      </w:r>
      <w:r w:rsidR="00E31068">
        <w:t>,</w:t>
      </w:r>
      <w:r w:rsidRPr="00ED2EE9">
        <w:t>400 kWh·day</w:t>
      </w:r>
      <w:r w:rsidRPr="00ED2EE9">
        <w:rPr>
          <w:vertAlign w:val="superscript"/>
        </w:rPr>
        <w:t>-1</w:t>
      </w:r>
      <w:r w:rsidRPr="00ED2EE9">
        <w:t xml:space="preserve">, with an annual </w:t>
      </w:r>
      <w:r w:rsidR="00E31068" w:rsidRPr="00ED2EE9">
        <w:t xml:space="preserve">reduction </w:t>
      </w:r>
      <w:r w:rsidR="00E31068">
        <w:t xml:space="preserve">in </w:t>
      </w:r>
      <w:r w:rsidRPr="00ED2EE9">
        <w:t>cost of 87.6 k€·year</w:t>
      </w:r>
      <w:r w:rsidRPr="00ED2EE9">
        <w:rPr>
          <w:vertAlign w:val="superscript"/>
        </w:rPr>
        <w:t>-1</w:t>
      </w:r>
      <w:r w:rsidRPr="00ED2EE9">
        <w:t>.</w:t>
      </w:r>
      <w:r w:rsidR="001126C2" w:rsidRPr="00ED2EE9">
        <w:t xml:space="preserve"> </w:t>
      </w:r>
      <w:r w:rsidR="00E31068">
        <w:t>The d</w:t>
      </w:r>
      <w:r w:rsidR="001126C2" w:rsidRPr="00ED2EE9">
        <w:t xml:space="preserve">ata reported </w:t>
      </w:r>
      <w:r w:rsidR="00E31068" w:rsidRPr="00ED2EE9">
        <w:t xml:space="preserve">here </w:t>
      </w:r>
      <w:r w:rsidR="001126C2" w:rsidRPr="00ED2EE9">
        <w:t>demonstrat</w:t>
      </w:r>
      <w:r w:rsidR="00C25E7F">
        <w:t>e</w:t>
      </w:r>
      <w:r w:rsidR="001126C2" w:rsidRPr="00ED2EE9">
        <w:t xml:space="preserve"> that</w:t>
      </w:r>
      <w:r w:rsidR="00C25E7F">
        <w:t>,</w:t>
      </w:r>
      <w:r w:rsidR="001126C2" w:rsidRPr="00ED2EE9">
        <w:t xml:space="preserve"> when using </w:t>
      </w:r>
      <w:r w:rsidR="00E31068" w:rsidRPr="00ED2EE9">
        <w:t xml:space="preserve">centrate </w:t>
      </w:r>
      <w:r w:rsidR="001126C2" w:rsidRPr="00ED2EE9">
        <w:t xml:space="preserve">percentages </w:t>
      </w:r>
      <w:r w:rsidR="00E31068">
        <w:t>in</w:t>
      </w:r>
      <w:r w:rsidR="001126C2" w:rsidRPr="00ED2EE9">
        <w:t xml:space="preserve"> the culture medium </w:t>
      </w:r>
      <w:r w:rsidR="00E31068">
        <w:t>below</w:t>
      </w:r>
      <w:r w:rsidR="001126C2" w:rsidRPr="00ED2EE9">
        <w:t xml:space="preserve"> 50%</w:t>
      </w:r>
      <w:r w:rsidR="00E31068">
        <w:t>,</w:t>
      </w:r>
      <w:r w:rsidR="001126C2" w:rsidRPr="00ED2EE9">
        <w:t xml:space="preserve"> the </w:t>
      </w:r>
      <w:r w:rsidR="001126C2" w:rsidRPr="0032711D">
        <w:t xml:space="preserve">remaining water </w:t>
      </w:r>
      <w:r w:rsidR="00E31068">
        <w:t>complies to</w:t>
      </w:r>
      <w:r w:rsidR="00E31068" w:rsidRPr="0032711D">
        <w:t xml:space="preserve"> </w:t>
      </w:r>
      <w:r w:rsidR="001126C2" w:rsidRPr="0032711D">
        <w:t xml:space="preserve">regulations and can be released </w:t>
      </w:r>
      <w:r w:rsidR="00E31068">
        <w:t xml:space="preserve">safely </w:t>
      </w:r>
      <w:r w:rsidR="001126C2" w:rsidRPr="0032711D">
        <w:t>into the environment (</w:t>
      </w:r>
      <w:r w:rsidR="00014923">
        <w:t>Figure 4</w:t>
      </w:r>
      <w:r w:rsidR="00C70881">
        <w:t xml:space="preserve">, Figure </w:t>
      </w:r>
      <w:r w:rsidR="00014923">
        <w:t>5</w:t>
      </w:r>
      <w:r w:rsidR="001126C2" w:rsidRPr="00C70881">
        <w:t xml:space="preserve">). </w:t>
      </w:r>
      <w:r w:rsidR="001126C2" w:rsidRPr="0032711D">
        <w:t>However</w:t>
      </w:r>
      <w:r w:rsidR="001126C2" w:rsidRPr="00ED2EE9">
        <w:t xml:space="preserve">, </w:t>
      </w:r>
      <w:r w:rsidR="00E31068">
        <w:t>under</w:t>
      </w:r>
      <w:r w:rsidR="00E31068" w:rsidRPr="00ED2EE9">
        <w:t xml:space="preserve"> </w:t>
      </w:r>
      <w:r w:rsidR="001126C2" w:rsidRPr="00ED2EE9">
        <w:t>these conditions</w:t>
      </w:r>
      <w:r w:rsidR="00E31068">
        <w:t>,</w:t>
      </w:r>
      <w:r w:rsidR="001126C2" w:rsidRPr="00ED2EE9">
        <w:t xml:space="preserve"> biomass productivity is lower than </w:t>
      </w:r>
      <w:r w:rsidR="00E31068">
        <w:t xml:space="preserve">when </w:t>
      </w:r>
      <w:r w:rsidR="001126C2" w:rsidRPr="00ED2EE9">
        <w:t>using 20% centrate</w:t>
      </w:r>
      <w:r w:rsidR="00E31068">
        <w:t>;</w:t>
      </w:r>
      <w:r w:rsidR="001126C2" w:rsidRPr="00ED2EE9">
        <w:t xml:space="preserve"> </w:t>
      </w:r>
      <w:r w:rsidR="00E31068">
        <w:t>therefore</w:t>
      </w:r>
      <w:r w:rsidR="00EA7E3B">
        <w:t>,</w:t>
      </w:r>
      <w:r w:rsidR="00E31068">
        <w:t xml:space="preserve"> </w:t>
      </w:r>
      <w:r w:rsidR="00375E5D">
        <w:t xml:space="preserve">it is </w:t>
      </w:r>
      <w:r w:rsidR="00E31068">
        <w:t>recommend</w:t>
      </w:r>
      <w:r w:rsidR="00375E5D">
        <w:t>ed</w:t>
      </w:r>
      <w:r w:rsidR="00E31068">
        <w:t xml:space="preserve"> using</w:t>
      </w:r>
      <w:r w:rsidR="00E31068" w:rsidRPr="00ED2EE9">
        <w:t xml:space="preserve"> </w:t>
      </w:r>
      <w:r w:rsidR="001126C2" w:rsidRPr="00ED2EE9">
        <w:t xml:space="preserve">20% </w:t>
      </w:r>
      <w:r w:rsidR="00375E5D">
        <w:t xml:space="preserve">of </w:t>
      </w:r>
      <w:r w:rsidR="001126C2" w:rsidRPr="00ED2EE9">
        <w:t>centrate. Adverse effect</w:t>
      </w:r>
      <w:r w:rsidR="00982465">
        <w:t>s</w:t>
      </w:r>
      <w:r w:rsidR="001126C2" w:rsidRPr="00ED2EE9">
        <w:t xml:space="preserve"> </w:t>
      </w:r>
      <w:r w:rsidR="00E31068">
        <w:lastRenderedPageBreak/>
        <w:t>from</w:t>
      </w:r>
      <w:r w:rsidR="00E31068" w:rsidRPr="00ED2EE9">
        <w:t xml:space="preserve"> </w:t>
      </w:r>
      <w:r w:rsidR="001126C2" w:rsidRPr="00ED2EE9">
        <w:t xml:space="preserve">excess centrate relate </w:t>
      </w:r>
      <w:r w:rsidR="00982465">
        <w:t>to</w:t>
      </w:r>
      <w:r w:rsidR="00982465" w:rsidRPr="00ED2EE9">
        <w:t xml:space="preserve"> </w:t>
      </w:r>
      <w:r w:rsidR="00982465">
        <w:t>the</w:t>
      </w:r>
      <w:r w:rsidR="00982465" w:rsidRPr="00ED2EE9">
        <w:t xml:space="preserve"> effluent</w:t>
      </w:r>
      <w:r w:rsidR="00982465">
        <w:t>’s</w:t>
      </w:r>
      <w:r w:rsidR="00982465" w:rsidRPr="00ED2EE9">
        <w:t xml:space="preserve"> </w:t>
      </w:r>
      <w:r w:rsidR="001126C2" w:rsidRPr="00ED2EE9">
        <w:t xml:space="preserve">ammonium concentration. </w:t>
      </w:r>
      <w:r w:rsidR="001126C2" w:rsidRPr="00ED2EE9">
        <w:rPr>
          <w:rFonts w:eastAsia="Arial Unicode MS"/>
          <w:lang w:eastAsia="es-MX"/>
        </w:rPr>
        <w:t xml:space="preserve">Several studies showed that </w:t>
      </w:r>
      <w:r w:rsidR="00982465">
        <w:rPr>
          <w:rFonts w:eastAsia="Arial Unicode MS"/>
          <w:lang w:eastAsia="es-MX"/>
        </w:rPr>
        <w:t xml:space="preserve">a </w:t>
      </w:r>
      <w:r w:rsidR="001126C2" w:rsidRPr="00ED2EE9">
        <w:rPr>
          <w:rFonts w:eastAsia="Arial Unicode MS"/>
          <w:lang w:eastAsia="es-MX"/>
        </w:rPr>
        <w:t xml:space="preserve">nitrogen </w:t>
      </w:r>
      <w:r w:rsidR="001126C2" w:rsidRPr="001633CD">
        <w:rPr>
          <w:rFonts w:eastAsia="Arial Unicode MS"/>
          <w:lang w:eastAsia="es-MX"/>
        </w:rPr>
        <w:t xml:space="preserve">concentration </w:t>
      </w:r>
      <w:r w:rsidR="005B5F69" w:rsidRPr="001633CD">
        <w:rPr>
          <w:rFonts w:eastAsia="Arial Unicode MS"/>
          <w:lang w:eastAsia="es-MX"/>
        </w:rPr>
        <w:t xml:space="preserve">above </w:t>
      </w:r>
      <w:r w:rsidR="001126C2" w:rsidRPr="001633CD">
        <w:rPr>
          <w:rFonts w:eastAsia="Arial Unicode MS"/>
          <w:lang w:eastAsia="es-MX"/>
        </w:rPr>
        <w:t>100</w:t>
      </w:r>
      <w:r w:rsidR="001126C2" w:rsidRPr="00ED2EE9">
        <w:rPr>
          <w:rFonts w:eastAsia="Arial Unicode MS"/>
          <w:lang w:eastAsia="es-MX"/>
        </w:rPr>
        <w:t xml:space="preserve"> mg</w:t>
      </w:r>
      <w:r w:rsidR="001126C2" w:rsidRPr="00ED2EE9">
        <w:rPr>
          <w:rFonts w:eastAsia="Arial Unicode MS"/>
          <w:vertAlign w:val="subscript"/>
          <w:lang w:eastAsia="es-MX"/>
        </w:rPr>
        <w:t>N-NH4</w:t>
      </w:r>
      <w:r w:rsidR="001126C2" w:rsidRPr="00ED2EE9">
        <w:rPr>
          <w:rFonts w:eastAsia="Arial Unicode MS"/>
          <w:lang w:eastAsia="es-MX"/>
        </w:rPr>
        <w:t>·</w:t>
      </w:r>
      <w:r w:rsidR="00902869" w:rsidRPr="00ED2EE9">
        <w:rPr>
          <w:rFonts w:eastAsia="Arial Unicode MS"/>
          <w:lang w:eastAsia="es-MX"/>
        </w:rPr>
        <w:t>l</w:t>
      </w:r>
      <w:r w:rsidR="001126C2" w:rsidRPr="00ED2EE9">
        <w:rPr>
          <w:rFonts w:eastAsia="Arial Unicode MS"/>
          <w:vertAlign w:val="superscript"/>
          <w:lang w:eastAsia="es-MX"/>
        </w:rPr>
        <w:t>-1</w:t>
      </w:r>
      <w:r w:rsidR="001126C2" w:rsidRPr="00ED2EE9">
        <w:rPr>
          <w:rFonts w:eastAsia="Arial Unicode MS"/>
          <w:lang w:eastAsia="es-MX"/>
        </w:rPr>
        <w:t xml:space="preserve"> can be toxic </w:t>
      </w:r>
      <w:r w:rsidR="00982465">
        <w:rPr>
          <w:rFonts w:eastAsia="Arial Unicode MS"/>
          <w:lang w:eastAsia="es-MX"/>
        </w:rPr>
        <w:t>to</w:t>
      </w:r>
      <w:r w:rsidR="00982465" w:rsidRPr="00ED2EE9">
        <w:rPr>
          <w:rFonts w:eastAsia="Arial Unicode MS"/>
          <w:lang w:eastAsia="es-MX"/>
        </w:rPr>
        <w:t xml:space="preserve"> </w:t>
      </w:r>
      <w:r w:rsidR="001126C2" w:rsidRPr="00ED2EE9">
        <w:rPr>
          <w:rFonts w:eastAsia="Arial Unicode MS"/>
          <w:lang w:eastAsia="es-MX"/>
        </w:rPr>
        <w:t>some microalgae strains</w:t>
      </w:r>
      <w:r w:rsidR="00E37D7D">
        <w:rPr>
          <w:rFonts w:eastAsia="Arial Unicode MS"/>
          <w:lang w:eastAsia="es-MX"/>
        </w:rPr>
        <w:t xml:space="preserve"> </w:t>
      </w:r>
      <w:r w:rsidR="00713D4B">
        <w:rPr>
          <w:rFonts w:eastAsia="Arial Unicode MS"/>
          <w:lang w:eastAsia="es-MX"/>
        </w:rPr>
        <w:fldChar w:fldCharType="begin" w:fldLock="1"/>
      </w:r>
      <w:r w:rsidR="00B730F9">
        <w:rPr>
          <w:rFonts w:eastAsia="Arial Unicode MS"/>
          <w:lang w:eastAsia="es-MX"/>
        </w:rPr>
        <w:instrText>ADDIN CSL_CITATION { "citationItems" : [ { "id" : "ITEM-1", "itemData" : { "DOI" : "10.1016/0961-9534(95)00055-0", "ISBN" : "0961-9534", "ISSN" : "09619534", "author" : [ { "dropping-particle" : "", "family" : "Lincoln", "given" : "E.P.", "non-dropping-particle" : "", "parse-names" : false, "suffix" : "" }, { "dropping-particle" : "", "family" : "Wilkie", "given" : "A.C.", "non-dropping-particle" : "", "parse-names" : false, "suffix" : "" }, { "dropping-particle" : "", "family" : "French", "given" : "B.T.", "non-dropping-particle" : "", "parse-names" : false, "suffix" : "" } ], "container-title" : "Biomass and Bioenergy", "id" : "ITEM-1", "issue" : "1", "issued" : { "date-parts" : [ [ "1996", "1" ] ] }, "note" : "NULL", "page" : "63-68", "title" : "Cyanobacterial process for renovating dairy wastewater", "type" : "article-journal", "volume" : "10" }, "uris" : [ "http://www.mendeley.com/documents/?uuid=214719a4-3b4e-4fc9-acce-0808ba42d997" ] } ], "mendeley" : { "formattedCitation" : "[32]", "plainTextFormattedCitation" : "[32]", "previouslyFormattedCitation" : "[32]" }, "properties" : { "noteIndex" : 0 }, "schema" : "https://github.com/citation-style-language/schema/raw/master/csl-citation.json" }</w:instrText>
      </w:r>
      <w:r w:rsidR="00713D4B">
        <w:rPr>
          <w:rFonts w:eastAsia="Arial Unicode MS"/>
          <w:lang w:eastAsia="es-MX"/>
        </w:rPr>
        <w:fldChar w:fldCharType="separate"/>
      </w:r>
      <w:r w:rsidR="00373B08" w:rsidRPr="00373B08">
        <w:rPr>
          <w:rFonts w:eastAsia="Arial Unicode MS"/>
          <w:noProof/>
          <w:lang w:eastAsia="es-MX"/>
        </w:rPr>
        <w:t>[32]</w:t>
      </w:r>
      <w:r w:rsidR="00713D4B">
        <w:rPr>
          <w:rFonts w:eastAsia="Arial Unicode MS"/>
          <w:lang w:eastAsia="es-MX"/>
        </w:rPr>
        <w:fldChar w:fldCharType="end"/>
      </w:r>
      <w:r w:rsidR="001126C2" w:rsidRPr="00ED2EE9">
        <w:rPr>
          <w:rFonts w:eastAsia="Arial Unicode MS"/>
          <w:lang w:eastAsia="es-MX"/>
        </w:rPr>
        <w:t xml:space="preserve"> </w:t>
      </w:r>
      <w:r w:rsidR="00982465">
        <w:rPr>
          <w:rFonts w:eastAsia="Arial Unicode MS"/>
          <w:lang w:eastAsia="es-MX"/>
        </w:rPr>
        <w:t xml:space="preserve">while various </w:t>
      </w:r>
      <w:r w:rsidR="001126C2" w:rsidRPr="00ED2EE9">
        <w:rPr>
          <w:rFonts w:eastAsia="Arial Unicode MS"/>
          <w:lang w:eastAsia="es-MX"/>
        </w:rPr>
        <w:t>species tolerat</w:t>
      </w:r>
      <w:r w:rsidR="00982465">
        <w:rPr>
          <w:rFonts w:eastAsia="Arial Unicode MS"/>
          <w:lang w:eastAsia="es-MX"/>
        </w:rPr>
        <w:t>e</w:t>
      </w:r>
      <w:r w:rsidR="001126C2" w:rsidRPr="00ED2EE9">
        <w:rPr>
          <w:rFonts w:eastAsia="Arial Unicode MS"/>
          <w:lang w:eastAsia="es-MX"/>
        </w:rPr>
        <w:t xml:space="preserve"> values from 22 mg</w:t>
      </w:r>
      <w:r w:rsidR="001126C2" w:rsidRPr="00ED2EE9">
        <w:rPr>
          <w:rFonts w:eastAsia="Arial Unicode MS"/>
          <w:vertAlign w:val="subscript"/>
          <w:lang w:eastAsia="es-MX"/>
        </w:rPr>
        <w:t>N-NH4</w:t>
      </w:r>
      <w:r w:rsidR="001126C2" w:rsidRPr="00ED2EE9">
        <w:rPr>
          <w:rFonts w:eastAsia="Arial Unicode MS"/>
          <w:lang w:eastAsia="es-MX"/>
        </w:rPr>
        <w:t>·l</w:t>
      </w:r>
      <w:r w:rsidR="001126C2" w:rsidRPr="00ED2EE9">
        <w:rPr>
          <w:rFonts w:eastAsia="Arial Unicode MS"/>
          <w:vertAlign w:val="superscript"/>
          <w:lang w:eastAsia="es-MX"/>
        </w:rPr>
        <w:t>-1</w:t>
      </w:r>
      <w:r w:rsidR="001126C2" w:rsidRPr="00ED2EE9">
        <w:rPr>
          <w:rFonts w:eastAsia="Arial Unicode MS"/>
          <w:lang w:eastAsia="es-MX"/>
        </w:rPr>
        <w:t xml:space="preserve"> to 700 mg</w:t>
      </w:r>
      <w:r w:rsidR="001126C2" w:rsidRPr="00ED2EE9">
        <w:rPr>
          <w:rFonts w:eastAsia="Arial Unicode MS"/>
          <w:vertAlign w:val="subscript"/>
          <w:lang w:eastAsia="es-MX"/>
        </w:rPr>
        <w:t>N-NH4</w:t>
      </w:r>
      <w:r w:rsidR="001126C2" w:rsidRPr="00ED2EE9">
        <w:rPr>
          <w:rFonts w:eastAsia="Arial Unicode MS"/>
          <w:lang w:eastAsia="es-MX"/>
        </w:rPr>
        <w:t>·l</w:t>
      </w:r>
      <w:r w:rsidR="001126C2" w:rsidRPr="00ED2EE9">
        <w:rPr>
          <w:rFonts w:eastAsia="Arial Unicode MS"/>
          <w:vertAlign w:val="superscript"/>
          <w:lang w:eastAsia="es-MX"/>
        </w:rPr>
        <w:t>-1</w:t>
      </w:r>
      <w:r w:rsidR="001126C2" w:rsidRPr="00ED2EE9">
        <w:rPr>
          <w:rFonts w:eastAsia="Arial Unicode MS"/>
          <w:lang w:eastAsia="es-MX"/>
        </w:rPr>
        <w:t xml:space="preserve"> </w:t>
      </w:r>
      <w:r w:rsidR="00713D4B">
        <w:rPr>
          <w:rFonts w:eastAsia="Arial Unicode MS"/>
          <w:lang w:eastAsia="es-MX"/>
        </w:rPr>
        <w:fldChar w:fldCharType="begin" w:fldLock="1"/>
      </w:r>
      <w:r w:rsidR="00B730F9">
        <w:rPr>
          <w:rFonts w:eastAsia="Arial Unicode MS"/>
          <w:lang w:eastAsia="es-MX"/>
        </w:rPr>
        <w:instrText>ADDIN CSL_CITATION { "citationItems" : [ { "id" : "ITEM-1", "itemData" : { "DOI" : "10.1111/j.1529-8817.2005.00067.x", "ISBN" : "0025-326X", "ISSN" : "00223646", "author" : [ { "dropping-particle" : "", "family" : "Collos", "given" : "Yves", "non-dropping-particle" : "", "parse-names" : false, "suffix" : "" }, { "dropping-particle" : "", "family" : "Vaquer", "given" : "Andr\u00e9", "non-dropping-particle" : "", "parse-names" : false, "suffix" : "" }, { "dropping-particle" : "", "family" : "Souchu", "given" : "Philippe", "non-dropping-particle" : "", "parse-names" : false, "suffix" : "" } ], "container-title" : "Journal of Phycology", "id" : "ITEM-1", "issue" : "3", "issued" : { "date-parts" : [ [ "2005", "5", "18" ] ] }, "note" : "NULL", "page" : "466-478", "title" : "Acclimation of nitrate uptake by phytoplankton to high substrate leves s1", "type" : "article-journal", "volume" : "41" }, "uris" : [ "http://www.mendeley.com/documents/?uuid=672f4735-837e-47b8-adbf-5b7cff64c557" ] } ], "mendeley" : { "formattedCitation" : "[26]", "plainTextFormattedCitation" : "[26]", "previouslyFormattedCitation" : "[26]" }, "properties" : { "noteIndex" : 0 }, "schema" : "https://github.com/citation-style-language/schema/raw/master/csl-citation.json" }</w:instrText>
      </w:r>
      <w:r w:rsidR="00713D4B">
        <w:rPr>
          <w:rFonts w:eastAsia="Arial Unicode MS"/>
          <w:lang w:eastAsia="es-MX"/>
        </w:rPr>
        <w:fldChar w:fldCharType="separate"/>
      </w:r>
      <w:r w:rsidR="00373B08" w:rsidRPr="00373B08">
        <w:rPr>
          <w:rFonts w:eastAsia="Arial Unicode MS"/>
          <w:noProof/>
          <w:lang w:eastAsia="es-MX"/>
        </w:rPr>
        <w:t>[26]</w:t>
      </w:r>
      <w:r w:rsidR="00713D4B">
        <w:rPr>
          <w:rFonts w:eastAsia="Arial Unicode MS"/>
          <w:lang w:eastAsia="es-MX"/>
        </w:rPr>
        <w:fldChar w:fldCharType="end"/>
      </w:r>
      <w:r w:rsidR="001126C2" w:rsidRPr="00ED2EE9">
        <w:rPr>
          <w:rFonts w:eastAsia="Arial Unicode MS"/>
          <w:lang w:eastAsia="es-MX"/>
        </w:rPr>
        <w:t>.</w:t>
      </w:r>
      <w:r w:rsidR="00AB660A" w:rsidRPr="00ED2EE9">
        <w:rPr>
          <w:rFonts w:eastAsia="Arial Unicode MS"/>
          <w:lang w:eastAsia="es-MX"/>
        </w:rPr>
        <w:t xml:space="preserve"> In the case of </w:t>
      </w:r>
      <w:r w:rsidR="007B150D" w:rsidRPr="00ED2EE9">
        <w:rPr>
          <w:i/>
        </w:rPr>
        <w:t>N</w:t>
      </w:r>
      <w:r w:rsidR="00A31923" w:rsidRPr="00ED2EE9">
        <w:rPr>
          <w:i/>
        </w:rPr>
        <w:t>.</w:t>
      </w:r>
      <w:r w:rsidR="009F4453" w:rsidRPr="00ED2EE9">
        <w:rPr>
          <w:i/>
        </w:rPr>
        <w:t xml:space="preserve"> gaditana</w:t>
      </w:r>
      <w:r w:rsidR="00982465">
        <w:rPr>
          <w:i/>
        </w:rPr>
        <w:t>,</w:t>
      </w:r>
      <w:r w:rsidR="007B150D" w:rsidRPr="00ED2EE9">
        <w:t xml:space="preserve"> </w:t>
      </w:r>
      <w:r w:rsidR="00AB660A" w:rsidRPr="00ED2EE9">
        <w:t xml:space="preserve">optimal performance </w:t>
      </w:r>
      <w:r w:rsidR="00982465">
        <w:t>was</w:t>
      </w:r>
      <w:r w:rsidR="00AB660A" w:rsidRPr="00ED2EE9">
        <w:t xml:space="preserve"> reported when operating at </w:t>
      </w:r>
      <w:r w:rsidR="00982465">
        <w:t xml:space="preserve">a </w:t>
      </w:r>
      <w:r w:rsidR="007B150D" w:rsidRPr="00ED2EE9">
        <w:t xml:space="preserve">nitrogen concentration in the culture medium </w:t>
      </w:r>
      <w:r w:rsidR="00367EB7">
        <w:t>inlet</w:t>
      </w:r>
      <w:r w:rsidR="00AB660A" w:rsidRPr="00ED2EE9">
        <w:t xml:space="preserve"> of 190</w:t>
      </w:r>
      <w:r w:rsidR="007B150D" w:rsidRPr="00ED2EE9">
        <w:t xml:space="preserve"> mg</w:t>
      </w:r>
      <w:r w:rsidR="008A5F43" w:rsidRPr="00ED2EE9">
        <w:rPr>
          <w:vertAlign w:val="subscript"/>
        </w:rPr>
        <w:t>N-NH4</w:t>
      </w:r>
      <w:r w:rsidR="007B150D" w:rsidRPr="00ED2EE9">
        <w:t>·</w:t>
      </w:r>
      <w:r w:rsidR="00902869" w:rsidRPr="00ED2EE9">
        <w:t>l</w:t>
      </w:r>
      <w:r w:rsidR="007B150D" w:rsidRPr="00ED2EE9">
        <w:rPr>
          <w:vertAlign w:val="superscript"/>
        </w:rPr>
        <w:t>-1</w:t>
      </w:r>
      <w:r w:rsidR="007B150D" w:rsidRPr="00ED2EE9">
        <w:t xml:space="preserve"> </w:t>
      </w:r>
      <w:r w:rsidR="00982465">
        <w:t>under</w:t>
      </w:r>
      <w:r w:rsidR="00982465" w:rsidRPr="00ED2EE9">
        <w:t xml:space="preserve"> </w:t>
      </w:r>
      <w:r w:rsidR="007B150D" w:rsidRPr="00ED2EE9">
        <w:t xml:space="preserve">indoor </w:t>
      </w:r>
      <w:r w:rsidR="009F4453" w:rsidRPr="00ED2EE9">
        <w:t>conditions</w:t>
      </w:r>
      <w:r w:rsidR="00C73E68">
        <w:t xml:space="preserve"> </w:t>
      </w:r>
      <w:r w:rsidR="00713D4B">
        <w:fldChar w:fldCharType="begin" w:fldLock="1"/>
      </w:r>
      <w:r w:rsidR="00373B08">
        <w:instrText>ADDIN CSL_CITATION { "citationItems" : [ { "id" : "ITEM-1", "itemData" : { "DOI" : "10.1016/j.algal.2015.03.004", "ISBN" : "2211-9264", "ISSN" : "22119264", "author" : [ { "dropping-particle" : "", "family" : "Sep\u00falveda", "given" : "C", "non-dropping-particle" : "", "parse-names" : false, "suffix" : "" }, { "dropping-particle" : "", "family" : "Aci\u00e9n", "given" : "F.G.", "non-dropping-particle" : "", "parse-names" : false, "suffix" : "" }, { "dropping-particle" : "", "family" : "G\u00f3mez", "given" : "C", "non-dropping-particle" : "", "parse-names" : false, "suffix" : "" }, { "dropping-particle" : "", "family" : "Jim\u00e9nez-Ru\u00edz", "given" : "N", "non-dropping-particle" : "", "parse-names" : false, "suffix" : "" }, { "dropping-particle" : "", "family" : "Riquelme", "given" : "C", "non-dropping-particle" : "", "parse-names" : false, "suffix" : "" }, { "dropping-particle" : "", "family" : "Molina-Grima", "given" : "E", "non-dropping-particle" : "", "parse-names" : false, "suffix" : "" } ], "container-title" : "Algal Research", "id" : "ITEM-1", "issued" : { "date-parts" : [ [ "2015", "5" ] ] }, "note" : "NULL", "page" : "107-116", "title" : "Utilization of centrate for the production of the marine microalgae Nannochloropsis gaditana", "type" : "article-journal", "volume" : "9" }, "uris" : [ "http://www.mendeley.com/documents/?uuid=d0aaec62-8146-4a6e-ad82-b6370b4cacd7" ] } ], "mendeley" : { "formattedCitation" : "[13]", "plainTextFormattedCitation" : "[13]", "previouslyFormattedCitation" : "[13]" }, "properties" : { "noteIndex" : 0 }, "schema" : "https://github.com/citation-style-language/schema/raw/master/csl-citation.json" }</w:instrText>
      </w:r>
      <w:r w:rsidR="00713D4B">
        <w:fldChar w:fldCharType="separate"/>
      </w:r>
      <w:r w:rsidR="00B62B1E" w:rsidRPr="00B62B1E">
        <w:rPr>
          <w:noProof/>
        </w:rPr>
        <w:t>[13]</w:t>
      </w:r>
      <w:r w:rsidR="00713D4B">
        <w:fldChar w:fldCharType="end"/>
      </w:r>
      <w:r w:rsidR="00C73E68">
        <w:t xml:space="preserve"> </w:t>
      </w:r>
      <w:r w:rsidR="009F4453" w:rsidRPr="00ED2EE9">
        <w:t xml:space="preserve">and </w:t>
      </w:r>
      <w:r w:rsidR="00AB660A" w:rsidRPr="00ED2EE9">
        <w:t>100</w:t>
      </w:r>
      <w:r w:rsidR="009F4453" w:rsidRPr="00ED2EE9">
        <w:t xml:space="preserve"> mg</w:t>
      </w:r>
      <w:r w:rsidR="009F4453" w:rsidRPr="00ED2EE9">
        <w:rPr>
          <w:vertAlign w:val="subscript"/>
        </w:rPr>
        <w:t>N</w:t>
      </w:r>
      <w:r w:rsidR="008A5F43" w:rsidRPr="00ED2EE9">
        <w:rPr>
          <w:vertAlign w:val="subscript"/>
        </w:rPr>
        <w:t>-NH4</w:t>
      </w:r>
      <w:r w:rsidR="009F4453" w:rsidRPr="00ED2EE9">
        <w:t>·</w:t>
      </w:r>
      <w:r w:rsidR="00902869" w:rsidRPr="00ED2EE9">
        <w:t>l</w:t>
      </w:r>
      <w:r w:rsidR="009F4453" w:rsidRPr="00ED2EE9">
        <w:rPr>
          <w:vertAlign w:val="superscript"/>
        </w:rPr>
        <w:t>- 1</w:t>
      </w:r>
      <w:r w:rsidR="009F4453" w:rsidRPr="00ED2EE9">
        <w:t xml:space="preserve"> </w:t>
      </w:r>
      <w:r w:rsidR="00982465">
        <w:t>under</w:t>
      </w:r>
      <w:r w:rsidR="00982465" w:rsidRPr="00ED2EE9">
        <w:t xml:space="preserve"> </w:t>
      </w:r>
      <w:r w:rsidR="009F4453" w:rsidRPr="00ED2EE9">
        <w:t>outdoor conditions</w:t>
      </w:r>
      <w:r w:rsidR="00C73E68">
        <w:t xml:space="preserve"> </w:t>
      </w:r>
      <w:r w:rsidR="00713D4B">
        <w:fldChar w:fldCharType="begin" w:fldLock="1"/>
      </w:r>
      <w:r w:rsidR="00433C40">
        <w:instrText>ADDIN CSL_CITATION { "citationItems" : [ { "id" : "ITEM-1", "itemData" : { "DOI" : "10.1016/j.algal.2015.08.002", "ISBN" : "22119264", "author" : [ { "dropping-particle" : "", "family" : "Ledda", "given" : "C", "non-dropping-particle" : "", "parse-names" : false, "suffix" : "" }, { "dropping-particle" : "", "family" : "Romero-Villegas", "given" : "G I", "non-dropping-particle" : "", "parse-names" : false, "suffix" : "" }, { "dropping-particle" : "", "family" : "Adani", "given" : "F", "non-dropping-particle" : "", "parse-names" : false, "suffix" : "" }, { "dropping-particle" : "", "family" : "Acien-Fern\u00e1ndez", "given" : "F G", "non-dropping-particle" : "", "parse-names" : false, "suffix" : "" }, { "dropping-particle" : "", "family" : "Molina-Grima", "given" : "E", "non-dropping-particle" : "", "parse-names" : false, "suffix" : "" } ], "container-title" : "Algal Research", "id" : "ITEM-1", "issued" : { "date-parts" : [ [ "2015" ] ] }, "note" : "NULL", "page" : "17-25", "title" : "Utilization of centrate from wastewater treatment for the outdoor production of Nannochloropsis gaditana biomass at pilot-scale", "type" : "article", "volume" : "12" }, "uris" : [ "http://www.mendeley.com/documents/?uuid=ea91b6b4-3fb7-4ca9-94f4-3ac1693cba9b" ] } ], "mendeley" : { "formattedCitation" : "[14]", "plainTextFormattedCitation" : "[14]", "previouslyFormattedCitation" : "[14]" }, "properties" : { "noteIndex" : 0 }, "schema" : "https://github.com/citation-style-language/schema/raw/master/csl-citation.json" }</w:instrText>
      </w:r>
      <w:r w:rsidR="00713D4B">
        <w:fldChar w:fldCharType="separate"/>
      </w:r>
      <w:r w:rsidR="00B62B1E" w:rsidRPr="00B62B1E">
        <w:rPr>
          <w:noProof/>
        </w:rPr>
        <w:t>[14]</w:t>
      </w:r>
      <w:r w:rsidR="00713D4B">
        <w:fldChar w:fldCharType="end"/>
      </w:r>
      <w:r w:rsidR="000415CA" w:rsidRPr="00ED2EE9">
        <w:t xml:space="preserve">. </w:t>
      </w:r>
      <w:r w:rsidR="00AB660A" w:rsidRPr="00ED2EE9">
        <w:t xml:space="preserve">However, </w:t>
      </w:r>
      <w:r w:rsidR="00982465" w:rsidRPr="00ED2EE9">
        <w:t xml:space="preserve">the ammonium concentration </w:t>
      </w:r>
      <w:r w:rsidR="00AB660A" w:rsidRPr="00ED2EE9">
        <w:t xml:space="preserve">in the culture was much lower, </w:t>
      </w:r>
      <w:r w:rsidR="00982465">
        <w:t>at</w:t>
      </w:r>
      <w:r w:rsidR="00982465" w:rsidRPr="00ED2EE9">
        <w:t xml:space="preserve"> </w:t>
      </w:r>
      <w:r w:rsidR="00AB660A" w:rsidRPr="00ED2EE9">
        <w:t>115 mg</w:t>
      </w:r>
      <w:r w:rsidR="00AB660A" w:rsidRPr="00ED2EE9">
        <w:rPr>
          <w:vertAlign w:val="subscript"/>
        </w:rPr>
        <w:t>N-NH4</w:t>
      </w:r>
      <w:r w:rsidR="00AB660A" w:rsidRPr="00ED2EE9">
        <w:t>·</w:t>
      </w:r>
      <w:r w:rsidR="00902869" w:rsidRPr="00ED2EE9">
        <w:t>l</w:t>
      </w:r>
      <w:r w:rsidR="00AB660A" w:rsidRPr="00ED2EE9">
        <w:rPr>
          <w:vertAlign w:val="superscript"/>
        </w:rPr>
        <w:t>-1</w:t>
      </w:r>
      <w:r w:rsidR="00AB660A" w:rsidRPr="00ED2EE9">
        <w:t xml:space="preserve"> </w:t>
      </w:r>
      <w:r w:rsidR="00982465">
        <w:t>under</w:t>
      </w:r>
      <w:r w:rsidR="00982465" w:rsidRPr="00ED2EE9">
        <w:t xml:space="preserve"> </w:t>
      </w:r>
      <w:r w:rsidR="00AB660A" w:rsidRPr="00ED2EE9">
        <w:t>indoor conditions</w:t>
      </w:r>
      <w:r w:rsidR="00C73E68">
        <w:t xml:space="preserve"> </w:t>
      </w:r>
      <w:r w:rsidR="00713D4B">
        <w:fldChar w:fldCharType="begin" w:fldLock="1"/>
      </w:r>
      <w:r w:rsidR="00373B08">
        <w:instrText>ADDIN CSL_CITATION { "citationItems" : [ { "id" : "ITEM-1", "itemData" : { "DOI" : "10.1016/j.algal.2015.03.004", "ISBN" : "2211-9264", "ISSN" : "22119264", "author" : [ { "dropping-particle" : "", "family" : "Sep\u00falveda", "given" : "C", "non-dropping-particle" : "", "parse-names" : false, "suffix" : "" }, { "dropping-particle" : "", "family" : "Aci\u00e9n", "given" : "F.G.", "non-dropping-particle" : "", "parse-names" : false, "suffix" : "" }, { "dropping-particle" : "", "family" : "G\u00f3mez", "given" : "C", "non-dropping-particle" : "", "parse-names" : false, "suffix" : "" }, { "dropping-particle" : "", "family" : "Jim\u00e9nez-Ru\u00edz", "given" : "N", "non-dropping-particle" : "", "parse-names" : false, "suffix" : "" }, { "dropping-particle" : "", "family" : "Riquelme", "given" : "C", "non-dropping-particle" : "", "parse-names" : false, "suffix" : "" }, { "dropping-particle" : "", "family" : "Molina-Grima", "given" : "E", "non-dropping-particle" : "", "parse-names" : false, "suffix" : "" } ], "container-title" : "Algal Research", "id" : "ITEM-1", "issued" : { "date-parts" : [ [ "2015", "5" ] ] }, "note" : "NULL", "page" : "107-116", "title" : "Utilization of centrate for the production of the marine microalgae Nannochloropsis gaditana", "type" : "article-journal", "volume" : "9" }, "uris" : [ "http://www.mendeley.com/documents/?uuid=d0aaec62-8146-4a6e-ad82-b6370b4cacd7" ] } ], "mendeley" : { "formattedCitation" : "[13]", "plainTextFormattedCitation" : "[13]", "previouslyFormattedCitation" : "[13]" }, "properties" : { "noteIndex" : 0 }, "schema" : "https://github.com/citation-style-language/schema/raw/master/csl-citation.json" }</w:instrText>
      </w:r>
      <w:r w:rsidR="00713D4B">
        <w:fldChar w:fldCharType="separate"/>
      </w:r>
      <w:r w:rsidR="00B62B1E" w:rsidRPr="00B62B1E">
        <w:rPr>
          <w:noProof/>
        </w:rPr>
        <w:t>[13]</w:t>
      </w:r>
      <w:r w:rsidR="00713D4B">
        <w:fldChar w:fldCharType="end"/>
      </w:r>
      <w:r w:rsidR="00C73E68">
        <w:t xml:space="preserve"> </w:t>
      </w:r>
      <w:r w:rsidR="00AB660A" w:rsidRPr="00ED2EE9">
        <w:t>and 25 mg</w:t>
      </w:r>
      <w:r w:rsidR="00AB660A" w:rsidRPr="00ED2EE9">
        <w:rPr>
          <w:vertAlign w:val="subscript"/>
        </w:rPr>
        <w:t>N-NH4</w:t>
      </w:r>
      <w:r w:rsidR="00AB660A" w:rsidRPr="00ED2EE9">
        <w:t>·</w:t>
      </w:r>
      <w:r w:rsidR="00902869" w:rsidRPr="00ED2EE9">
        <w:t>l</w:t>
      </w:r>
      <w:r w:rsidR="00EA7E3B">
        <w:rPr>
          <w:vertAlign w:val="superscript"/>
        </w:rPr>
        <w:t>-</w:t>
      </w:r>
      <w:r w:rsidR="00AB660A" w:rsidRPr="00ED2EE9">
        <w:rPr>
          <w:vertAlign w:val="superscript"/>
        </w:rPr>
        <w:t>1</w:t>
      </w:r>
      <w:r w:rsidR="00AB660A" w:rsidRPr="00ED2EE9">
        <w:t xml:space="preserve"> </w:t>
      </w:r>
      <w:r w:rsidR="00982465">
        <w:t>under</w:t>
      </w:r>
      <w:r w:rsidR="00982465" w:rsidRPr="00ED2EE9">
        <w:t xml:space="preserve"> </w:t>
      </w:r>
      <w:r w:rsidR="00AB660A" w:rsidRPr="00ED2EE9">
        <w:t>outdoor conditions</w:t>
      </w:r>
      <w:r w:rsidR="00C73E68">
        <w:t xml:space="preserve"> </w:t>
      </w:r>
      <w:r w:rsidR="00713D4B">
        <w:fldChar w:fldCharType="begin" w:fldLock="1"/>
      </w:r>
      <w:r w:rsidR="00433C40">
        <w:instrText>ADDIN CSL_CITATION { "citationItems" : [ { "id" : "ITEM-1", "itemData" : { "DOI" : "10.1016/j.algal.2015.08.002", "ISBN" : "22119264", "author" : [ { "dropping-particle" : "", "family" : "Ledda", "given" : "C", "non-dropping-particle" : "", "parse-names" : false, "suffix" : "" }, { "dropping-particle" : "", "family" : "Romero-Villegas", "given" : "G I", "non-dropping-particle" : "", "parse-names" : false, "suffix" : "" }, { "dropping-particle" : "", "family" : "Adani", "given" : "F", "non-dropping-particle" : "", "parse-names" : false, "suffix" : "" }, { "dropping-particle" : "", "family" : "Acien-Fern\u00e1ndez", "given" : "F G", "non-dropping-particle" : "", "parse-names" : false, "suffix" : "" }, { "dropping-particle" : "", "family" : "Molina-Grima", "given" : "E", "non-dropping-particle" : "", "parse-names" : false, "suffix" : "" } ], "container-title" : "Algal Research", "id" : "ITEM-1", "issued" : { "date-parts" : [ [ "2015" ] ] }, "note" : "NULL", "page" : "17-25", "title" : "Utilization of centrate from wastewater treatment for the outdoor production of Nannochloropsis gaditana biomass at pilot-scale", "type" : "article", "volume" : "12" }, "uris" : [ "http://www.mendeley.com/documents/?uuid=ea91b6b4-3fb7-4ca9-94f4-3ac1693cba9b" ] } ], "mendeley" : { "formattedCitation" : "[14]", "plainTextFormattedCitation" : "[14]", "previouslyFormattedCitation" : "[14]" }, "properties" : { "noteIndex" : 0 }, "schema" : "https://github.com/citation-style-language/schema/raw/master/csl-citation.json" }</w:instrText>
      </w:r>
      <w:r w:rsidR="00713D4B">
        <w:fldChar w:fldCharType="separate"/>
      </w:r>
      <w:r w:rsidR="00B62B1E" w:rsidRPr="00B62B1E">
        <w:rPr>
          <w:noProof/>
        </w:rPr>
        <w:t>[14]</w:t>
      </w:r>
      <w:r w:rsidR="00713D4B">
        <w:fldChar w:fldCharType="end"/>
      </w:r>
      <w:r w:rsidR="00C73E68">
        <w:t xml:space="preserve"> </w:t>
      </w:r>
      <w:r w:rsidR="00AB660A" w:rsidRPr="00ED2EE9">
        <w:t xml:space="preserve">due to </w:t>
      </w:r>
      <w:r w:rsidR="00C25E7F">
        <w:t>cell</w:t>
      </w:r>
      <w:r w:rsidR="00C25E7F" w:rsidRPr="00ED2EE9" w:rsidDel="00982465">
        <w:t xml:space="preserve"> </w:t>
      </w:r>
      <w:r w:rsidR="00AB660A" w:rsidRPr="00ED2EE9">
        <w:t xml:space="preserve">consumption. </w:t>
      </w:r>
      <w:r w:rsidR="00982465">
        <w:t>The d</w:t>
      </w:r>
      <w:r w:rsidR="00AB660A" w:rsidRPr="00ED2EE9">
        <w:t xml:space="preserve">ata reported </w:t>
      </w:r>
      <w:r w:rsidR="00982465" w:rsidRPr="00ED2EE9">
        <w:t xml:space="preserve">here </w:t>
      </w:r>
      <w:r w:rsidR="00AB660A" w:rsidRPr="00ED2EE9">
        <w:t xml:space="preserve">show </w:t>
      </w:r>
      <w:r w:rsidR="00982465">
        <w:t>that</w:t>
      </w:r>
      <w:r w:rsidR="00982465" w:rsidRPr="00ED2EE9">
        <w:t xml:space="preserve"> </w:t>
      </w:r>
      <w:r w:rsidR="00AB660A" w:rsidRPr="00ED2EE9">
        <w:t xml:space="preserve">the ammonium concentration </w:t>
      </w:r>
      <w:r w:rsidR="00367EB7">
        <w:t>inlet</w:t>
      </w:r>
      <w:r w:rsidR="009F4F56">
        <w:t xml:space="preserve"> in</w:t>
      </w:r>
      <w:r w:rsidR="00982465" w:rsidRPr="00ED2EE9">
        <w:t xml:space="preserve"> </w:t>
      </w:r>
      <w:r w:rsidR="00AB660A" w:rsidRPr="00ED2EE9">
        <w:t xml:space="preserve">the reactor </w:t>
      </w:r>
      <w:r w:rsidR="00982465">
        <w:t>under</w:t>
      </w:r>
      <w:r w:rsidR="00982465" w:rsidRPr="00ED2EE9">
        <w:t xml:space="preserve"> </w:t>
      </w:r>
      <w:r w:rsidR="00AB660A" w:rsidRPr="00ED2EE9">
        <w:t>optimal conditions (0.3 day</w:t>
      </w:r>
      <w:r w:rsidR="00AB660A" w:rsidRPr="00ED2EE9">
        <w:rPr>
          <w:vertAlign w:val="superscript"/>
        </w:rPr>
        <w:t>-1</w:t>
      </w:r>
      <w:r w:rsidR="00513796">
        <w:t>, 20</w:t>
      </w:r>
      <w:r w:rsidR="00AB660A" w:rsidRPr="00ED2EE9">
        <w:t>%</w:t>
      </w:r>
      <w:r w:rsidR="00A66F8C">
        <w:t xml:space="preserve"> </w:t>
      </w:r>
      <w:r w:rsidR="00AB660A" w:rsidRPr="00ED2EE9">
        <w:t xml:space="preserve">centrate) was </w:t>
      </w:r>
      <w:r w:rsidR="00902869" w:rsidRPr="00ED2EE9">
        <w:t>115 mg</w:t>
      </w:r>
      <w:r w:rsidR="00902869" w:rsidRPr="00ED2EE9">
        <w:rPr>
          <w:vertAlign w:val="subscript"/>
        </w:rPr>
        <w:t>N-NH4</w:t>
      </w:r>
      <w:r w:rsidR="00902869" w:rsidRPr="00ED2EE9">
        <w:t>·l</w:t>
      </w:r>
      <w:r w:rsidR="00EA7E3B">
        <w:rPr>
          <w:vertAlign w:val="superscript"/>
        </w:rPr>
        <w:t>-</w:t>
      </w:r>
      <w:r w:rsidR="00902869" w:rsidRPr="00ED2EE9">
        <w:rPr>
          <w:vertAlign w:val="superscript"/>
        </w:rPr>
        <w:t>1</w:t>
      </w:r>
      <w:r w:rsidR="00902869" w:rsidRPr="00ED2EE9">
        <w:t xml:space="preserve"> but the ammonium concentration </w:t>
      </w:r>
      <w:r w:rsidR="009F4F56">
        <w:t xml:space="preserve">at </w:t>
      </w:r>
      <w:r w:rsidR="009F4F56" w:rsidRPr="00ED2EE9">
        <w:t xml:space="preserve">the reactor outlet </w:t>
      </w:r>
      <w:r w:rsidR="00AB660A" w:rsidRPr="00ED2EE9">
        <w:t xml:space="preserve">was close to </w:t>
      </w:r>
      <w:r w:rsidR="00AB660A" w:rsidRPr="0032711D">
        <w:t xml:space="preserve">zero </w:t>
      </w:r>
      <w:r w:rsidR="00902869" w:rsidRPr="0032711D">
        <w:t>(</w:t>
      </w:r>
      <w:r w:rsidR="00C70881">
        <w:t xml:space="preserve">Figure </w:t>
      </w:r>
      <w:r w:rsidR="00554192">
        <w:t>5</w:t>
      </w:r>
      <w:r w:rsidR="00E561A7" w:rsidRPr="0032711D">
        <w:t>)</w:t>
      </w:r>
      <w:r w:rsidR="009F4F56">
        <w:t xml:space="preserve">. In </w:t>
      </w:r>
      <w:r w:rsidR="00E561A7" w:rsidRPr="0032711D">
        <w:t>any</w:t>
      </w:r>
      <w:r w:rsidR="009F4F56">
        <w:t xml:space="preserve"> case,</w:t>
      </w:r>
      <w:r w:rsidR="00E561A7" w:rsidRPr="00ED2EE9">
        <w:t xml:space="preserve"> the cultures </w:t>
      </w:r>
      <w:r w:rsidR="009F4F56">
        <w:t>were</w:t>
      </w:r>
      <w:r w:rsidR="009F4F56" w:rsidRPr="00ED2EE9">
        <w:t xml:space="preserve"> </w:t>
      </w:r>
      <w:r w:rsidR="00E561A7" w:rsidRPr="00ED2EE9">
        <w:t xml:space="preserve">not limited by this </w:t>
      </w:r>
      <w:r w:rsidR="009F4F56">
        <w:t>since</w:t>
      </w:r>
      <w:r w:rsidR="00E561A7" w:rsidRPr="00ED2EE9">
        <w:t xml:space="preserve"> increasing the </w:t>
      </w:r>
      <w:r w:rsidR="009F4F56" w:rsidRPr="00ED2EE9">
        <w:t xml:space="preserve">centrate </w:t>
      </w:r>
      <w:r w:rsidR="00E561A7" w:rsidRPr="00ED2EE9">
        <w:t xml:space="preserve">percentage </w:t>
      </w:r>
      <w:r w:rsidR="009F4F56">
        <w:t xml:space="preserve">reduced </w:t>
      </w:r>
      <w:r w:rsidR="00E561A7" w:rsidRPr="00ED2EE9">
        <w:t xml:space="preserve">the biomass productivity. </w:t>
      </w:r>
    </w:p>
    <w:p w14:paraId="220D9246" w14:textId="1ADE62BD" w:rsidR="00601A46" w:rsidRPr="00ED2EE9" w:rsidRDefault="00815EC6" w:rsidP="007176C1">
      <w:pPr>
        <w:pStyle w:val="Tubulares"/>
      </w:pPr>
      <w:r w:rsidRPr="00ED2EE9">
        <w:t>In terms of treatment capacity</w:t>
      </w:r>
      <w:r w:rsidR="003554FE">
        <w:t>, the</w:t>
      </w:r>
      <w:r w:rsidRPr="00ED2EE9">
        <w:t xml:space="preserve"> results show </w:t>
      </w:r>
      <w:r w:rsidR="003554FE">
        <w:t>that</w:t>
      </w:r>
      <w:r w:rsidR="003554FE" w:rsidRPr="00ED2EE9">
        <w:t xml:space="preserve"> </w:t>
      </w:r>
      <w:r w:rsidRPr="00ED2EE9">
        <w:t>total carbon removal efficiency increase</w:t>
      </w:r>
      <w:r w:rsidR="003554FE">
        <w:t>d</w:t>
      </w:r>
      <w:r w:rsidRPr="00ED2EE9">
        <w:t xml:space="preserve"> with the percentage of centrate in the culture medium up to values of 60%</w:t>
      </w:r>
      <w:r w:rsidR="003554FE">
        <w:t>;</w:t>
      </w:r>
      <w:r w:rsidRPr="00ED2EE9">
        <w:t xml:space="preserve"> when using 40% centrate, the total carbon removal capacity </w:t>
      </w:r>
      <w:r w:rsidR="003554FE">
        <w:t>reached</w:t>
      </w:r>
      <w:r w:rsidRPr="00ED2EE9">
        <w:t xml:space="preserve"> 40 mg·l</w:t>
      </w:r>
      <w:r w:rsidRPr="00ED2EE9">
        <w:rPr>
          <w:vertAlign w:val="superscript"/>
        </w:rPr>
        <w:t>-1</w:t>
      </w:r>
      <w:r w:rsidRPr="00ED2EE9">
        <w:t>·day</w:t>
      </w:r>
      <w:r w:rsidRPr="00ED2EE9">
        <w:rPr>
          <w:vertAlign w:val="superscript"/>
        </w:rPr>
        <w:t>-1</w:t>
      </w:r>
      <w:r w:rsidRPr="00ED2EE9">
        <w:t xml:space="preserve"> </w:t>
      </w:r>
      <w:r w:rsidR="003554FE">
        <w:t>under</w:t>
      </w:r>
      <w:r w:rsidR="003554FE" w:rsidRPr="00ED2EE9">
        <w:t xml:space="preserve"> </w:t>
      </w:r>
      <w:r w:rsidRPr="00ED2EE9">
        <w:t>these conditions (</w:t>
      </w:r>
      <w:r w:rsidR="00C70881">
        <w:t xml:space="preserve">Figure </w:t>
      </w:r>
      <w:r w:rsidR="00554192">
        <w:t>9</w:t>
      </w:r>
      <w:r w:rsidRPr="00ED2EE9">
        <w:t>A). When using 50% centrate</w:t>
      </w:r>
      <w:r w:rsidR="003554FE">
        <w:t>,</w:t>
      </w:r>
      <w:r w:rsidRPr="00ED2EE9">
        <w:t xml:space="preserve"> the performance </w:t>
      </w:r>
      <w:r w:rsidR="003554FE">
        <w:t>was</w:t>
      </w:r>
      <w:r w:rsidR="003554FE" w:rsidRPr="00ED2EE9">
        <w:t xml:space="preserve"> </w:t>
      </w:r>
      <w:r w:rsidRPr="00ED2EE9">
        <w:t xml:space="preserve">so low that no relevant carbon removal was measured. Regarding nitrogen, the removal efficiency was higher than 95% when using less than 40% centrate </w:t>
      </w:r>
      <w:r w:rsidR="003554FE">
        <w:t>in</w:t>
      </w:r>
      <w:r w:rsidR="003554FE" w:rsidRPr="00ED2EE9">
        <w:t xml:space="preserve"> </w:t>
      </w:r>
      <w:r w:rsidRPr="00ED2EE9">
        <w:t>the culture medium, reducing to 70</w:t>
      </w:r>
      <w:r w:rsidR="00C73E68">
        <w:t>% when using 50% centrate despite</w:t>
      </w:r>
      <w:r w:rsidRPr="00ED2EE9">
        <w:t xml:space="preserve"> the low performance of the cells </w:t>
      </w:r>
      <w:r w:rsidR="003554FE">
        <w:t>under</w:t>
      </w:r>
      <w:r w:rsidR="003554FE" w:rsidRPr="00ED2EE9">
        <w:t xml:space="preserve"> </w:t>
      </w:r>
      <w:r w:rsidRPr="00ED2EE9">
        <w:t>these conditions (</w:t>
      </w:r>
      <w:r w:rsidR="00C70881">
        <w:t xml:space="preserve">Figure </w:t>
      </w:r>
      <w:r w:rsidR="00554192">
        <w:t>9</w:t>
      </w:r>
      <w:r w:rsidRPr="00ED2EE9">
        <w:t>B). Moreover, the nitrogen removal capacity was higher</w:t>
      </w:r>
      <w:r w:rsidR="003554FE">
        <w:t>,</w:t>
      </w:r>
      <w:r w:rsidRPr="00ED2EE9">
        <w:t xml:space="preserve"> at 0.3 day</w:t>
      </w:r>
      <w:r w:rsidRPr="00ED2EE9">
        <w:rPr>
          <w:vertAlign w:val="superscript"/>
        </w:rPr>
        <w:t>-1</w:t>
      </w:r>
      <w:r w:rsidRPr="00ED2EE9">
        <w:t xml:space="preserve">, increasing with the </w:t>
      </w:r>
      <w:r w:rsidR="003554FE" w:rsidRPr="00ED2EE9">
        <w:t xml:space="preserve">centrate </w:t>
      </w:r>
      <w:r w:rsidRPr="00ED2EE9">
        <w:t xml:space="preserve">percentage </w:t>
      </w:r>
      <w:r w:rsidR="003554FE">
        <w:t>in</w:t>
      </w:r>
      <w:r w:rsidRPr="00ED2EE9">
        <w:t xml:space="preserve"> the culture medium up to values of 75 mg</w:t>
      </w:r>
      <w:r w:rsidR="00513796" w:rsidRPr="00513796">
        <w:rPr>
          <w:vertAlign w:val="subscript"/>
        </w:rPr>
        <w:t>N</w:t>
      </w:r>
      <w:r w:rsidRPr="00ED2EE9">
        <w:t>·l</w:t>
      </w:r>
      <w:r w:rsidRPr="00ED2EE9">
        <w:rPr>
          <w:vertAlign w:val="superscript"/>
        </w:rPr>
        <w:t>-1</w:t>
      </w:r>
      <w:r w:rsidRPr="00ED2EE9">
        <w:t>·day</w:t>
      </w:r>
      <w:r w:rsidRPr="00ED2EE9">
        <w:rPr>
          <w:vertAlign w:val="superscript"/>
        </w:rPr>
        <w:t>-1</w:t>
      </w:r>
      <w:r w:rsidRPr="00ED2EE9">
        <w:t xml:space="preserve">, </w:t>
      </w:r>
      <w:r w:rsidR="00C73E68" w:rsidRPr="00ED2EE9">
        <w:t>despite</w:t>
      </w:r>
      <w:r w:rsidRPr="00ED2EE9">
        <w:t xml:space="preserve"> </w:t>
      </w:r>
      <w:r w:rsidR="003554FE">
        <w:t xml:space="preserve">the </w:t>
      </w:r>
      <w:r w:rsidRPr="00ED2EE9">
        <w:t xml:space="preserve">adverse effect of </w:t>
      </w:r>
      <w:r w:rsidR="009E7C4B">
        <w:t xml:space="preserve">an </w:t>
      </w:r>
      <w:r w:rsidRPr="00ED2EE9">
        <w:t xml:space="preserve">excess </w:t>
      </w:r>
      <w:r w:rsidR="009E7C4B">
        <w:t>in</w:t>
      </w:r>
      <w:r w:rsidR="009E7C4B" w:rsidRPr="00ED2EE9">
        <w:t xml:space="preserve"> </w:t>
      </w:r>
      <w:r w:rsidRPr="00ED2EE9">
        <w:t>centrate. Regarding phosphorus</w:t>
      </w:r>
      <w:r w:rsidR="009E7C4B">
        <w:t>,</w:t>
      </w:r>
      <w:r w:rsidRPr="00ED2EE9">
        <w:t xml:space="preserve"> </w:t>
      </w:r>
      <w:r w:rsidR="00F055F0" w:rsidRPr="00ED2EE9">
        <w:t xml:space="preserve">a similar trend </w:t>
      </w:r>
      <w:r w:rsidR="009E7C4B" w:rsidRPr="00ED2EE9">
        <w:t xml:space="preserve">was observed </w:t>
      </w:r>
      <w:r w:rsidR="009E7C4B">
        <w:t xml:space="preserve">as </w:t>
      </w:r>
      <w:r w:rsidR="00F055F0" w:rsidRPr="00ED2EE9">
        <w:t xml:space="preserve">in total nitrogen. Thus, the removal efficiency was higher than 95% when using less than 50% centrate </w:t>
      </w:r>
      <w:r w:rsidR="009E7C4B">
        <w:t>in</w:t>
      </w:r>
      <w:r w:rsidR="009E7C4B" w:rsidRPr="00ED2EE9">
        <w:t xml:space="preserve"> </w:t>
      </w:r>
      <w:r w:rsidR="00F055F0" w:rsidRPr="00ED2EE9">
        <w:t>the culture medium but reduce</w:t>
      </w:r>
      <w:r w:rsidR="009E7C4B">
        <w:t>d</w:t>
      </w:r>
      <w:r w:rsidR="00F055F0" w:rsidRPr="00ED2EE9">
        <w:t xml:space="preserve"> to 80% when using 50% centrate (</w:t>
      </w:r>
      <w:r w:rsidR="004B74FB">
        <w:t xml:space="preserve">Figure </w:t>
      </w:r>
      <w:r w:rsidR="00C94E2A">
        <w:fldChar w:fldCharType="begin"/>
      </w:r>
      <w:r w:rsidR="00C94E2A">
        <w:instrText xml:space="preserve"> REF _Ref476036059 \h  \* MERGEFORMAT </w:instrText>
      </w:r>
      <w:r w:rsidR="00C94E2A">
        <w:fldChar w:fldCharType="end"/>
      </w:r>
      <w:r w:rsidR="00554192">
        <w:t>9</w:t>
      </w:r>
      <w:r w:rsidR="00F055F0" w:rsidRPr="00ED2EE9">
        <w:t>C). In terms of removal capacity</w:t>
      </w:r>
      <w:r w:rsidR="009E7C4B">
        <w:t>,</w:t>
      </w:r>
      <w:r w:rsidR="00F055F0" w:rsidRPr="00ED2EE9">
        <w:t xml:space="preserve"> values </w:t>
      </w:r>
      <w:r w:rsidR="009E7C4B">
        <w:t>were</w:t>
      </w:r>
      <w:r w:rsidR="009E7C4B" w:rsidRPr="00ED2EE9">
        <w:t xml:space="preserve"> </w:t>
      </w:r>
      <w:r w:rsidR="00F055F0" w:rsidRPr="00ED2EE9">
        <w:t>higher at 0.3 day</w:t>
      </w:r>
      <w:r w:rsidR="00F055F0" w:rsidRPr="00ED2EE9">
        <w:rPr>
          <w:vertAlign w:val="superscript"/>
        </w:rPr>
        <w:t>-1</w:t>
      </w:r>
      <w:r w:rsidR="00F055F0" w:rsidRPr="00ED2EE9">
        <w:t xml:space="preserve"> than at 0.2 day</w:t>
      </w:r>
      <w:r w:rsidR="00F055F0" w:rsidRPr="00ED2EE9">
        <w:rPr>
          <w:vertAlign w:val="superscript"/>
        </w:rPr>
        <w:t>-1</w:t>
      </w:r>
      <w:r w:rsidR="00F055F0" w:rsidRPr="00ED2EE9">
        <w:t>, increasing to 12 mg</w:t>
      </w:r>
      <w:r w:rsidR="00513796" w:rsidRPr="00513796">
        <w:rPr>
          <w:vertAlign w:val="subscript"/>
        </w:rPr>
        <w:t>P</w:t>
      </w:r>
      <w:r w:rsidR="00F055F0" w:rsidRPr="00ED2EE9">
        <w:t>·l</w:t>
      </w:r>
      <w:r w:rsidR="00F055F0" w:rsidRPr="00ED2EE9">
        <w:rPr>
          <w:vertAlign w:val="superscript"/>
        </w:rPr>
        <w:t>-1</w:t>
      </w:r>
      <w:r w:rsidR="00F055F0" w:rsidRPr="00ED2EE9">
        <w:t>·day</w:t>
      </w:r>
      <w:r w:rsidR="00F055F0" w:rsidRPr="00ED2EE9">
        <w:rPr>
          <w:vertAlign w:val="superscript"/>
        </w:rPr>
        <w:t>-1</w:t>
      </w:r>
      <w:r w:rsidR="00F055F0" w:rsidRPr="00ED2EE9">
        <w:t>.</w:t>
      </w:r>
      <w:r w:rsidR="00B4011B">
        <w:t xml:space="preserve"> Previous studies </w:t>
      </w:r>
      <w:r w:rsidR="009E7C4B">
        <w:t xml:space="preserve">have </w:t>
      </w:r>
      <w:r w:rsidR="00B4011B">
        <w:t>show</w:t>
      </w:r>
      <w:r w:rsidR="009E7C4B">
        <w:t>n</w:t>
      </w:r>
      <w:r w:rsidR="00601A46" w:rsidRPr="00ED2EE9">
        <w:t xml:space="preserve"> that microalgae can remove up to 69% of total carbon (7.14 mg</w:t>
      </w:r>
      <w:r w:rsidR="00601A46" w:rsidRPr="00513796">
        <w:rPr>
          <w:vertAlign w:val="subscript"/>
        </w:rPr>
        <w:t>TIC</w:t>
      </w:r>
      <w:r w:rsidR="00601A46" w:rsidRPr="00ED2EE9">
        <w:t>·m</w:t>
      </w:r>
      <w:r w:rsidR="00601A46" w:rsidRPr="00ED2EE9">
        <w:rPr>
          <w:vertAlign w:val="superscript"/>
        </w:rPr>
        <w:t>-2</w:t>
      </w:r>
      <w:r w:rsidR="00601A46" w:rsidRPr="00ED2EE9">
        <w:t>·day</w:t>
      </w:r>
      <w:r w:rsidR="00601A46" w:rsidRPr="00ED2EE9">
        <w:rPr>
          <w:vertAlign w:val="superscript"/>
        </w:rPr>
        <w:t>-1</w:t>
      </w:r>
      <w:r w:rsidR="00032C9C" w:rsidRPr="00ED2EE9">
        <w:t>, 1400 mg</w:t>
      </w:r>
      <w:r w:rsidR="00032C9C" w:rsidRPr="00513796">
        <w:rPr>
          <w:vertAlign w:val="subscript"/>
        </w:rPr>
        <w:t>TIC</w:t>
      </w:r>
      <w:r w:rsidR="00032C9C" w:rsidRPr="00ED2EE9">
        <w:t>·l</w:t>
      </w:r>
      <w:r w:rsidR="00032C9C" w:rsidRPr="00ED2EE9">
        <w:rPr>
          <w:vertAlign w:val="superscript"/>
        </w:rPr>
        <w:t>-1</w:t>
      </w:r>
      <w:r w:rsidR="00032C9C" w:rsidRPr="00ED2EE9">
        <w:t>·day</w:t>
      </w:r>
      <w:r w:rsidR="00032C9C" w:rsidRPr="00ED2EE9">
        <w:rPr>
          <w:vertAlign w:val="superscript"/>
        </w:rPr>
        <w:t>-1</w:t>
      </w:r>
      <w:r w:rsidR="00032C9C" w:rsidRPr="00ED2EE9">
        <w:t xml:space="preserve">) </w:t>
      </w:r>
      <w:r w:rsidR="00601A46" w:rsidRPr="00ED2EE9">
        <w:t>from piggery wastewater</w:t>
      </w:r>
      <w:r w:rsidR="00B4011B">
        <w:t xml:space="preserve"> </w:t>
      </w:r>
      <w:r w:rsidR="00713D4B">
        <w:fldChar w:fldCharType="begin" w:fldLock="1"/>
      </w:r>
      <w:r w:rsidR="00B730F9">
        <w:instrText>ADDIN CSL_CITATION { "citationItems" : [ { "id" : "ITEM-1", "itemData" : { "DOI" : "10.1016/j.biortech.2009.04.016", "ISBN" : "0960-8524", "ISSN" : "09608524", "author" : [ { "dropping-particle" : "de", "family" : "Godos", "given" : "Ignacio", "non-dropping-particle" : "", "parse-names" : false, "suffix" : "" }, { "dropping-particle" : "", "family" : "Blanco", "given" : "Sa\u00fal", "non-dropping-particle" : "", "parse-names" : false, "suffix" : "" }, { "dropping-particle" : "", "family" : "Garc\u00eda-Encina", "given" : "Pedro A", "non-dropping-particle" : "", "parse-names" : false, "suffix" : "" }, { "dropping-particle" : "", "family" : "Becares", "given" : "Eloy", "non-dropping-particle" : "", "parse-names" : false, "suffix" : "" }, { "dropping-particle" : "", "family" : "Mu\u00f1oz", "given" : "Ra\u00fal", "non-dropping-particle" : "", "parse-names" : false, "suffix" : "" } ], "container-title" : "Bioresource Technology", "id" : "ITEM-1", "issue" : "19", "issued" : { "date-parts" : [ [ "2009", "10" ] ] }, "note" : "NULL", "page" : "4332-4339", "title" : "Long-term operation of high rate algal ponds for the bioremediation of piggery wastewaters at high loading rates", "type" : "article-journal", "volume" : "100" }, "uris" : [ "http://www.mendeley.com/documents/?uuid=bbdac4e2-cee9-4d96-8dfd-f70d002587fd" ] }, { "id" : "ITEM-2", "itemData" : { "DOI" : "10.1016/j.ecoleng.2011.10.001", "ISSN" : "09258574", "author" : [ { "dropping-particle" : "", "family" : "Ferrero", "given" : "Eva M.", "non-dropping-particle" : "", "parse-names" : false, "suffix" : "" }, { "dropping-particle" : "", "family" : "Godos", "given" : "Ignacio", "non-dropping-particle" : "de", "parse-names" : false, "suffix" : "" }, { "dropping-particle" : "", "family" : "Rodr\u00edguez", "given" : "Elisa M.", "non-dropping-particle" : "", "parse-names" : false, "suffix" : "" }, { "dropping-particle" : "", "family" : "Garc\u00eda-Encina", "given" : "Pedro A.", "non-dropping-particle" : "", "parse-names" : false, "suffix" : "" }, { "dropping-particle" : "", "family" : "Mu\u00f1oz", "given" : "Ra\u00fal", "non-dropping-particle" : "", "parse-names" : false, "suffix" : "" }, { "dropping-particle" : "", "family" : "B\u00e9cares", "given" : "Eloy", "non-dropping-particle" : "", "parse-names" : false, "suffix" : "" } ], "container-title" : "Ecological Engineering", "id" : "ITEM-2", "issued" : { "date-parts" : [ [ "2012", "3" ] ] }, "note" : "NULL", "page" : "121-130", "title" : "Molecular characterization of bacterial communities in algal\u2013bacterial photobioreactors treating piggery wastewaters", "type" : "article-journal", "volume" : "40" }, "uris" : [ "http://www.mendeley.com/documents/?uuid=e695a6f2-f399-31cd-bf0a-3fcff24299c5" ] } ], "mendeley" : { "formattedCitation" : "[33,34]", "plainTextFormattedCitation" : "[33,34]", "previouslyFormattedCitation" : "[33,34]" }, "properties" : { "noteIndex" : 0 }, "schema" : "https://github.com/citation-style-language/schema/raw/master/csl-citation.json" }</w:instrText>
      </w:r>
      <w:r w:rsidR="00713D4B">
        <w:fldChar w:fldCharType="separate"/>
      </w:r>
      <w:r w:rsidR="00373B08" w:rsidRPr="00373B08">
        <w:rPr>
          <w:noProof/>
        </w:rPr>
        <w:t>[33,34]</w:t>
      </w:r>
      <w:r w:rsidR="00713D4B">
        <w:fldChar w:fldCharType="end"/>
      </w:r>
      <w:r w:rsidR="00032C9C" w:rsidRPr="00ED2EE9">
        <w:t xml:space="preserve"> whereas </w:t>
      </w:r>
      <w:r w:rsidR="009E7C4B">
        <w:t xml:space="preserve">when </w:t>
      </w:r>
      <w:r w:rsidR="00032C9C" w:rsidRPr="00ED2EE9">
        <w:t>using clean water and pure CO</w:t>
      </w:r>
      <w:r w:rsidR="00032C9C" w:rsidRPr="00ED2EE9">
        <w:rPr>
          <w:vertAlign w:val="subscript"/>
        </w:rPr>
        <w:t>2</w:t>
      </w:r>
      <w:r w:rsidR="009E7C4B">
        <w:t xml:space="preserve">, </w:t>
      </w:r>
      <w:r w:rsidR="00032C9C" w:rsidRPr="00ED2EE9">
        <w:t>all the inorganic carbon is supplied by the gas phase, up to 1800 mg</w:t>
      </w:r>
      <w:r w:rsidR="00032C9C" w:rsidRPr="00513796">
        <w:rPr>
          <w:vertAlign w:val="subscript"/>
        </w:rPr>
        <w:t>TIC</w:t>
      </w:r>
      <w:r w:rsidR="00032C9C" w:rsidRPr="00ED2EE9">
        <w:t>·l</w:t>
      </w:r>
      <w:r w:rsidR="00032C9C" w:rsidRPr="00ED2EE9">
        <w:rPr>
          <w:vertAlign w:val="superscript"/>
        </w:rPr>
        <w:t>-</w:t>
      </w:r>
      <w:r w:rsidR="00032C9C" w:rsidRPr="00ED2EE9">
        <w:rPr>
          <w:vertAlign w:val="superscript"/>
        </w:rPr>
        <w:lastRenderedPageBreak/>
        <w:t>1</w:t>
      </w:r>
      <w:r w:rsidR="00032C9C" w:rsidRPr="00ED2EE9">
        <w:t>·day</w:t>
      </w:r>
      <w:r w:rsidR="00032C9C" w:rsidRPr="00ED2EE9">
        <w:rPr>
          <w:vertAlign w:val="superscript"/>
        </w:rPr>
        <w:t xml:space="preserve">-1 </w:t>
      </w:r>
      <w:r w:rsidR="00032C9C" w:rsidRPr="00ED2EE9">
        <w:t xml:space="preserve">being </w:t>
      </w:r>
      <w:r w:rsidR="009E7C4B">
        <w:t>required</w:t>
      </w:r>
      <w:r w:rsidR="009E7C4B" w:rsidRPr="00ED2EE9">
        <w:t xml:space="preserve"> </w:t>
      </w:r>
      <w:r w:rsidR="00032C9C" w:rsidRPr="00ED2EE9">
        <w:t>to maintain biomass productivity values up to 1.0 g</w:t>
      </w:r>
      <w:r w:rsidR="00513796">
        <w:rPr>
          <w:vertAlign w:val="subscript"/>
        </w:rPr>
        <w:t>B</w:t>
      </w:r>
      <w:r w:rsidR="00513796" w:rsidRPr="00513796">
        <w:rPr>
          <w:vertAlign w:val="subscript"/>
        </w:rPr>
        <w:t>iomass</w:t>
      </w:r>
      <w:r w:rsidR="00032C9C" w:rsidRPr="00ED2EE9">
        <w:t>·l</w:t>
      </w:r>
      <w:r w:rsidR="00032C9C" w:rsidRPr="00ED2EE9">
        <w:rPr>
          <w:vertAlign w:val="superscript"/>
        </w:rPr>
        <w:t>-1</w:t>
      </w:r>
      <w:r w:rsidR="00032C9C" w:rsidRPr="00ED2EE9">
        <w:t>·day</w:t>
      </w:r>
      <w:r w:rsidR="00032C9C" w:rsidRPr="00ED2EE9">
        <w:rPr>
          <w:vertAlign w:val="superscript"/>
        </w:rPr>
        <w:t>-1</w:t>
      </w:r>
      <w:r w:rsidR="00EC4039" w:rsidRPr="00ED2EE9">
        <w:t xml:space="preserve"> </w:t>
      </w:r>
      <w:r w:rsidR="00713D4B">
        <w:fldChar w:fldCharType="begin" w:fldLock="1"/>
      </w:r>
      <w:r w:rsidR="00B730F9">
        <w:instrText>ADDIN CSL_CITATION { "citationItems" : [ { "id" : "ITEM-1", "itemData" : { "DOI" : "10.1016/j.biortech.2012.08.087", "ISBN" : "0960-8524", "ISSN" : "09608524", "PMID" : "23073105", "abstract" : "A dynamic model for microalgal culture is presented. The model takes into account the fluid-dynamic and mass transfer, in addition to biological phenomena, it being based on fundamental principles. The model has been calibrated and validated using data from a pilot-scale tubular photobioreactor but it can be extended to other designs. It can be used to determine, from experimental measurements, the values of characteristic parameters. The model also allows a simulation of the system's dynamic behaviour in response to solar radiation, making it a useful tool for design and operation optimization of photobioreactors. Moreover, the model permits the identification of local pH gradients, dissolved oxygen and dissolved carbon dioxide; that can damage microalgae growth. In addition, the developed model can map the different characteristic time scales of phenomena inside microalgae cultures within tubular photobioreactors, meaning it is a valuable tool in the development of advanced control strategies for microalgae cultures. ?? 2011 Elsevier Ltd. All rights reserved.", "author" : [ { "dropping-particle" : "", "family" : "Fern\u00e1ndez", "given" : "I.", "non-dropping-particle" : "", "parse-names" : false, "suffix" : "" }, { "dropping-particle" : "", "family" : "Aci\u00e9n", "given" : "F. G.", "non-dropping-particle" : "", "parse-names" : false, "suffix" : "" }, { "dropping-particle" : "", "family" : "Fern\u00e1ndez", "given" : "J. M.", "non-dropping-particle" : "", "parse-names" : false, "suffix" : "" }, { "dropping-particle" : "", "family" : "Guzm\u00e1n", "given" : "J. L.", "non-dropping-particle" : "", "parse-names" : false, "suffix" : "" }, { "dropping-particle" : "", "family" : "Mag\u00e1n", "given" : "J. J.", "non-dropping-particle" : "", "parse-names" : false, "suffix" : "" }, { "dropping-particle" : "", "family" : "Berenguel", "given" : "M.", "non-dropping-particle" : "", "parse-names" : false, "suffix" : "" } ], "container-title" : "Bioresource technology", "id" : "ITEM-1", "issued" : { "date-parts" : [ [ "2012", "12" ] ] }, "page" : "172-181", "title" : "Dynamic model of microalgal production in tubular photobioreactors", "type" : "article-journal", "volume" : "126" }, "uris" : [ "http://www.mendeley.com/documents/?uuid=7b1131d4-5a4c-4d9e-8eee-90c5a43780c0" ] } ], "mendeley" : { "formattedCitation" : "[35]", "plainTextFormattedCitation" : "[35]", "previouslyFormattedCitation" : "[35]" }, "properties" : { "noteIndex" : 0 }, "schema" : "https://github.com/citation-style-language/schema/raw/master/csl-citation.json" }</w:instrText>
      </w:r>
      <w:r w:rsidR="00713D4B">
        <w:fldChar w:fldCharType="separate"/>
      </w:r>
      <w:r w:rsidR="00373B08" w:rsidRPr="00373B08">
        <w:rPr>
          <w:noProof/>
        </w:rPr>
        <w:t>[35]</w:t>
      </w:r>
      <w:r w:rsidR="00713D4B">
        <w:fldChar w:fldCharType="end"/>
      </w:r>
      <w:r w:rsidR="00EC4039" w:rsidRPr="00ED2EE9">
        <w:t>. In terms of nitrogen removal capacities</w:t>
      </w:r>
      <w:r w:rsidR="009E7C4B">
        <w:t>,</w:t>
      </w:r>
      <w:r w:rsidR="00EC4039" w:rsidRPr="00ED2EE9">
        <w:t xml:space="preserve"> </w:t>
      </w:r>
      <w:r w:rsidR="00547CEE" w:rsidRPr="00ED2EE9">
        <w:t xml:space="preserve">using centrate </w:t>
      </w:r>
      <w:r w:rsidR="00C25E7F">
        <w:t>in</w:t>
      </w:r>
      <w:r w:rsidR="00C25E7F" w:rsidRPr="00ED2EE9">
        <w:t xml:space="preserve"> </w:t>
      </w:r>
      <w:r w:rsidR="009E7C4B">
        <w:t xml:space="preserve">the </w:t>
      </w:r>
      <w:r w:rsidR="00547CEE" w:rsidRPr="00ED2EE9">
        <w:t>culture</w:t>
      </w:r>
      <w:r w:rsidR="009E7C4B">
        <w:t>,</w:t>
      </w:r>
      <w:r w:rsidR="00547CEE" w:rsidRPr="00ED2EE9">
        <w:t xml:space="preserve"> values </w:t>
      </w:r>
      <w:r w:rsidR="00EC4039" w:rsidRPr="00ED2EE9">
        <w:t>up to 47.5 mg</w:t>
      </w:r>
      <w:r w:rsidR="00EC4039" w:rsidRPr="00513796">
        <w:rPr>
          <w:vertAlign w:val="subscript"/>
        </w:rPr>
        <w:t>N</w:t>
      </w:r>
      <w:r w:rsidR="00EC4039" w:rsidRPr="00ED2EE9">
        <w:t>·l</w:t>
      </w:r>
      <w:r w:rsidR="00EC4039" w:rsidRPr="00ED2EE9">
        <w:rPr>
          <w:vertAlign w:val="superscript"/>
        </w:rPr>
        <w:t>−1</w:t>
      </w:r>
      <w:r w:rsidR="00EC4039" w:rsidRPr="00ED2EE9">
        <w:t>·day</w:t>
      </w:r>
      <w:r w:rsidR="00EC4039" w:rsidRPr="00ED2EE9">
        <w:rPr>
          <w:vertAlign w:val="superscript"/>
        </w:rPr>
        <w:t>−1</w:t>
      </w:r>
      <w:r w:rsidR="00EC4039" w:rsidRPr="00ED2EE9">
        <w:t xml:space="preserve"> </w:t>
      </w:r>
      <w:r w:rsidR="009E7C4B">
        <w:t>were</w:t>
      </w:r>
      <w:r w:rsidR="00EC4039" w:rsidRPr="00ED2EE9">
        <w:t xml:space="preserve"> reported </w:t>
      </w:r>
      <w:r w:rsidR="009E7C4B">
        <w:t>in</w:t>
      </w:r>
      <w:r w:rsidR="009E7C4B" w:rsidRPr="00ED2EE9">
        <w:t xml:space="preserve"> </w:t>
      </w:r>
      <w:r w:rsidR="00EC4039" w:rsidRPr="00ED2EE9">
        <w:t xml:space="preserve">indoor cultures of </w:t>
      </w:r>
      <w:r w:rsidR="00EC4039" w:rsidRPr="00ED2EE9">
        <w:rPr>
          <w:i/>
        </w:rPr>
        <w:t>Muriello</w:t>
      </w:r>
      <w:r w:rsidR="00EC4039" w:rsidRPr="00B4011B">
        <w:rPr>
          <w:i/>
        </w:rPr>
        <w:t>psis</w:t>
      </w:r>
      <w:r w:rsidR="00EC4039" w:rsidRPr="00B4011B">
        <w:t xml:space="preserve"> </w:t>
      </w:r>
      <w:r w:rsidR="00713D4B">
        <w:fldChar w:fldCharType="begin" w:fldLock="1"/>
      </w:r>
      <w:r w:rsidR="00B730F9">
        <w:instrText>ADDIN CSL_CITATION { "citationItems" : [ { "id" : "ITEM-1", "itemData" : { "DOI" : "10.1016/j.algal.2015.03.018", "ISBN" : "2211-9264", "ISSN" : "22119264", "author" : [ { "dropping-particle" : "", "family" : "Morales-Amaral", "given" : "Maria del Mar", "non-dropping-particle" : "", "parse-names" : false, "suffix" : "" }, { "dropping-particle" : "", "family" : "G\u00f3mez-Serrano", "given" : "Cintia", "non-dropping-particle" : "", "parse-names" : false, "suffix" : "" }, { "dropping-particle" : "", "family" : "Aci\u00e9n", "given" : "F Gabriel", "non-dropping-particle" : "", "parse-names" : false, "suffix" : "" }, { "dropping-particle" : "", "family" : "Fern\u00e1ndez-Sevilla", "given" : "Jos\u00e9 M", "non-dropping-particle" : "", "parse-names" : false, "suffix" : "" }, { "dropping-particle" : "", "family" : "Molina-Grima", "given" : "E", "non-dropping-particle" : "", "parse-names" : false, "suffix" : "" } ], "container-title" : "Algal Research", "id" : "ITEM-1", "issued" : { "date-parts" : [ [ "2015", "5" ] ] }, "note" : "NULL", "page" : "297-305", "title" : "Production of microalgae using centrate from anaerobic digestion as the nutrient source", "type" : "article-journal", "volume" : "9" }, "uris" : [ "http://www.mendeley.com/documents/?uuid=9297ece9-f60a-455e-87b6-131c2af55154" ] } ], "mendeley" : { "formattedCitation" : "[30]", "plainTextFormattedCitation" : "[30]", "previouslyFormattedCitation" : "[30]" }, "properties" : { "noteIndex" : 0 }, "schema" : "https://github.com/citation-style-language/schema/raw/master/csl-citation.json" }</w:instrText>
      </w:r>
      <w:r w:rsidR="00713D4B">
        <w:fldChar w:fldCharType="separate"/>
      </w:r>
      <w:r w:rsidR="00373B08" w:rsidRPr="00373B08">
        <w:rPr>
          <w:noProof/>
        </w:rPr>
        <w:t>[30]</w:t>
      </w:r>
      <w:r w:rsidR="00713D4B">
        <w:fldChar w:fldCharType="end"/>
      </w:r>
      <w:r w:rsidR="00B4011B" w:rsidRPr="00B4011B">
        <w:t xml:space="preserve"> </w:t>
      </w:r>
      <w:r w:rsidR="00547CEE" w:rsidRPr="00B4011B">
        <w:t xml:space="preserve">whereas </w:t>
      </w:r>
      <w:r w:rsidR="00C25E7F">
        <w:t>for</w:t>
      </w:r>
      <w:r w:rsidR="00C25E7F" w:rsidRPr="00B4011B">
        <w:t xml:space="preserve"> </w:t>
      </w:r>
      <w:r w:rsidR="00547CEE" w:rsidRPr="00B4011B">
        <w:rPr>
          <w:i/>
        </w:rPr>
        <w:t>Chlorella</w:t>
      </w:r>
      <w:r w:rsidR="009E7C4B">
        <w:rPr>
          <w:i/>
        </w:rPr>
        <w:t>,</w:t>
      </w:r>
      <w:r w:rsidR="00547CEE" w:rsidRPr="00B4011B">
        <w:t xml:space="preserve"> values up to 8.5 mg</w:t>
      </w:r>
      <w:r w:rsidR="00547CEE" w:rsidRPr="005164F9">
        <w:rPr>
          <w:vertAlign w:val="subscript"/>
        </w:rPr>
        <w:t>N</w:t>
      </w:r>
      <w:r w:rsidR="00547CEE" w:rsidRPr="00B4011B">
        <w:t xml:space="preserve"> l</w:t>
      </w:r>
      <w:r w:rsidR="00547CEE" w:rsidRPr="00B4011B">
        <w:rPr>
          <w:vertAlign w:val="superscript"/>
        </w:rPr>
        <w:t>−1</w:t>
      </w:r>
      <w:r w:rsidR="00547CEE" w:rsidRPr="00B4011B">
        <w:t>·day</w:t>
      </w:r>
      <w:r w:rsidR="00547CEE" w:rsidRPr="00B4011B">
        <w:rPr>
          <w:vertAlign w:val="superscript"/>
        </w:rPr>
        <w:t>−1</w:t>
      </w:r>
      <w:r w:rsidR="00547CEE" w:rsidRPr="00B4011B">
        <w:t xml:space="preserve"> were reported using ten-fold diluted centrate; this value can increase to 22.7mg</w:t>
      </w:r>
      <w:r w:rsidR="00547CEE" w:rsidRPr="005164F9">
        <w:rPr>
          <w:vertAlign w:val="subscript"/>
        </w:rPr>
        <w:t>N</w:t>
      </w:r>
      <w:r w:rsidR="00547CEE" w:rsidRPr="00B4011B">
        <w:t>·l</w:t>
      </w:r>
      <w:r w:rsidR="00547CEE" w:rsidRPr="00B4011B">
        <w:rPr>
          <w:vertAlign w:val="superscript"/>
        </w:rPr>
        <w:t>−1</w:t>
      </w:r>
      <w:r w:rsidR="00547CEE" w:rsidRPr="00B4011B">
        <w:t>·day</w:t>
      </w:r>
      <w:r w:rsidR="00EA7E3B" w:rsidRPr="00EA7E3B">
        <w:rPr>
          <w:vertAlign w:val="superscript"/>
        </w:rPr>
        <w:t>-</w:t>
      </w:r>
      <w:r w:rsidR="00547CEE" w:rsidRPr="00EA7E3B">
        <w:rPr>
          <w:vertAlign w:val="superscript"/>
        </w:rPr>
        <w:t>1</w:t>
      </w:r>
      <w:r w:rsidR="00547CEE" w:rsidRPr="00B4011B">
        <w:t xml:space="preserve"> under optimal conditions</w:t>
      </w:r>
      <w:r w:rsidR="00B4011B">
        <w:t xml:space="preserve"> </w:t>
      </w:r>
      <w:r w:rsidR="00713D4B">
        <w:fldChar w:fldCharType="begin" w:fldLock="1"/>
      </w:r>
      <w:r w:rsidR="00B730F9">
        <w:instrText>ADDIN CSL_CITATION { "citationItems" : [ { "id" : "ITEM-1", "itemData" : { "DOI" : "10.1016/j.watres.2014.07.012", "ISBN" : "0043-1354", "ISSN" : "18792448", "PMID" : "25078443", "abstract" : "During anaerobic digestion, nutrients are mineralized and may require post-treatment for optimum valorization. The cultivation of autotrophic microalgae using the digestate supernatant is a promising solution; however the dark color of the influent poses a serious problem. First, the color of the digestates was studied and the results obtained using three different digestates demonstrated a strong heterogeneity although their color remained rather constant over time. The digestates absorbed light over the whole visible spectrum and remained colored even after a ten-fold dilution. Secondly, the impact of light and of substrate color on the growth of Scenedesmus sp. and on nitrogen removal were assessed. These experiments led to the construction of a model for predicting the impact of influent color and light intensity on N removal. Maximum N removal (8.5mgN-NH4+L-1d-1) was observed with an initial optical density of 0.221 and 244\u03bcmolEm-\u0165s-1 light and the model allows to determine N removal between 15.9 and 22.7mgN-NH4+L-1d-1 in real conditions according to the dilution level of the influent and related color. Changes in the microalgae community were monitored and revealed the advantage of Chlorella over Scenedesmus under light-limitation. Additionally microalgae outcompeted nitrifying bacteria and experiments showed how microalgae become better competitors for nutrients when phosphorus is limiting. Furthermore, nitrification was limited by microalgae growth, even when P was not limiting. \u00a9 2014.", "author" : [ { "dropping-particle" : "", "family" : "Marcilhac", "given" : "Cyril", "non-dropping-particle" : "", "parse-names" : false, "suffix" : "" }, { "dropping-particle" : "", "family" : "Sialve", "given" : "Bruno", "non-dropping-particle" : "", "parse-names" : false, "suffix" : "" }, { "dropping-particle" : "", "family" : "Pourcher", "given" : "Anne -M Marie", "non-dropping-particle" : "", "parse-names" : false, "suffix" : "" }, { "dropping-particle" : "", "family" : "Ziebal", "given" : "Christine", "non-dropping-particle" : "", "parse-names" : false, "suffix" : "" }, { "dropping-particle" : "", "family" : "Bernet", "given" : "Nicolas", "non-dropping-particle" : "", "parse-names" : false, "suffix" : "" }, { "dropping-particle" : "", "family" : "B\u00e9line", "given" : "Fabrice", "non-dropping-particle" : "", "parse-names" : false, "suffix" : "" } ], "container-title" : "Water research", "id" : "ITEM-1", "issued" : { "date-parts" : [ [ "2014" ] ] }, "page" : "278-287", "title" : "Digestate color and light intensity affect nutrient removal and competition phenomena in a microalgal-bacterial ecosystem", "type" : "article-journal", "volume" : "64" }, "uris" : [ "http://www.mendeley.com/documents/?uuid=70b4114b-f36c-468a-9762-56250456adfb" ] } ], "mendeley" : { "formattedCitation" : "[36]", "plainTextFormattedCitation" : "[36]", "previouslyFormattedCitation" : "[36]" }, "properties" : { "noteIndex" : 0 }, "schema" : "https://github.com/citation-style-language/schema/raw/master/csl-citation.json" }</w:instrText>
      </w:r>
      <w:r w:rsidR="00713D4B">
        <w:fldChar w:fldCharType="separate"/>
      </w:r>
      <w:r w:rsidR="00373B08" w:rsidRPr="00373B08">
        <w:rPr>
          <w:noProof/>
        </w:rPr>
        <w:t>[36]</w:t>
      </w:r>
      <w:r w:rsidR="00713D4B">
        <w:fldChar w:fldCharType="end"/>
      </w:r>
      <w:r w:rsidR="00547CEE" w:rsidRPr="00ED2EE9">
        <w:t xml:space="preserve">. Similar values were reported for pig manure, for which </w:t>
      </w:r>
      <w:r w:rsidR="009E7C4B">
        <w:t xml:space="preserve">a </w:t>
      </w:r>
      <w:r w:rsidR="00547CEE" w:rsidRPr="00ED2EE9">
        <w:t>nitrogen removal capacity ranging from 0.5 to 12 mg</w:t>
      </w:r>
      <w:r w:rsidR="00547CEE" w:rsidRPr="005164F9">
        <w:rPr>
          <w:vertAlign w:val="subscript"/>
        </w:rPr>
        <w:t>N</w:t>
      </w:r>
      <w:r w:rsidR="00547CEE" w:rsidRPr="00ED2EE9">
        <w:t xml:space="preserve"> l</w:t>
      </w:r>
      <w:r w:rsidR="00547CEE" w:rsidRPr="00ED2EE9">
        <w:rPr>
          <w:vertAlign w:val="superscript"/>
        </w:rPr>
        <w:t>−1</w:t>
      </w:r>
      <w:r w:rsidR="00547CEE" w:rsidRPr="00ED2EE9">
        <w:t>·day</w:t>
      </w:r>
      <w:r w:rsidR="00547CEE" w:rsidRPr="00ED2EE9">
        <w:rPr>
          <w:vertAlign w:val="superscript"/>
        </w:rPr>
        <w:t>−1</w:t>
      </w:r>
      <w:r w:rsidR="00547CEE" w:rsidRPr="00ED2EE9">
        <w:t xml:space="preserve"> were reported</w:t>
      </w:r>
      <w:r w:rsidR="005164F9">
        <w:t xml:space="preserve"> </w:t>
      </w:r>
      <w:r w:rsidR="00713D4B">
        <w:fldChar w:fldCharType="begin" w:fldLock="1"/>
      </w:r>
      <w:r w:rsidR="00B730F9">
        <w:instrText>ADDIN CSL_CITATION { "citationItems" : [ { "id" : "ITEM-1", "itemData" : { "DOI" : "10.1016/S0167-8809(97)00070-4", "ISBN" : "0140793771", "ISSN" : "01678809", "abstract" : "This work gives the main results obtained in some experiments carried out in a pilot plant and on a small scale to develop a biotreatment for recycling swine manure with production of algae, zooplankton (cladocerans) and fish. The first objective of the project was to develop an in situ biotreatment that would involve minimum handling by the pig farmer and to test its year round efficiency in a temperate climate. Another major objective was the production of valuable biomasses. An experimental lagoon system with a total area of 2100 m2 has been set up 100 km east of Paris; it consisted of two algal ponds, two zooplankton ponds and a polishing fish pond working in series and in closed circuit. Polluting elements (ammonia, phosphates) contained in swine manure are used by microalgae (Chlorococcals) which are consumed by zooplankton (Daphnia magna), the latter consumed by fish. The functioning of this system was analysed for a year and some experiments were also carried out on a small scale (less than 100 1) in the Museum d'Histoire naturelle (Paris) to solve problems which appeared in the algae cultures: low productivity during winter, algal collapses during summer. Algae cultures must receive air enriched (to 1%) with CO2 to avoid collapses, maintain a significant biomass: &gt; 300 mg dry matter (d.m.) 1-1 in summer; &gt; 250 mg d.m. 1-1 in winter, and high productivities (&gt; 30 mg d.m. 1-1 in summer; &gt; 5 mg d.m. 1-1 in winter). Slight agitation must be given to mix the swine manure added to the algal culture and periodically expose algae to light. This lagoon system is functioning year round in a temperature area. With proper management, and under natural atmospheric conditions, removal of ammonia N is about 0.5 mg 1-1 d-1 in winter and 4-8 mg 1-1 d-1 in summer. Daphnid breeding and polishing fish ponds are easy to manage but a gentle aeration is needed in the daphnid ponds when temperature exceeds 20??C to maintain significant productivity (200-400 g m-3 week-1 of fresh organisms) and harvesting must be stopped during winter. Some modifications of disposition and management are suggested for improving the performance of this lagoon system and making the interventions of the farmer easier.", "author" : [ { "dropping-particle" : "", "family" : "Sevrin-Reyssac", "given" : "Josette", "non-dropping-particle" : "", "parse-names" : false, "suffix" : "" } ], "container-title" : "Agriculture, Ecosystems and Environment", "id" : "ITEM-1", "issue" : "3", "issued" : { "date-parts" : [ [ "1998" ] ] }, "page" : "177-186", "title" : "Biotreatment of swine manure by production of aquatic valuable biomasses", "type" : "article-journal", "volume" : "68" }, "uris" : [ "http://www.mendeley.com/documents/?uuid=9f4df7f7-1b23-4d41-932d-a6e2c611ffc0" ] } ], "mendeley" : { "formattedCitation" : "[37]", "plainTextFormattedCitation" : "[37]", "previouslyFormattedCitation" : "[37]" }, "properties" : { "noteIndex" : 0 }, "schema" : "https://github.com/citation-style-language/schema/raw/master/csl-citation.json" }</w:instrText>
      </w:r>
      <w:r w:rsidR="00713D4B">
        <w:fldChar w:fldCharType="separate"/>
      </w:r>
      <w:r w:rsidR="00373B08" w:rsidRPr="00373B08">
        <w:rPr>
          <w:noProof/>
        </w:rPr>
        <w:t>[37]</w:t>
      </w:r>
      <w:r w:rsidR="00713D4B">
        <w:fldChar w:fldCharType="end"/>
      </w:r>
      <w:r w:rsidR="00547CEE" w:rsidRPr="00ED2EE9">
        <w:t xml:space="preserve">. </w:t>
      </w:r>
      <w:r w:rsidR="009E7C4B">
        <w:t>With regard to</w:t>
      </w:r>
      <w:r w:rsidR="009E7C4B" w:rsidRPr="00ED2EE9">
        <w:t xml:space="preserve"> </w:t>
      </w:r>
      <w:r w:rsidR="00547CEE" w:rsidRPr="00ED2EE9">
        <w:t>phosphorus, p</w:t>
      </w:r>
      <w:r w:rsidR="00601A46" w:rsidRPr="00ED2EE9">
        <w:t xml:space="preserve">revious experiments carried out </w:t>
      </w:r>
      <w:r w:rsidR="009E7C4B">
        <w:t>under</w:t>
      </w:r>
      <w:r w:rsidR="009E7C4B" w:rsidRPr="00ED2EE9">
        <w:t xml:space="preserve"> </w:t>
      </w:r>
      <w:r w:rsidR="00601A46" w:rsidRPr="00ED2EE9">
        <w:t xml:space="preserve">indoor and outdoor conditions demonstrated that centrate </w:t>
      </w:r>
      <w:r w:rsidR="009E7C4B">
        <w:t>lacked</w:t>
      </w:r>
      <w:r w:rsidR="00601A46" w:rsidRPr="00ED2EE9">
        <w:t xml:space="preserve"> phosphorus</w:t>
      </w:r>
      <w:r w:rsidR="009E7C4B">
        <w:t>-</w:t>
      </w:r>
      <w:r w:rsidR="00601A46" w:rsidRPr="00ED2EE9">
        <w:t>limiting microalga</w:t>
      </w:r>
      <w:r w:rsidR="009E7C4B">
        <w:t>l</w:t>
      </w:r>
      <w:r w:rsidR="00601A46" w:rsidRPr="00ED2EE9">
        <w:t xml:space="preserve"> growth. It was shown that </w:t>
      </w:r>
      <w:r w:rsidR="00601A46" w:rsidRPr="00ED2EE9">
        <w:rPr>
          <w:i/>
        </w:rPr>
        <w:t>N. gaditana</w:t>
      </w:r>
      <w:r w:rsidR="00601A46" w:rsidRPr="00ED2EE9">
        <w:t xml:space="preserve"> could remove up to 5.8 mg</w:t>
      </w:r>
      <w:r w:rsidR="00513796">
        <w:rPr>
          <w:vertAlign w:val="subscript"/>
        </w:rPr>
        <w:t>P</w:t>
      </w:r>
      <w:r w:rsidR="00601A46" w:rsidRPr="00ED2EE9">
        <w:t>·L</w:t>
      </w:r>
      <w:r w:rsidR="00601A46" w:rsidRPr="00ED2EE9">
        <w:rPr>
          <w:vertAlign w:val="superscript"/>
        </w:rPr>
        <w:t>-1</w:t>
      </w:r>
      <w:r w:rsidR="00601A46" w:rsidRPr="00ED2EE9">
        <w:t>·day</w:t>
      </w:r>
      <w:r w:rsidR="00601A46" w:rsidRPr="00ED2EE9">
        <w:rPr>
          <w:vertAlign w:val="superscript"/>
        </w:rPr>
        <w:t>-1</w:t>
      </w:r>
      <w:r w:rsidR="00601A46" w:rsidRPr="00ED2EE9">
        <w:t xml:space="preserve">, depurating up to 75% of </w:t>
      </w:r>
      <w:r w:rsidR="009E7C4B">
        <w:t xml:space="preserve">the </w:t>
      </w:r>
      <w:r w:rsidR="00601A46" w:rsidRPr="00ED2EE9">
        <w:t xml:space="preserve">total phosphorus when 60% centrate was used </w:t>
      </w:r>
      <w:r w:rsidR="009E7C4B">
        <w:t>under</w:t>
      </w:r>
      <w:r w:rsidR="009E7C4B" w:rsidRPr="00ED2EE9">
        <w:t xml:space="preserve"> </w:t>
      </w:r>
      <w:r w:rsidR="00601A46" w:rsidRPr="00ED2EE9">
        <w:t>outdoor conditions</w:t>
      </w:r>
      <w:r w:rsidR="005164F9">
        <w:t xml:space="preserve"> </w:t>
      </w:r>
      <w:r w:rsidR="00713D4B">
        <w:fldChar w:fldCharType="begin" w:fldLock="1"/>
      </w:r>
      <w:r w:rsidR="00373B08">
        <w:instrText>ADDIN CSL_CITATION { "citationItems" : [ { "id" : "ITEM-1", "itemData" : { "DOI" : "10.1016/j.algal.2015.03.004", "ISBN" : "2211-9264", "ISSN" : "22119264", "author" : [ { "dropping-particle" : "", "family" : "Sep\u00falveda", "given" : "C", "non-dropping-particle" : "", "parse-names" : false, "suffix" : "" }, { "dropping-particle" : "", "family" : "Aci\u00e9n", "given" : "F.G.", "non-dropping-particle" : "", "parse-names" : false, "suffix" : "" }, { "dropping-particle" : "", "family" : "G\u00f3mez", "given" : "C", "non-dropping-particle" : "", "parse-names" : false, "suffix" : "" }, { "dropping-particle" : "", "family" : "Jim\u00e9nez-Ru\u00edz", "given" : "N", "non-dropping-particle" : "", "parse-names" : false, "suffix" : "" }, { "dropping-particle" : "", "family" : "Riquelme", "given" : "C", "non-dropping-particle" : "", "parse-names" : false, "suffix" : "" }, { "dropping-particle" : "", "family" : "Molina-Grima", "given" : "E", "non-dropping-particle" : "", "parse-names" : false, "suffix" : "" } ], "container-title" : "Algal Research", "id" : "ITEM-1", "issued" : { "date-parts" : [ [ "2015", "5" ] ] }, "note" : "NULL", "page" : "107-116", "title" : "Utilization of centrate for the production of the marine microalgae Nannochloropsis gaditana", "type" : "article-journal", "volume" : "9" }, "uris" : [ "http://www.mendeley.com/documents/?uuid=d0aaec62-8146-4a6e-ad82-b6370b4cacd7" ] } ], "mendeley" : { "formattedCitation" : "[13]", "plainTextFormattedCitation" : "[13]", "previouslyFormattedCitation" : "[13]" }, "properties" : { "noteIndex" : 0 }, "schema" : "https://github.com/citation-style-language/schema/raw/master/csl-citation.json" }</w:instrText>
      </w:r>
      <w:r w:rsidR="00713D4B">
        <w:fldChar w:fldCharType="separate"/>
      </w:r>
      <w:r w:rsidR="00B62B1E" w:rsidRPr="00B62B1E">
        <w:rPr>
          <w:noProof/>
        </w:rPr>
        <w:t>[13]</w:t>
      </w:r>
      <w:r w:rsidR="00713D4B">
        <w:fldChar w:fldCharType="end"/>
      </w:r>
      <w:r w:rsidR="00601A46" w:rsidRPr="00E15A31">
        <w:t xml:space="preserve">. </w:t>
      </w:r>
      <w:r w:rsidR="00405B12">
        <w:t>O</w:t>
      </w:r>
      <w:r w:rsidR="00601A46" w:rsidRPr="00ED2EE9">
        <w:t xml:space="preserve">utdoor conditions </w:t>
      </w:r>
      <w:r w:rsidR="00405B12">
        <w:t>provided</w:t>
      </w:r>
      <w:r w:rsidR="00405B12" w:rsidRPr="00ED2EE9">
        <w:t xml:space="preserve"> </w:t>
      </w:r>
      <w:r w:rsidR="00405B12">
        <w:t xml:space="preserve">the </w:t>
      </w:r>
      <w:r w:rsidR="00601A46" w:rsidRPr="00ED2EE9">
        <w:t>maximal removal capability of 2.6 mg</w:t>
      </w:r>
      <w:r w:rsidR="00601A46" w:rsidRPr="00ED2EE9">
        <w:rPr>
          <w:vertAlign w:val="subscript"/>
        </w:rPr>
        <w:t>P</w:t>
      </w:r>
      <w:r w:rsidR="00601A46" w:rsidRPr="00ED2EE9">
        <w:t>·L</w:t>
      </w:r>
      <w:r w:rsidR="00601A46" w:rsidRPr="00ED2EE9">
        <w:rPr>
          <w:vertAlign w:val="superscript"/>
        </w:rPr>
        <w:t>-1</w:t>
      </w:r>
      <w:r w:rsidR="00601A46" w:rsidRPr="00ED2EE9">
        <w:t>·day</w:t>
      </w:r>
      <w:r w:rsidR="00601A46" w:rsidRPr="00ED2EE9">
        <w:rPr>
          <w:vertAlign w:val="superscript"/>
        </w:rPr>
        <w:t>-1</w:t>
      </w:r>
      <w:r w:rsidR="00601A46" w:rsidRPr="00ED2EE9">
        <w:t xml:space="preserve"> with centrate at 30%</w:t>
      </w:r>
      <w:r w:rsidR="005164F9">
        <w:t xml:space="preserve"> </w:t>
      </w:r>
      <w:r w:rsidR="00713D4B">
        <w:fldChar w:fldCharType="begin" w:fldLock="1"/>
      </w:r>
      <w:r w:rsidR="00433C40">
        <w:instrText>ADDIN CSL_CITATION { "citationItems" : [ { "id" : "ITEM-1", "itemData" : { "DOI" : "10.1016/j.algal.2015.08.002", "ISBN" : "22119264", "author" : [ { "dropping-particle" : "", "family" : "Ledda", "given" : "C", "non-dropping-particle" : "", "parse-names" : false, "suffix" : "" }, { "dropping-particle" : "", "family" : "Romero-Villegas", "given" : "G I", "non-dropping-particle" : "", "parse-names" : false, "suffix" : "" }, { "dropping-particle" : "", "family" : "Adani", "given" : "F", "non-dropping-particle" : "", "parse-names" : false, "suffix" : "" }, { "dropping-particle" : "", "family" : "Acien-Fern\u00e1ndez", "given" : "F G", "non-dropping-particle" : "", "parse-names" : false, "suffix" : "" }, { "dropping-particle" : "", "family" : "Molina-Grima", "given" : "E", "non-dropping-particle" : "", "parse-names" : false, "suffix" : "" } ], "container-title" : "Algal Research", "id" : "ITEM-1", "issued" : { "date-parts" : [ [ "2015" ] ] }, "note" : "NULL", "page" : "17-25", "title" : "Utilization of centrate from wastewater treatment for the outdoor production of Nannochloropsis gaditana biomass at pilot-scale", "type" : "article", "volume" : "12" }, "uris" : [ "http://www.mendeley.com/documents/?uuid=ea91b6b4-3fb7-4ca9-94f4-3ac1693cba9b" ] } ], "mendeley" : { "formattedCitation" : "[14]", "plainTextFormattedCitation" : "[14]", "previouslyFormattedCitation" : "[14]" }, "properties" : { "noteIndex" : 0 }, "schema" : "https://github.com/citation-style-language/schema/raw/master/csl-citation.json" }</w:instrText>
      </w:r>
      <w:r w:rsidR="00713D4B">
        <w:fldChar w:fldCharType="separate"/>
      </w:r>
      <w:r w:rsidR="00B62B1E" w:rsidRPr="00B62B1E">
        <w:rPr>
          <w:noProof/>
        </w:rPr>
        <w:t>[14]</w:t>
      </w:r>
      <w:r w:rsidR="00713D4B">
        <w:fldChar w:fldCharType="end"/>
      </w:r>
      <w:r w:rsidR="00601A46" w:rsidRPr="00ED2EE9">
        <w:t>.</w:t>
      </w:r>
    </w:p>
    <w:p w14:paraId="7DB1544D" w14:textId="092C22D1" w:rsidR="001E3052" w:rsidRPr="00ED2EE9" w:rsidRDefault="002B14E4" w:rsidP="00FF50E2">
      <w:pPr>
        <w:pStyle w:val="Articulos"/>
        <w:rPr>
          <w:lang w:val="en-GB"/>
        </w:rPr>
      </w:pPr>
      <w:r w:rsidRPr="00ED2EE9">
        <w:t xml:space="preserve">Although </w:t>
      </w:r>
      <w:r w:rsidR="00405B12">
        <w:t xml:space="preserve">the </w:t>
      </w:r>
      <w:r w:rsidRPr="00ED2EE9">
        <w:t xml:space="preserve">data reported </w:t>
      </w:r>
      <w:r w:rsidR="00405B12" w:rsidRPr="00ED2EE9">
        <w:t xml:space="preserve">here </w:t>
      </w:r>
      <w:r w:rsidRPr="00ED2EE9">
        <w:t xml:space="preserve">demonstrate that </w:t>
      </w:r>
      <w:r w:rsidR="00405B12">
        <w:t xml:space="preserve">there was sufficient </w:t>
      </w:r>
      <w:r w:rsidRPr="00ED2EE9">
        <w:t xml:space="preserve">treatment capacity to </w:t>
      </w:r>
      <w:r w:rsidR="00405B12">
        <w:t>depurate</w:t>
      </w:r>
      <w:r w:rsidR="00405B12" w:rsidRPr="00ED2EE9">
        <w:t xml:space="preserve"> </w:t>
      </w:r>
      <w:r w:rsidRPr="00ED2EE9">
        <w:t xml:space="preserve">clean water that </w:t>
      </w:r>
      <w:r w:rsidR="00405B12">
        <w:t>could</w:t>
      </w:r>
      <w:r w:rsidR="00405B12" w:rsidRPr="00ED2EE9">
        <w:t xml:space="preserve"> </w:t>
      </w:r>
      <w:r w:rsidRPr="00ED2EE9">
        <w:t xml:space="preserve">be released </w:t>
      </w:r>
      <w:r w:rsidR="00405B12">
        <w:t>safely in</w:t>
      </w:r>
      <w:r w:rsidRPr="00ED2EE9">
        <w:t xml:space="preserve">to </w:t>
      </w:r>
      <w:r w:rsidR="00405B12">
        <w:t xml:space="preserve">the </w:t>
      </w:r>
      <w:r w:rsidRPr="00ED2EE9">
        <w:t xml:space="preserve">environment, to maximize </w:t>
      </w:r>
      <w:r w:rsidR="00405B12" w:rsidRPr="00ED2EE9">
        <w:t xml:space="preserve">system </w:t>
      </w:r>
      <w:r w:rsidRPr="00ED2EE9">
        <w:t xml:space="preserve">sustainability it is </w:t>
      </w:r>
      <w:r w:rsidR="00405B12">
        <w:t>essential</w:t>
      </w:r>
      <w:r w:rsidR="00405B12" w:rsidRPr="00ED2EE9">
        <w:t xml:space="preserve"> </w:t>
      </w:r>
      <w:r w:rsidRPr="00ED2EE9">
        <w:t>to recycle the nutrients contained in the centrate</w:t>
      </w:r>
      <w:r w:rsidR="00405B12">
        <w:t>,</w:t>
      </w:r>
      <w:r w:rsidRPr="00ED2EE9">
        <w:t xml:space="preserve"> not only to remove </w:t>
      </w:r>
      <w:r w:rsidR="00405B12">
        <w:t>them</w:t>
      </w:r>
      <w:r w:rsidR="00405B12" w:rsidRPr="00ED2EE9">
        <w:t xml:space="preserve"> </w:t>
      </w:r>
      <w:r w:rsidRPr="00ED2EE9">
        <w:t xml:space="preserve">from the culture medium. Mass balances allow us to identify the major phenomena related </w:t>
      </w:r>
      <w:r w:rsidR="00405B12">
        <w:t>to</w:t>
      </w:r>
      <w:r w:rsidR="00405B12" w:rsidRPr="00ED2EE9">
        <w:t xml:space="preserve"> </w:t>
      </w:r>
      <w:r w:rsidRPr="00ED2EE9">
        <w:t xml:space="preserve">nutrient </w:t>
      </w:r>
      <w:r w:rsidR="00405B12" w:rsidRPr="00ED2EE9">
        <w:t xml:space="preserve">removal </w:t>
      </w:r>
      <w:r w:rsidRPr="00ED2EE9">
        <w:t xml:space="preserve">or recycling. </w:t>
      </w:r>
      <w:r w:rsidR="00C70881">
        <w:t xml:space="preserve">Figure </w:t>
      </w:r>
      <w:r w:rsidR="00554192">
        <w:t>10</w:t>
      </w:r>
      <w:r w:rsidR="00C70881">
        <w:t xml:space="preserve"> </w:t>
      </w:r>
      <w:r w:rsidRPr="00ED2EE9">
        <w:t xml:space="preserve">shows the </w:t>
      </w:r>
      <w:r w:rsidR="00405B12">
        <w:t>data</w:t>
      </w:r>
      <w:r w:rsidR="00405B12" w:rsidRPr="00ED2EE9">
        <w:t xml:space="preserve"> </w:t>
      </w:r>
      <w:r w:rsidRPr="00ED2EE9">
        <w:t xml:space="preserve">obtained from mass balances applied to each of the experimental conditions tested. </w:t>
      </w:r>
      <w:r w:rsidR="00405B12">
        <w:t>The d</w:t>
      </w:r>
      <w:r w:rsidRPr="00ED2EE9">
        <w:t>ata sho</w:t>
      </w:r>
      <w:r w:rsidR="00405B12">
        <w:t>w</w:t>
      </w:r>
      <w:r w:rsidRPr="00ED2EE9">
        <w:t xml:space="preserve"> </w:t>
      </w:r>
      <w:r w:rsidR="00405B12">
        <w:t>that</w:t>
      </w:r>
      <w:r w:rsidR="00405B12" w:rsidRPr="00ED2EE9">
        <w:t xml:space="preserve"> </w:t>
      </w:r>
      <w:r w:rsidRPr="00ED2EE9">
        <w:t xml:space="preserve">the total carbon supplied </w:t>
      </w:r>
      <w:r w:rsidR="00405B12">
        <w:t>in</w:t>
      </w:r>
      <w:r w:rsidR="00405B12" w:rsidRPr="00ED2EE9">
        <w:t xml:space="preserve"> </w:t>
      </w:r>
      <w:r w:rsidRPr="00ED2EE9">
        <w:t xml:space="preserve">the culture medium was </w:t>
      </w:r>
      <w:r w:rsidR="00405B12">
        <w:t>insufficient</w:t>
      </w:r>
      <w:r w:rsidRPr="00ED2EE9">
        <w:t xml:space="preserve"> to satisfy the </w:t>
      </w:r>
      <w:r w:rsidR="00405B12" w:rsidRPr="00ED2EE9">
        <w:t>cultures</w:t>
      </w:r>
      <w:r w:rsidR="00405B12">
        <w:t>’</w:t>
      </w:r>
      <w:r w:rsidR="00405B12" w:rsidRPr="00ED2EE9">
        <w:t xml:space="preserve"> </w:t>
      </w:r>
      <w:r w:rsidRPr="00ED2EE9">
        <w:t xml:space="preserve">demand </w:t>
      </w:r>
      <w:r w:rsidR="00405B12">
        <w:t>for</w:t>
      </w:r>
      <w:r w:rsidRPr="00ED2EE9">
        <w:t xml:space="preserve"> produc</w:t>
      </w:r>
      <w:r w:rsidR="00405B12">
        <w:t>ing</w:t>
      </w:r>
      <w:r w:rsidRPr="00ED2EE9">
        <w:t xml:space="preserve"> biomass</w:t>
      </w:r>
      <w:r w:rsidR="00405B12">
        <w:t>;</w:t>
      </w:r>
      <w:r w:rsidRPr="00ED2EE9">
        <w:t xml:space="preserve"> </w:t>
      </w:r>
      <w:r w:rsidR="00405B12">
        <w:t>for this reason,</w:t>
      </w:r>
      <w:r w:rsidR="00405B12" w:rsidRPr="00ED2EE9">
        <w:t xml:space="preserve"> </w:t>
      </w:r>
      <w:r w:rsidRPr="00ED2EE9">
        <w:t xml:space="preserve">approximately 90% of the carbon was supplied </w:t>
      </w:r>
      <w:r w:rsidR="00405B12">
        <w:t>by</w:t>
      </w:r>
      <w:r w:rsidR="00405B12" w:rsidRPr="00ED2EE9">
        <w:t xml:space="preserve"> </w:t>
      </w:r>
      <w:r w:rsidRPr="00ED2EE9">
        <w:t xml:space="preserve">flue gas injection </w:t>
      </w:r>
      <w:r w:rsidR="00405B12">
        <w:t>under whichever</w:t>
      </w:r>
      <w:r w:rsidR="00405B12" w:rsidRPr="00ED2EE9">
        <w:t xml:space="preserve"> </w:t>
      </w:r>
      <w:r w:rsidRPr="00ED2EE9">
        <w:t>operati</w:t>
      </w:r>
      <w:r w:rsidR="00405B12">
        <w:t>ng</w:t>
      </w:r>
      <w:r w:rsidRPr="00ED2EE9">
        <w:t xml:space="preserve"> condition </w:t>
      </w:r>
      <w:r w:rsidR="00CC7002">
        <w:t xml:space="preserve">was </w:t>
      </w:r>
      <w:r w:rsidRPr="00ED2EE9">
        <w:t xml:space="preserve">tested. </w:t>
      </w:r>
      <w:r w:rsidR="00405B12">
        <w:t>The c</w:t>
      </w:r>
      <w:r w:rsidRPr="00ED2EE9">
        <w:t>arbon mass balance allows</w:t>
      </w:r>
      <w:r w:rsidR="00405B12">
        <w:t xml:space="preserve"> one to</w:t>
      </w:r>
      <w:r w:rsidRPr="00ED2EE9">
        <w:t xml:space="preserve"> </w:t>
      </w:r>
      <w:r w:rsidR="0032711D" w:rsidRPr="00ED2EE9">
        <w:t>confirm</w:t>
      </w:r>
      <w:r w:rsidRPr="00ED2EE9">
        <w:t xml:space="preserve"> that carbon is mainly assimilated as biomass, more than 80% </w:t>
      </w:r>
      <w:r w:rsidR="00405B12">
        <w:t>for a</w:t>
      </w:r>
      <w:r w:rsidR="00405B12" w:rsidRPr="00ED2EE9">
        <w:t xml:space="preserve"> centrate </w:t>
      </w:r>
      <w:r w:rsidRPr="00ED2EE9">
        <w:t xml:space="preserve">percentage </w:t>
      </w:r>
      <w:r w:rsidR="00405B12">
        <w:t>below</w:t>
      </w:r>
      <w:r w:rsidRPr="00ED2EE9">
        <w:t xml:space="preserve"> 40%</w:t>
      </w:r>
      <w:r w:rsidR="00405B12">
        <w:t>;</w:t>
      </w:r>
      <w:r w:rsidRPr="00ED2EE9">
        <w:t xml:space="preserve"> whereas this value </w:t>
      </w:r>
      <w:r w:rsidR="00405B12">
        <w:t>dropped</w:t>
      </w:r>
      <w:r w:rsidR="00405B12" w:rsidRPr="00ED2EE9">
        <w:t xml:space="preserve"> </w:t>
      </w:r>
      <w:r w:rsidRPr="00ED2EE9">
        <w:t xml:space="preserve">to less than 20% under adverse culture conditions using 50% centrate </w:t>
      </w:r>
      <w:r w:rsidR="00405B12">
        <w:t>in</w:t>
      </w:r>
      <w:r w:rsidR="00405B12" w:rsidRPr="00ED2EE9">
        <w:t xml:space="preserve"> </w:t>
      </w:r>
      <w:r w:rsidRPr="00ED2EE9">
        <w:t xml:space="preserve">the culture medium. </w:t>
      </w:r>
      <w:r w:rsidR="00AE44BB" w:rsidRPr="00ED2EE9">
        <w:t xml:space="preserve">Carbon loss to the air </w:t>
      </w:r>
      <w:r w:rsidR="00CC7002">
        <w:t>is</w:t>
      </w:r>
      <w:r w:rsidR="00CC7002" w:rsidRPr="00ED2EE9">
        <w:t xml:space="preserve"> </w:t>
      </w:r>
      <w:r w:rsidR="00AE44BB" w:rsidRPr="00ED2EE9">
        <w:t>minim</w:t>
      </w:r>
      <w:r w:rsidR="00405B12">
        <w:t>al</w:t>
      </w:r>
      <w:r w:rsidR="00AE44BB" w:rsidRPr="00ED2EE9">
        <w:t>, lower than 20%</w:t>
      </w:r>
      <w:r w:rsidR="00405B12">
        <w:t>,</w:t>
      </w:r>
      <w:r w:rsidR="00AE44BB" w:rsidRPr="00ED2EE9">
        <w:t xml:space="preserve"> whatever the experimental conditions, the most relevant carbon loss corresponding to the supernatant. </w:t>
      </w:r>
      <w:r w:rsidR="00405B12">
        <w:t>In the case of</w:t>
      </w:r>
      <w:r w:rsidR="00405B12" w:rsidRPr="00ED2EE9">
        <w:t xml:space="preserve"> </w:t>
      </w:r>
      <w:r w:rsidR="00AE44BB" w:rsidRPr="00ED2EE9">
        <w:t xml:space="preserve">nitrogen, there could be </w:t>
      </w:r>
      <w:r w:rsidR="00CE19BE" w:rsidRPr="00ED2EE9">
        <w:rPr>
          <w:lang w:val="en-GB"/>
        </w:rPr>
        <w:t xml:space="preserve">a set of phenomena occurring </w:t>
      </w:r>
      <w:r w:rsidR="00C441D6" w:rsidRPr="00ED2EE9">
        <w:t xml:space="preserve">in the removal of this nutrient </w:t>
      </w:r>
      <w:r w:rsidR="00C441D6">
        <w:rPr>
          <w:lang w:val="en-GB"/>
        </w:rPr>
        <w:t>concurrent with</w:t>
      </w:r>
      <w:r w:rsidR="00CE19BE" w:rsidRPr="00ED2EE9">
        <w:rPr>
          <w:lang w:val="en-GB"/>
        </w:rPr>
        <w:t xml:space="preserve"> </w:t>
      </w:r>
      <w:r w:rsidR="00C441D6">
        <w:rPr>
          <w:lang w:val="en-GB"/>
        </w:rPr>
        <w:t xml:space="preserve">the </w:t>
      </w:r>
      <w:r w:rsidR="00CE19BE" w:rsidRPr="00ED2EE9">
        <w:rPr>
          <w:lang w:val="en-GB"/>
        </w:rPr>
        <w:t>nitrogen take</w:t>
      </w:r>
      <w:r w:rsidR="00CC7002">
        <w:rPr>
          <w:lang w:val="en-GB"/>
        </w:rPr>
        <w:t>n up</w:t>
      </w:r>
      <w:r w:rsidR="00CE19BE" w:rsidRPr="00ED2EE9">
        <w:rPr>
          <w:lang w:val="en-GB"/>
        </w:rPr>
        <w:t xml:space="preserve"> by</w:t>
      </w:r>
      <w:r w:rsidR="00CC7002">
        <w:rPr>
          <w:lang w:val="en-GB"/>
        </w:rPr>
        <w:t xml:space="preserve"> the</w:t>
      </w:r>
      <w:r w:rsidR="00CE19BE" w:rsidRPr="00ED2EE9">
        <w:rPr>
          <w:lang w:val="en-GB"/>
        </w:rPr>
        <w:t xml:space="preserve"> microalgae cells </w:t>
      </w:r>
      <w:r w:rsidR="00C441D6">
        <w:rPr>
          <w:lang w:val="en-GB"/>
        </w:rPr>
        <w:t>that</w:t>
      </w:r>
      <w:r w:rsidR="00C441D6" w:rsidRPr="00ED2EE9">
        <w:rPr>
          <w:lang w:val="en-GB"/>
        </w:rPr>
        <w:t xml:space="preserve"> </w:t>
      </w:r>
      <w:r w:rsidR="00CE19BE" w:rsidRPr="00ED2EE9">
        <w:rPr>
          <w:lang w:val="en-GB"/>
        </w:rPr>
        <w:t>produce biomass</w:t>
      </w:r>
      <w:r w:rsidR="00C441D6">
        <w:rPr>
          <w:lang w:val="en-GB"/>
        </w:rPr>
        <w:t xml:space="preserve">; namely, </w:t>
      </w:r>
      <w:r w:rsidR="00CE19BE" w:rsidRPr="00ED2EE9">
        <w:rPr>
          <w:lang w:val="en-GB"/>
        </w:rPr>
        <w:t xml:space="preserve">nitrogen release to the atmosphere and </w:t>
      </w:r>
      <w:r w:rsidR="00C441D6">
        <w:rPr>
          <w:lang w:val="en-GB"/>
        </w:rPr>
        <w:lastRenderedPageBreak/>
        <w:t>even</w:t>
      </w:r>
      <w:r w:rsidR="00C441D6" w:rsidRPr="00ED2EE9">
        <w:rPr>
          <w:lang w:val="en-GB"/>
        </w:rPr>
        <w:t xml:space="preserve"> </w:t>
      </w:r>
      <w:r w:rsidR="00CE19BE" w:rsidRPr="00ED2EE9">
        <w:rPr>
          <w:lang w:val="en-GB"/>
        </w:rPr>
        <w:t xml:space="preserve">nitrification-denitrification processes </w:t>
      </w:r>
      <w:r w:rsidR="00C441D6">
        <w:rPr>
          <w:lang w:val="en-GB"/>
        </w:rPr>
        <w:t>performed</w:t>
      </w:r>
      <w:r w:rsidR="00CE19BE" w:rsidRPr="00ED2EE9">
        <w:rPr>
          <w:lang w:val="en-GB"/>
        </w:rPr>
        <w:t xml:space="preserve"> by bacteria or cyanobacteria.</w:t>
      </w:r>
      <w:r w:rsidR="00AE44BB" w:rsidRPr="00ED2EE9">
        <w:rPr>
          <w:lang w:val="en-GB"/>
        </w:rPr>
        <w:t xml:space="preserve"> No nitrification phenomena were observed from </w:t>
      </w:r>
      <w:r w:rsidR="00C441D6">
        <w:rPr>
          <w:lang w:val="en-GB"/>
        </w:rPr>
        <w:t xml:space="preserve">the </w:t>
      </w:r>
      <w:r w:rsidR="00AE44BB" w:rsidRPr="00ED2EE9">
        <w:rPr>
          <w:lang w:val="en-GB"/>
        </w:rPr>
        <w:t xml:space="preserve">experimental data, but results confirm that only at the minimum </w:t>
      </w:r>
      <w:r w:rsidR="00C441D6" w:rsidRPr="00ED2EE9">
        <w:rPr>
          <w:lang w:val="en-GB"/>
        </w:rPr>
        <w:t xml:space="preserve">centrate </w:t>
      </w:r>
      <w:r w:rsidR="00AE44BB" w:rsidRPr="00ED2EE9">
        <w:rPr>
          <w:lang w:val="en-GB"/>
        </w:rPr>
        <w:t>percentage used (20%)</w:t>
      </w:r>
      <w:r w:rsidR="00C441D6">
        <w:rPr>
          <w:lang w:val="en-GB"/>
        </w:rPr>
        <w:t xml:space="preserve"> was</w:t>
      </w:r>
      <w:r w:rsidR="00AE44BB" w:rsidRPr="00ED2EE9">
        <w:rPr>
          <w:lang w:val="en-GB"/>
        </w:rPr>
        <w:t xml:space="preserve"> the nitrogen mainly assimilated into </w:t>
      </w:r>
      <w:r w:rsidR="00C441D6">
        <w:rPr>
          <w:lang w:val="en-GB"/>
        </w:rPr>
        <w:t xml:space="preserve">the </w:t>
      </w:r>
      <w:r w:rsidR="00AE44BB" w:rsidRPr="00ED2EE9">
        <w:rPr>
          <w:lang w:val="en-GB"/>
        </w:rPr>
        <w:t xml:space="preserve">biomass, </w:t>
      </w:r>
      <w:r w:rsidR="00C441D6">
        <w:rPr>
          <w:lang w:val="en-GB"/>
        </w:rPr>
        <w:t>more</w:t>
      </w:r>
      <w:r w:rsidR="00C441D6" w:rsidRPr="00ED2EE9">
        <w:rPr>
          <w:lang w:val="en-GB"/>
        </w:rPr>
        <w:t xml:space="preserve"> </w:t>
      </w:r>
      <w:r w:rsidR="00AE44BB" w:rsidRPr="00ED2EE9">
        <w:rPr>
          <w:lang w:val="en-GB"/>
        </w:rPr>
        <w:t xml:space="preserve">than 90%, </w:t>
      </w:r>
      <w:r w:rsidR="00C441D6">
        <w:rPr>
          <w:lang w:val="en-GB"/>
        </w:rPr>
        <w:t xml:space="preserve">with </w:t>
      </w:r>
      <w:r w:rsidR="00AE44BB" w:rsidRPr="00ED2EE9">
        <w:rPr>
          <w:lang w:val="en-GB"/>
        </w:rPr>
        <w:t xml:space="preserve">less than 10% being lost to the atmosphere. When increasing the </w:t>
      </w:r>
      <w:r w:rsidR="00C441D6" w:rsidRPr="00ED2EE9">
        <w:rPr>
          <w:lang w:val="en-GB"/>
        </w:rPr>
        <w:t xml:space="preserve">centrate </w:t>
      </w:r>
      <w:r w:rsidR="00AE44BB" w:rsidRPr="00ED2EE9">
        <w:rPr>
          <w:lang w:val="en-GB"/>
        </w:rPr>
        <w:t xml:space="preserve">percentage </w:t>
      </w:r>
      <w:r w:rsidR="00C441D6">
        <w:rPr>
          <w:lang w:val="en-GB"/>
        </w:rPr>
        <w:t>in</w:t>
      </w:r>
      <w:r w:rsidR="00AE44BB" w:rsidRPr="00ED2EE9">
        <w:rPr>
          <w:lang w:val="en-GB"/>
        </w:rPr>
        <w:t xml:space="preserve"> the culture medium</w:t>
      </w:r>
      <w:r w:rsidR="00C441D6">
        <w:rPr>
          <w:lang w:val="en-GB"/>
        </w:rPr>
        <w:t>,</w:t>
      </w:r>
      <w:r w:rsidR="00AE44BB" w:rsidRPr="00ED2EE9">
        <w:rPr>
          <w:lang w:val="en-GB"/>
        </w:rPr>
        <w:t xml:space="preserve"> nitrogen </w:t>
      </w:r>
      <w:r w:rsidR="0032711D" w:rsidRPr="00ED2EE9">
        <w:rPr>
          <w:lang w:val="en-GB"/>
        </w:rPr>
        <w:t xml:space="preserve">loss to the </w:t>
      </w:r>
      <w:r w:rsidR="00C441D6">
        <w:rPr>
          <w:lang w:val="en-GB"/>
        </w:rPr>
        <w:t>atmosphere</w:t>
      </w:r>
      <w:r w:rsidR="00C441D6" w:rsidRPr="00ED2EE9">
        <w:rPr>
          <w:lang w:val="en-GB"/>
        </w:rPr>
        <w:t xml:space="preserve"> </w:t>
      </w:r>
      <w:r w:rsidR="0032711D" w:rsidRPr="00ED2EE9">
        <w:rPr>
          <w:lang w:val="en-GB"/>
        </w:rPr>
        <w:t>greatly increase</w:t>
      </w:r>
      <w:r w:rsidR="00C441D6">
        <w:rPr>
          <w:lang w:val="en-GB"/>
        </w:rPr>
        <w:t>d,</w:t>
      </w:r>
      <w:r w:rsidR="00AE44BB" w:rsidRPr="00ED2EE9">
        <w:rPr>
          <w:lang w:val="en-GB"/>
        </w:rPr>
        <w:t xml:space="preserve"> </w:t>
      </w:r>
      <w:r w:rsidR="00C441D6">
        <w:rPr>
          <w:lang w:val="en-GB"/>
        </w:rPr>
        <w:t>becoming the main</w:t>
      </w:r>
      <w:r w:rsidR="00AE44BB" w:rsidRPr="00ED2EE9">
        <w:rPr>
          <w:lang w:val="en-GB"/>
        </w:rPr>
        <w:t xml:space="preserve"> contribution. Because no nitrification-denitrification was observed</w:t>
      </w:r>
      <w:r w:rsidR="00C441D6">
        <w:rPr>
          <w:lang w:val="en-GB"/>
        </w:rPr>
        <w:t>,</w:t>
      </w:r>
      <w:r w:rsidR="00AE44BB" w:rsidRPr="00ED2EE9">
        <w:rPr>
          <w:lang w:val="en-GB"/>
        </w:rPr>
        <w:t xml:space="preserve"> the explanation </w:t>
      </w:r>
      <w:r w:rsidR="00C441D6">
        <w:rPr>
          <w:lang w:val="en-GB"/>
        </w:rPr>
        <w:t>for</w:t>
      </w:r>
      <w:r w:rsidR="00C441D6" w:rsidRPr="00ED2EE9">
        <w:rPr>
          <w:lang w:val="en-GB"/>
        </w:rPr>
        <w:t xml:space="preserve"> </w:t>
      </w:r>
      <w:r w:rsidR="0032711D" w:rsidRPr="00ED2EE9">
        <w:rPr>
          <w:lang w:val="en-GB"/>
        </w:rPr>
        <w:t>this phenomenon</w:t>
      </w:r>
      <w:r w:rsidR="00AE44BB" w:rsidRPr="00ED2EE9">
        <w:rPr>
          <w:lang w:val="en-GB"/>
        </w:rPr>
        <w:t xml:space="preserve"> is </w:t>
      </w:r>
      <w:r w:rsidR="00C441D6">
        <w:rPr>
          <w:lang w:val="en-GB"/>
        </w:rPr>
        <w:t>an</w:t>
      </w:r>
      <w:r w:rsidR="00C441D6" w:rsidRPr="00ED2EE9">
        <w:rPr>
          <w:lang w:val="en-GB"/>
        </w:rPr>
        <w:t xml:space="preserve"> </w:t>
      </w:r>
      <w:r w:rsidR="00AE44BB" w:rsidRPr="00ED2EE9">
        <w:rPr>
          <w:lang w:val="en-GB"/>
        </w:rPr>
        <w:t xml:space="preserve">enhancement </w:t>
      </w:r>
      <w:r w:rsidR="00C441D6">
        <w:rPr>
          <w:lang w:val="en-GB"/>
        </w:rPr>
        <w:t>in</w:t>
      </w:r>
      <w:r w:rsidR="00C441D6" w:rsidRPr="00ED2EE9">
        <w:rPr>
          <w:lang w:val="en-GB"/>
        </w:rPr>
        <w:t xml:space="preserve"> </w:t>
      </w:r>
      <w:r w:rsidR="00AE44BB" w:rsidRPr="00ED2EE9">
        <w:rPr>
          <w:lang w:val="en-GB"/>
        </w:rPr>
        <w:t xml:space="preserve">ammonium/ammonia stripping when increasing the ammonium </w:t>
      </w:r>
      <w:r w:rsidR="00C441D6" w:rsidRPr="00ED2EE9">
        <w:rPr>
          <w:lang w:val="en-GB"/>
        </w:rPr>
        <w:t xml:space="preserve">concentration </w:t>
      </w:r>
      <w:r w:rsidR="00C441D6">
        <w:rPr>
          <w:lang w:val="en-GB"/>
        </w:rPr>
        <w:t>in</w:t>
      </w:r>
      <w:r w:rsidR="00C441D6" w:rsidRPr="00ED2EE9">
        <w:rPr>
          <w:lang w:val="en-GB"/>
        </w:rPr>
        <w:t xml:space="preserve"> </w:t>
      </w:r>
      <w:r w:rsidR="00AE44BB" w:rsidRPr="00ED2EE9">
        <w:rPr>
          <w:lang w:val="en-GB"/>
        </w:rPr>
        <w:t xml:space="preserve">the culture, thus increasing the driving force for mass transfer. </w:t>
      </w:r>
      <w:r w:rsidR="00357D6B" w:rsidRPr="00ED2EE9">
        <w:rPr>
          <w:lang w:val="en-GB"/>
        </w:rPr>
        <w:t>Previous works concluded that stripping is a function of the reactor mass transfer capacity</w:t>
      </w:r>
      <w:r w:rsidR="00EC682C">
        <w:rPr>
          <w:lang w:val="en-GB"/>
        </w:rPr>
        <w:t xml:space="preserve"> </w:t>
      </w:r>
      <w:r w:rsidR="00EC682C" w:rsidRPr="001633CD">
        <w:rPr>
          <w:lang w:val="en-GB"/>
        </w:rPr>
        <w:t>comprising</w:t>
      </w:r>
      <w:r w:rsidR="00EC682C">
        <w:rPr>
          <w:lang w:val="en-GB"/>
        </w:rPr>
        <w:t xml:space="preserve"> </w:t>
      </w:r>
      <w:r w:rsidR="00357D6B" w:rsidRPr="00ED2EE9">
        <w:rPr>
          <w:lang w:val="en-GB"/>
        </w:rPr>
        <w:t>three important factors (temperature, pH and airflow). It ha</w:t>
      </w:r>
      <w:r w:rsidR="00C441D6">
        <w:rPr>
          <w:lang w:val="en-GB"/>
        </w:rPr>
        <w:t>s</w:t>
      </w:r>
      <w:r w:rsidR="00357D6B" w:rsidRPr="00ED2EE9">
        <w:rPr>
          <w:lang w:val="en-GB"/>
        </w:rPr>
        <w:t xml:space="preserve"> been reported that temperature (≥ 22ºC), pH ( ≥ 8) and airflow are determinants for this phenomenon</w:t>
      </w:r>
      <w:r w:rsidR="00C441D6">
        <w:rPr>
          <w:lang w:val="en-GB"/>
        </w:rPr>
        <w:t>’s</w:t>
      </w:r>
      <w:r w:rsidR="00357D6B" w:rsidRPr="00ED2EE9">
        <w:rPr>
          <w:lang w:val="en-GB"/>
        </w:rPr>
        <w:t xml:space="preserve"> occurrence</w:t>
      </w:r>
      <w:r w:rsidR="005164F9">
        <w:rPr>
          <w:lang w:val="en-GB"/>
        </w:rPr>
        <w:t xml:space="preserve"> </w:t>
      </w:r>
      <w:r w:rsidR="00713D4B">
        <w:rPr>
          <w:lang w:val="en-GB"/>
        </w:rPr>
        <w:fldChar w:fldCharType="begin" w:fldLock="1"/>
      </w:r>
      <w:r w:rsidR="00B730F9">
        <w:rPr>
          <w:lang w:val="en-GB"/>
        </w:rPr>
        <w:instrText>ADDIN CSL_CITATION { "citationItems" : [ { "id" : "ITEM-1", "itemData" : { "DOI" : "10.1016/S0956-053X(02)00144-7", "ISBN" : "0956-053X", "ISSN" : "0956053X", "author" : [ { "dropping-particle" : "", "family" : "Bonmat\u0131\u0301", "given" : "August", "non-dropping-particle" : "", "parse-names" : false, "suffix" : "" }, { "dropping-particle" : "", "family" : "Flotats", "given" : "Xavier", "non-dropping-particle" : "", "parse-names" : false, "suffix" : "" } ], "container-title" : "Waste Management", "id" : "ITEM-1", "issue" : "3", "issued" : { "date-parts" : [ [ "2003" ] ] }, "note" : "NULL", "page" : "261-272", "title" : "Air stripping of ammonia from pig slurry: characterisation and feasibility as a pre- or post-treatment to mesophilic anaerobic digestion", "type" : "article-journal", "volume" : "23" }, "uris" : [ "http://www.mendeley.com/documents/?uuid=93130a25-abb7-4249-a8b4-640e57f9fbef" ] }, { "id" : "ITEM-2", "itemData" : { "DOI" : "10.1016/0960-8524(95)00105-0", "ISBN" : "0960-8524", "ISSN" : "09608524", "abstract" : "Laboratory-scale experiments were undertaken to investigate aeration and air stripping as methods for removing ammonia from swine wastewaters with high nitrogen concentrations. The effects of temperature, air to liquid flow ratio and pH were investigated using wastewaters with a range of solids concentrations and pH values. Five sets of aeration experiments were carried out using two identical 3 l reactors made of acrylic tubing. For the air-stripping experiments, two identical stripping towers were constructed out of acrylic tubing and packed with plastic rings. At a pH of 11.2 the aeration method took approximately 150 h to achieve 90% removal eficiency. This was achieved with temperatures of 22??C and a low air flow rate of 1.15-1.60 l/min. At a comparable pH (11.5), the best results for the air-stripping method achieved 90% removal with only 7 h of treatment. This result was obtained with wastewater temperatures at 22??C, as in the aeration experiment but the airflow rate was much higher at 90 l/min. Results showed that at a pH of 9.5 and 10.5, ammonia removal efficiency was directly dependent upon the air and liquid influent temperatures. However at a pH of 11.5 there was no appreciable improvement with a rise in air and influent temperatures. The results further showed that an influent with a low pH required a longer period of time to achieve the same treatment efficiency. A pH of 10.5 is recommended as the most efficient of those tested, as very high levels of nitrogen removal were obtained at that level without incurring problems of excess lime. The high ammonia removal efficiency of the air-stripping method indicates that it could provide an interim solution for current waste management problems in the swine industry.", "author" : [ { "dropping-particle" : "", "family" : "Liao", "given" : "P. H.", "non-dropping-particle" : "", "parse-names" : false, "suffix" : "" }, { "dropping-particle" : "", "family" : "Chen", "given" : "A.", "non-dropping-particle" : "", "parse-names" : false, "suffix" : "" }, { "dropping-particle" : "V.", "family" : "Lo", "given" : "K.", "non-dropping-particle" : "", "parse-names" : false, "suffix" : "" } ], "container-title" : "Bioresource Technology", "id" : "ITEM-2", "issue" : "1", "issued" : { "date-parts" : [ [ "1995" ] ] }, "note" : "NULL", "page" : "17-20", "title" : "Removal of nitrogen from swine manure wastewaters by ammonia stripping", "type" : "article-journal", "volume" : "54" }, "uris" : [ "http://www.mendeley.com/documents/?uuid=157de995-b379-4425-8ad0-d00c902a2e3b" ] } ], "mendeley" : { "formattedCitation" : "[38,39]", "plainTextFormattedCitation" : "[38,39]", "previouslyFormattedCitation" : "[38,39]" }, "properties" : { "noteIndex" : 0 }, "schema" : "https://github.com/citation-style-language/schema/raw/master/csl-citation.json" }</w:instrText>
      </w:r>
      <w:r w:rsidR="00713D4B">
        <w:rPr>
          <w:lang w:val="en-GB"/>
        </w:rPr>
        <w:fldChar w:fldCharType="separate"/>
      </w:r>
      <w:r w:rsidR="00373B08" w:rsidRPr="00373B08">
        <w:rPr>
          <w:noProof/>
          <w:lang w:val="en-GB"/>
        </w:rPr>
        <w:t>[38,39]</w:t>
      </w:r>
      <w:r w:rsidR="00713D4B">
        <w:rPr>
          <w:lang w:val="en-GB"/>
        </w:rPr>
        <w:fldChar w:fldCharType="end"/>
      </w:r>
      <w:r w:rsidR="00357D6B" w:rsidRPr="00ED2EE9">
        <w:rPr>
          <w:lang w:val="en-GB"/>
        </w:rPr>
        <w:t xml:space="preserve">. </w:t>
      </w:r>
      <w:r w:rsidR="005164F9" w:rsidRPr="00ED2EE9">
        <w:rPr>
          <w:lang w:val="en-GB"/>
        </w:rPr>
        <w:t>Thus,</w:t>
      </w:r>
      <w:r w:rsidR="00357D6B" w:rsidRPr="00ED2EE9">
        <w:rPr>
          <w:lang w:val="en-GB"/>
        </w:rPr>
        <w:t xml:space="preserve"> </w:t>
      </w:r>
      <w:r w:rsidR="00C441D6">
        <w:rPr>
          <w:lang w:val="en-GB"/>
        </w:rPr>
        <w:t>a mix of these</w:t>
      </w:r>
      <w:r w:rsidR="00357D6B" w:rsidRPr="00ED2EE9">
        <w:rPr>
          <w:lang w:val="en-GB"/>
        </w:rPr>
        <w:t xml:space="preserve"> factors </w:t>
      </w:r>
      <w:r w:rsidR="00357D6B" w:rsidRPr="00ED2EE9">
        <w:rPr>
          <w:rFonts w:eastAsia="Arial Unicode MS"/>
          <w:lang w:val="en-GB" w:eastAsia="es-MX"/>
        </w:rPr>
        <w:t>coupled to nutrient tak</w:t>
      </w:r>
      <w:r w:rsidR="00C441D6">
        <w:rPr>
          <w:rFonts w:eastAsia="Arial Unicode MS"/>
          <w:lang w:val="en-GB" w:eastAsia="es-MX"/>
        </w:rPr>
        <w:t>e</w:t>
      </w:r>
      <w:r w:rsidR="00CC7002">
        <w:rPr>
          <w:rFonts w:eastAsia="Arial Unicode MS"/>
          <w:lang w:val="en-GB" w:eastAsia="es-MX"/>
        </w:rPr>
        <w:t>n up</w:t>
      </w:r>
      <w:r w:rsidR="00357D6B" w:rsidRPr="00ED2EE9">
        <w:rPr>
          <w:rFonts w:eastAsia="Arial Unicode MS"/>
          <w:lang w:val="en-GB" w:eastAsia="es-MX"/>
        </w:rPr>
        <w:t xml:space="preserve"> by </w:t>
      </w:r>
      <w:r w:rsidR="00C441D6">
        <w:rPr>
          <w:rFonts w:eastAsia="Arial Unicode MS"/>
          <w:lang w:val="en-GB" w:eastAsia="es-MX"/>
        </w:rPr>
        <w:t xml:space="preserve">the </w:t>
      </w:r>
      <w:r w:rsidR="00357D6B" w:rsidRPr="00ED2EE9">
        <w:rPr>
          <w:rFonts w:eastAsia="Arial Unicode MS"/>
          <w:lang w:val="en-GB" w:eastAsia="es-MX"/>
        </w:rPr>
        <w:t xml:space="preserve">microalgae cells </w:t>
      </w:r>
      <w:r w:rsidR="00C441D6">
        <w:rPr>
          <w:rFonts w:eastAsia="Arial Unicode MS"/>
          <w:lang w:val="en-GB" w:eastAsia="es-MX"/>
        </w:rPr>
        <w:t>led to</w:t>
      </w:r>
      <w:r w:rsidR="00C441D6" w:rsidRPr="00ED2EE9">
        <w:rPr>
          <w:rFonts w:eastAsia="Arial Unicode MS"/>
          <w:lang w:val="en-GB" w:eastAsia="es-MX"/>
        </w:rPr>
        <w:t xml:space="preserve"> </w:t>
      </w:r>
      <w:r w:rsidR="00357D6B" w:rsidRPr="00ED2EE9">
        <w:rPr>
          <w:rFonts w:eastAsia="Arial Unicode MS"/>
          <w:lang w:val="en-GB" w:eastAsia="es-MX"/>
        </w:rPr>
        <w:t xml:space="preserve">almost complete nitrogen depuration. </w:t>
      </w:r>
      <w:r w:rsidR="00AE44BB" w:rsidRPr="00ED2EE9">
        <w:rPr>
          <w:lang w:val="en-GB"/>
        </w:rPr>
        <w:t xml:space="preserve">Finally, </w:t>
      </w:r>
      <w:r w:rsidR="00C441D6">
        <w:rPr>
          <w:lang w:val="en-GB"/>
        </w:rPr>
        <w:t>with regard to</w:t>
      </w:r>
      <w:r w:rsidR="00C441D6" w:rsidRPr="00ED2EE9">
        <w:rPr>
          <w:lang w:val="en-GB"/>
        </w:rPr>
        <w:t xml:space="preserve"> </w:t>
      </w:r>
      <w:r w:rsidR="00AE44BB" w:rsidRPr="00ED2EE9">
        <w:rPr>
          <w:lang w:val="en-GB"/>
        </w:rPr>
        <w:t xml:space="preserve">phosphorus, a similar </w:t>
      </w:r>
      <w:r w:rsidR="00C441D6">
        <w:rPr>
          <w:lang w:val="en-GB"/>
        </w:rPr>
        <w:t>trend</w:t>
      </w:r>
      <w:r w:rsidR="00C441D6" w:rsidRPr="00ED2EE9">
        <w:rPr>
          <w:lang w:val="en-GB"/>
        </w:rPr>
        <w:t xml:space="preserve"> </w:t>
      </w:r>
      <w:r w:rsidR="00AE44BB" w:rsidRPr="00ED2EE9">
        <w:rPr>
          <w:lang w:val="en-GB"/>
        </w:rPr>
        <w:t xml:space="preserve">to that observed for nitrogen was observed. Phosphorus assimilation by the biomass was the </w:t>
      </w:r>
      <w:r w:rsidR="00C441D6">
        <w:rPr>
          <w:lang w:val="en-GB"/>
        </w:rPr>
        <w:t>main</w:t>
      </w:r>
      <w:r w:rsidR="00C441D6" w:rsidRPr="00ED2EE9">
        <w:rPr>
          <w:lang w:val="en-GB"/>
        </w:rPr>
        <w:t xml:space="preserve"> </w:t>
      </w:r>
      <w:r w:rsidR="00AE44BB" w:rsidRPr="00ED2EE9">
        <w:rPr>
          <w:lang w:val="en-GB"/>
        </w:rPr>
        <w:t>contribut</w:t>
      </w:r>
      <w:r w:rsidR="00C441D6">
        <w:rPr>
          <w:lang w:val="en-GB"/>
        </w:rPr>
        <w:t>or</w:t>
      </w:r>
      <w:r w:rsidR="00AE44BB" w:rsidRPr="00ED2EE9">
        <w:rPr>
          <w:lang w:val="en-GB"/>
        </w:rPr>
        <w:t xml:space="preserve">, </w:t>
      </w:r>
      <w:r w:rsidR="00C441D6">
        <w:rPr>
          <w:lang w:val="en-GB"/>
        </w:rPr>
        <w:t>more</w:t>
      </w:r>
      <w:r w:rsidR="00C441D6" w:rsidRPr="00ED2EE9">
        <w:rPr>
          <w:lang w:val="en-GB"/>
        </w:rPr>
        <w:t xml:space="preserve"> </w:t>
      </w:r>
      <w:r w:rsidR="00AE44BB" w:rsidRPr="00ED2EE9">
        <w:rPr>
          <w:lang w:val="en-GB"/>
        </w:rPr>
        <w:t>than 90%</w:t>
      </w:r>
      <w:r w:rsidR="00CC7002">
        <w:rPr>
          <w:lang w:val="en-GB"/>
        </w:rPr>
        <w:t>,</w:t>
      </w:r>
      <w:r w:rsidR="00AE44BB" w:rsidRPr="00ED2EE9">
        <w:rPr>
          <w:lang w:val="en-GB"/>
        </w:rPr>
        <w:t xml:space="preserve"> when using the lower </w:t>
      </w:r>
      <w:r w:rsidR="00C441D6" w:rsidRPr="00ED2EE9">
        <w:rPr>
          <w:lang w:val="en-GB"/>
        </w:rPr>
        <w:t xml:space="preserve">centrate </w:t>
      </w:r>
      <w:r w:rsidR="00AE44BB" w:rsidRPr="00ED2EE9">
        <w:rPr>
          <w:lang w:val="en-GB"/>
        </w:rPr>
        <w:t xml:space="preserve">percentage </w:t>
      </w:r>
      <w:r w:rsidR="00C441D6">
        <w:rPr>
          <w:lang w:val="en-GB"/>
        </w:rPr>
        <w:t>in</w:t>
      </w:r>
      <w:r w:rsidR="00AE44BB" w:rsidRPr="00ED2EE9">
        <w:rPr>
          <w:lang w:val="en-GB"/>
        </w:rPr>
        <w:t xml:space="preserve"> the culture medium</w:t>
      </w:r>
      <w:r w:rsidR="00E458A3">
        <w:rPr>
          <w:lang w:val="en-GB"/>
        </w:rPr>
        <w:t>; this reduced</w:t>
      </w:r>
      <w:r w:rsidR="00AE44BB" w:rsidRPr="00ED2EE9">
        <w:rPr>
          <w:lang w:val="en-GB"/>
        </w:rPr>
        <w:t xml:space="preserve"> to 70% and 20% when increasing the </w:t>
      </w:r>
      <w:r w:rsidR="00E458A3" w:rsidRPr="00ED2EE9">
        <w:rPr>
          <w:lang w:val="en-GB"/>
        </w:rPr>
        <w:t xml:space="preserve">centrate </w:t>
      </w:r>
      <w:r w:rsidR="00AE44BB" w:rsidRPr="00ED2EE9">
        <w:rPr>
          <w:lang w:val="en-GB"/>
        </w:rPr>
        <w:t xml:space="preserve">percentage </w:t>
      </w:r>
      <w:r w:rsidR="00E458A3">
        <w:rPr>
          <w:lang w:val="en-GB"/>
        </w:rPr>
        <w:t>in</w:t>
      </w:r>
      <w:r w:rsidR="00AE44BB" w:rsidRPr="00ED2EE9">
        <w:rPr>
          <w:lang w:val="en-GB"/>
        </w:rPr>
        <w:t xml:space="preserve"> the culture medium to 30 and 40%</w:t>
      </w:r>
      <w:r w:rsidR="00E458A3">
        <w:rPr>
          <w:lang w:val="en-GB"/>
        </w:rPr>
        <w:t>,</w:t>
      </w:r>
      <w:r w:rsidR="00AE44BB" w:rsidRPr="00ED2EE9">
        <w:rPr>
          <w:lang w:val="en-GB"/>
        </w:rPr>
        <w:t xml:space="preserve"> respectively. </w:t>
      </w:r>
      <w:r w:rsidR="00E458A3">
        <w:rPr>
          <w:lang w:val="en-GB"/>
        </w:rPr>
        <w:t>P</w:t>
      </w:r>
      <w:r w:rsidR="00AE44BB" w:rsidRPr="00ED2EE9">
        <w:rPr>
          <w:lang w:val="en-GB"/>
        </w:rPr>
        <w:t xml:space="preserve">hosphorus </w:t>
      </w:r>
      <w:r w:rsidR="00E458A3">
        <w:rPr>
          <w:lang w:val="en-GB"/>
        </w:rPr>
        <w:t>loss</w:t>
      </w:r>
      <w:r w:rsidR="00E458A3" w:rsidRPr="00ED2EE9">
        <w:rPr>
          <w:lang w:val="en-GB"/>
        </w:rPr>
        <w:t xml:space="preserve"> </w:t>
      </w:r>
      <w:r w:rsidR="00E458A3">
        <w:rPr>
          <w:lang w:val="en-GB"/>
        </w:rPr>
        <w:t>to</w:t>
      </w:r>
      <w:r w:rsidR="00E458A3" w:rsidRPr="00ED2EE9">
        <w:rPr>
          <w:lang w:val="en-GB"/>
        </w:rPr>
        <w:t xml:space="preserve"> </w:t>
      </w:r>
      <w:r w:rsidR="00AE44BB" w:rsidRPr="00ED2EE9">
        <w:rPr>
          <w:lang w:val="en-GB"/>
        </w:rPr>
        <w:t xml:space="preserve">the supernatant </w:t>
      </w:r>
      <w:r w:rsidR="00E458A3">
        <w:rPr>
          <w:lang w:val="en-GB"/>
        </w:rPr>
        <w:t>was</w:t>
      </w:r>
      <w:r w:rsidR="00E458A3" w:rsidRPr="00ED2EE9">
        <w:rPr>
          <w:lang w:val="en-GB"/>
        </w:rPr>
        <w:t xml:space="preserve"> </w:t>
      </w:r>
      <w:r w:rsidR="00AE44BB" w:rsidRPr="00ED2EE9">
        <w:rPr>
          <w:lang w:val="en-GB"/>
        </w:rPr>
        <w:t>not relevant</w:t>
      </w:r>
      <w:r w:rsidR="00E458A3">
        <w:rPr>
          <w:lang w:val="en-GB"/>
        </w:rPr>
        <w:t xml:space="preserve">, </w:t>
      </w:r>
      <w:r w:rsidR="00AE44BB" w:rsidRPr="00ED2EE9">
        <w:rPr>
          <w:lang w:val="en-GB"/>
        </w:rPr>
        <w:t xml:space="preserve">most of the phosphorus </w:t>
      </w:r>
      <w:r w:rsidR="00E458A3">
        <w:rPr>
          <w:lang w:val="en-GB"/>
        </w:rPr>
        <w:t>was</w:t>
      </w:r>
      <w:r w:rsidR="00AE44BB" w:rsidRPr="00ED2EE9">
        <w:rPr>
          <w:lang w:val="en-GB"/>
        </w:rPr>
        <w:t xml:space="preserve"> probably </w:t>
      </w:r>
      <w:r w:rsidR="00E458A3">
        <w:rPr>
          <w:lang w:val="en-GB"/>
        </w:rPr>
        <w:t xml:space="preserve">lost </w:t>
      </w:r>
      <w:r w:rsidR="00AE44BB" w:rsidRPr="00ED2EE9">
        <w:rPr>
          <w:lang w:val="en-GB"/>
        </w:rPr>
        <w:t xml:space="preserve">by precipitation due to </w:t>
      </w:r>
      <w:r w:rsidR="00E458A3">
        <w:rPr>
          <w:lang w:val="en-GB"/>
        </w:rPr>
        <w:t xml:space="preserve">an </w:t>
      </w:r>
      <w:r w:rsidR="00AE44BB" w:rsidRPr="00ED2EE9">
        <w:rPr>
          <w:lang w:val="en-GB"/>
        </w:rPr>
        <w:t xml:space="preserve">excess </w:t>
      </w:r>
      <w:r w:rsidR="00E458A3">
        <w:rPr>
          <w:lang w:val="en-GB"/>
        </w:rPr>
        <w:t>in</w:t>
      </w:r>
      <w:r w:rsidR="00E458A3" w:rsidRPr="00ED2EE9">
        <w:rPr>
          <w:lang w:val="en-GB"/>
        </w:rPr>
        <w:t xml:space="preserve"> </w:t>
      </w:r>
      <w:r w:rsidR="00AE44BB" w:rsidRPr="00ED2EE9">
        <w:rPr>
          <w:lang w:val="en-GB"/>
        </w:rPr>
        <w:t>phosphorus supply and alkaline pH during the experiments. Because both ammonium stripping and phosphorus precipitation are pH dependent, reduc</w:t>
      </w:r>
      <w:r w:rsidR="00E458A3">
        <w:rPr>
          <w:lang w:val="en-GB"/>
        </w:rPr>
        <w:t>ing</w:t>
      </w:r>
      <w:r w:rsidR="00AE44BB" w:rsidRPr="00ED2EE9">
        <w:rPr>
          <w:lang w:val="en-GB"/>
        </w:rPr>
        <w:t xml:space="preserve"> the pH during the culture </w:t>
      </w:r>
      <w:r w:rsidR="00E458A3" w:rsidRPr="00ED2EE9">
        <w:rPr>
          <w:lang w:val="en-GB"/>
        </w:rPr>
        <w:t xml:space="preserve">operation </w:t>
      </w:r>
      <w:r w:rsidR="00AE44BB" w:rsidRPr="00ED2EE9">
        <w:rPr>
          <w:lang w:val="en-GB"/>
        </w:rPr>
        <w:t xml:space="preserve">would be advantageous </w:t>
      </w:r>
      <w:r w:rsidR="00F1265B" w:rsidRPr="00ED2EE9">
        <w:rPr>
          <w:lang w:val="en-GB"/>
        </w:rPr>
        <w:t>despite</w:t>
      </w:r>
      <w:r w:rsidR="00AE44BB" w:rsidRPr="00ED2EE9">
        <w:rPr>
          <w:lang w:val="en-GB"/>
        </w:rPr>
        <w:t xml:space="preserve"> </w:t>
      </w:r>
      <w:r w:rsidR="00E458A3">
        <w:rPr>
          <w:lang w:val="en-GB"/>
        </w:rPr>
        <w:t>a greater</w:t>
      </w:r>
      <w:r w:rsidR="00E458A3" w:rsidRPr="00ED2EE9">
        <w:rPr>
          <w:lang w:val="en-GB"/>
        </w:rPr>
        <w:t xml:space="preserve"> </w:t>
      </w:r>
      <w:r w:rsidR="00AE44BB" w:rsidRPr="00ED2EE9">
        <w:rPr>
          <w:lang w:val="en-GB"/>
        </w:rPr>
        <w:t xml:space="preserve">demand </w:t>
      </w:r>
      <w:r w:rsidR="00E458A3">
        <w:rPr>
          <w:lang w:val="en-GB"/>
        </w:rPr>
        <w:t>for</w:t>
      </w:r>
      <w:r w:rsidR="00E458A3" w:rsidRPr="00ED2EE9">
        <w:rPr>
          <w:lang w:val="en-GB"/>
        </w:rPr>
        <w:t xml:space="preserve"> </w:t>
      </w:r>
      <w:r w:rsidR="00AE44BB" w:rsidRPr="00ED2EE9">
        <w:rPr>
          <w:lang w:val="en-GB"/>
        </w:rPr>
        <w:t xml:space="preserve">flue gas to </w:t>
      </w:r>
      <w:r w:rsidR="00F83447">
        <w:rPr>
          <w:lang w:val="en-GB"/>
        </w:rPr>
        <w:t>maintain</w:t>
      </w:r>
      <w:r w:rsidR="00E458A3" w:rsidRPr="00ED2EE9">
        <w:rPr>
          <w:lang w:val="en-GB"/>
        </w:rPr>
        <w:t xml:space="preserve"> </w:t>
      </w:r>
      <w:r w:rsidR="00AE44BB" w:rsidRPr="00ED2EE9">
        <w:rPr>
          <w:lang w:val="en-GB"/>
        </w:rPr>
        <w:t xml:space="preserve">this lower pH. </w:t>
      </w:r>
    </w:p>
    <w:p w14:paraId="16FC1C1D" w14:textId="77777777" w:rsidR="00935730" w:rsidRPr="001633CD" w:rsidRDefault="00935730" w:rsidP="001633CD">
      <w:pPr>
        <w:pStyle w:val="Prrafodelista"/>
        <w:numPr>
          <w:ilvl w:val="0"/>
          <w:numId w:val="13"/>
        </w:numPr>
        <w:spacing w:line="480" w:lineRule="auto"/>
        <w:jc w:val="both"/>
        <w:rPr>
          <w:rFonts w:ascii="Times New Roman" w:hAnsi="Times New Roman" w:cs="Times New Roman"/>
          <w:b/>
          <w:sz w:val="24"/>
          <w:szCs w:val="24"/>
          <w:lang w:val="en-GB"/>
        </w:rPr>
      </w:pPr>
      <w:r w:rsidRPr="001633CD">
        <w:rPr>
          <w:rFonts w:ascii="Times New Roman" w:hAnsi="Times New Roman" w:cs="Times New Roman"/>
          <w:b/>
          <w:sz w:val="24"/>
          <w:szCs w:val="24"/>
          <w:lang w:val="en-GB"/>
        </w:rPr>
        <w:t>Conclusion</w:t>
      </w:r>
      <w:r w:rsidR="00ED4F75" w:rsidRPr="001633CD">
        <w:rPr>
          <w:rFonts w:ascii="Times New Roman" w:hAnsi="Times New Roman" w:cs="Times New Roman"/>
          <w:b/>
          <w:sz w:val="24"/>
          <w:szCs w:val="24"/>
          <w:lang w:val="en-GB"/>
        </w:rPr>
        <w:t>s</w:t>
      </w:r>
    </w:p>
    <w:p w14:paraId="60CF4E0A" w14:textId="07173314" w:rsidR="00513796" w:rsidRPr="000A025C" w:rsidRDefault="00F83447" w:rsidP="001A37C7">
      <w:pPr>
        <w:spacing w:line="480" w:lineRule="auto"/>
        <w:jc w:val="both"/>
        <w:rPr>
          <w:rFonts w:ascii="Times New Roman" w:hAnsi="Times New Roman" w:cs="Times New Roman"/>
          <w:b/>
          <w:sz w:val="24"/>
          <w:szCs w:val="24"/>
          <w:u w:val="single"/>
          <w:lang w:val="en-US"/>
        </w:rPr>
      </w:pPr>
      <w:bookmarkStart w:id="21" w:name="_Hlk479179456"/>
      <w:r>
        <w:rPr>
          <w:rFonts w:ascii="Times New Roman" w:hAnsi="Times New Roman" w:cs="Times New Roman"/>
          <w:sz w:val="24"/>
          <w:szCs w:val="24"/>
          <w:lang w:val="en-GB"/>
        </w:rPr>
        <w:t>The d</w:t>
      </w:r>
      <w:r w:rsidR="00F8177A" w:rsidRPr="00ED2EE9">
        <w:rPr>
          <w:rFonts w:ascii="Times New Roman" w:hAnsi="Times New Roman" w:cs="Times New Roman"/>
          <w:sz w:val="24"/>
          <w:szCs w:val="24"/>
          <w:lang w:val="en-GB"/>
        </w:rPr>
        <w:t xml:space="preserve">ata presented </w:t>
      </w:r>
      <w:r w:rsidRPr="00ED2EE9">
        <w:rPr>
          <w:rFonts w:ascii="Times New Roman" w:hAnsi="Times New Roman" w:cs="Times New Roman"/>
          <w:sz w:val="24"/>
          <w:szCs w:val="24"/>
          <w:lang w:val="en-GB"/>
        </w:rPr>
        <w:t xml:space="preserve">here </w:t>
      </w:r>
      <w:r w:rsidR="00F8177A" w:rsidRPr="00ED2EE9">
        <w:rPr>
          <w:rFonts w:ascii="Times New Roman" w:hAnsi="Times New Roman" w:cs="Times New Roman"/>
          <w:sz w:val="24"/>
          <w:szCs w:val="24"/>
          <w:lang w:val="en-GB"/>
        </w:rPr>
        <w:t xml:space="preserve">demonstrate that </w:t>
      </w:r>
      <w:r>
        <w:rPr>
          <w:rFonts w:ascii="Times New Roman" w:hAnsi="Times New Roman" w:cs="Times New Roman"/>
          <w:sz w:val="24"/>
          <w:szCs w:val="24"/>
          <w:lang w:val="en-GB"/>
        </w:rPr>
        <w:t xml:space="preserve">the </w:t>
      </w:r>
      <w:r w:rsidR="00F8177A" w:rsidRPr="00ED2EE9">
        <w:rPr>
          <w:rFonts w:ascii="Times New Roman" w:hAnsi="Times New Roman" w:cs="Times New Roman"/>
          <w:sz w:val="24"/>
          <w:szCs w:val="24"/>
          <w:lang w:val="en-GB"/>
        </w:rPr>
        <w:t xml:space="preserve">seawater strain </w:t>
      </w:r>
      <w:r w:rsidR="00F8177A" w:rsidRPr="00ED2EE9">
        <w:rPr>
          <w:rFonts w:ascii="Times New Roman" w:hAnsi="Times New Roman" w:cs="Times New Roman"/>
          <w:i/>
          <w:sz w:val="24"/>
          <w:szCs w:val="24"/>
          <w:lang w:val="en-GB"/>
        </w:rPr>
        <w:t>N. gaditana</w:t>
      </w:r>
      <w:r w:rsidR="00F8177A" w:rsidRPr="00ED2EE9">
        <w:rPr>
          <w:rFonts w:ascii="Times New Roman" w:hAnsi="Times New Roman" w:cs="Times New Roman"/>
          <w:sz w:val="24"/>
          <w:szCs w:val="24"/>
          <w:lang w:val="en-GB"/>
        </w:rPr>
        <w:t xml:space="preserve"> can be produced outdoor</w:t>
      </w:r>
      <w:r>
        <w:rPr>
          <w:rFonts w:ascii="Times New Roman" w:hAnsi="Times New Roman" w:cs="Times New Roman"/>
          <w:sz w:val="24"/>
          <w:szCs w:val="24"/>
          <w:lang w:val="en-GB"/>
        </w:rPr>
        <w:t>s</w:t>
      </w:r>
      <w:r w:rsidR="00F8177A" w:rsidRPr="00ED2EE9">
        <w:rPr>
          <w:rFonts w:ascii="Times New Roman" w:hAnsi="Times New Roman" w:cs="Times New Roman"/>
          <w:sz w:val="24"/>
          <w:szCs w:val="24"/>
          <w:lang w:val="en-GB"/>
        </w:rPr>
        <w:t xml:space="preserve"> in tubular photobioreactors using centrate as </w:t>
      </w:r>
      <w:r>
        <w:rPr>
          <w:rFonts w:ascii="Times New Roman" w:hAnsi="Times New Roman" w:cs="Times New Roman"/>
          <w:sz w:val="24"/>
          <w:szCs w:val="24"/>
          <w:lang w:val="en-GB"/>
        </w:rPr>
        <w:t xml:space="preserve">the </w:t>
      </w:r>
      <w:r w:rsidR="00F8177A" w:rsidRPr="00ED2EE9">
        <w:rPr>
          <w:rFonts w:ascii="Times New Roman" w:hAnsi="Times New Roman" w:cs="Times New Roman"/>
          <w:sz w:val="24"/>
          <w:szCs w:val="24"/>
          <w:lang w:val="en-GB"/>
        </w:rPr>
        <w:t>nutrient source</w:t>
      </w:r>
      <w:bookmarkEnd w:id="21"/>
      <w:r w:rsidR="00F8177A" w:rsidRPr="00ED2EE9">
        <w:rPr>
          <w:rFonts w:ascii="Times New Roman" w:hAnsi="Times New Roman" w:cs="Times New Roman"/>
          <w:sz w:val="24"/>
          <w:szCs w:val="24"/>
          <w:lang w:val="en-GB"/>
        </w:rPr>
        <w:t>. The presence of contaminant strains can be modulated by modifying the operati</w:t>
      </w:r>
      <w:r>
        <w:rPr>
          <w:rFonts w:ascii="Times New Roman" w:hAnsi="Times New Roman" w:cs="Times New Roman"/>
          <w:sz w:val="24"/>
          <w:szCs w:val="24"/>
          <w:lang w:val="en-GB"/>
        </w:rPr>
        <w:t>ng</w:t>
      </w:r>
      <w:r w:rsidR="00F8177A" w:rsidRPr="00ED2EE9">
        <w:rPr>
          <w:rFonts w:ascii="Times New Roman" w:hAnsi="Times New Roman" w:cs="Times New Roman"/>
          <w:sz w:val="24"/>
          <w:szCs w:val="24"/>
          <w:lang w:val="en-GB"/>
        </w:rPr>
        <w:t xml:space="preserve"> conditions (</w:t>
      </w:r>
      <w:r>
        <w:rPr>
          <w:rFonts w:ascii="Times New Roman" w:hAnsi="Times New Roman" w:cs="Times New Roman"/>
          <w:sz w:val="24"/>
          <w:szCs w:val="24"/>
          <w:lang w:val="en-GB"/>
        </w:rPr>
        <w:t xml:space="preserve">the </w:t>
      </w:r>
      <w:r w:rsidRPr="00ED2EE9">
        <w:rPr>
          <w:rFonts w:ascii="Times New Roman" w:hAnsi="Times New Roman" w:cs="Times New Roman"/>
          <w:sz w:val="24"/>
          <w:szCs w:val="24"/>
          <w:lang w:val="en-GB"/>
        </w:rPr>
        <w:t xml:space="preserve">centrate </w:t>
      </w:r>
      <w:r w:rsidR="00F8177A" w:rsidRPr="00ED2EE9">
        <w:rPr>
          <w:rFonts w:ascii="Times New Roman" w:hAnsi="Times New Roman" w:cs="Times New Roman"/>
          <w:sz w:val="24"/>
          <w:szCs w:val="24"/>
          <w:lang w:val="en-GB"/>
        </w:rPr>
        <w:t xml:space="preserve">percentage </w:t>
      </w:r>
      <w:r>
        <w:rPr>
          <w:rFonts w:ascii="Times New Roman" w:hAnsi="Times New Roman" w:cs="Times New Roman"/>
          <w:sz w:val="24"/>
          <w:szCs w:val="24"/>
          <w:lang w:val="en-GB"/>
        </w:rPr>
        <w:t>in</w:t>
      </w:r>
      <w:r w:rsidR="00F8177A" w:rsidRPr="00ED2EE9">
        <w:rPr>
          <w:rFonts w:ascii="Times New Roman" w:hAnsi="Times New Roman" w:cs="Times New Roman"/>
          <w:sz w:val="24"/>
          <w:szCs w:val="24"/>
          <w:lang w:val="en-GB"/>
        </w:rPr>
        <w:t xml:space="preserve"> the </w:t>
      </w:r>
      <w:r w:rsidR="00F8177A" w:rsidRPr="00ED2EE9">
        <w:rPr>
          <w:rFonts w:ascii="Times New Roman" w:hAnsi="Times New Roman" w:cs="Times New Roman"/>
          <w:sz w:val="24"/>
          <w:szCs w:val="24"/>
          <w:lang w:val="en-GB"/>
        </w:rPr>
        <w:lastRenderedPageBreak/>
        <w:t xml:space="preserve">culture medium and </w:t>
      </w:r>
      <w:r>
        <w:rPr>
          <w:rFonts w:ascii="Times New Roman" w:hAnsi="Times New Roman" w:cs="Times New Roman"/>
          <w:sz w:val="24"/>
          <w:szCs w:val="24"/>
          <w:lang w:val="en-GB"/>
        </w:rPr>
        <w:t xml:space="preserve">the </w:t>
      </w:r>
      <w:r w:rsidR="0025114E">
        <w:rPr>
          <w:rFonts w:ascii="Times New Roman" w:hAnsi="Times New Roman" w:cs="Times New Roman"/>
          <w:sz w:val="24"/>
          <w:szCs w:val="24"/>
          <w:lang w:val="en-GB"/>
        </w:rPr>
        <w:t>set</w:t>
      </w:r>
      <w:r w:rsidR="0025114E" w:rsidRPr="00ED2EE9">
        <w:rPr>
          <w:rFonts w:ascii="Times New Roman" w:hAnsi="Times New Roman" w:cs="Times New Roman"/>
          <w:sz w:val="24"/>
          <w:szCs w:val="24"/>
          <w:lang w:val="en-GB"/>
        </w:rPr>
        <w:t xml:space="preserve"> </w:t>
      </w:r>
      <w:r w:rsidR="00F8177A" w:rsidRPr="00ED2EE9">
        <w:rPr>
          <w:rFonts w:ascii="Times New Roman" w:hAnsi="Times New Roman" w:cs="Times New Roman"/>
          <w:sz w:val="24"/>
          <w:szCs w:val="24"/>
          <w:lang w:val="en-GB"/>
        </w:rPr>
        <w:t xml:space="preserve">dilution rate). It has been demonstrated that </w:t>
      </w:r>
      <w:r>
        <w:rPr>
          <w:rFonts w:ascii="Times New Roman" w:hAnsi="Times New Roman" w:cs="Times New Roman"/>
          <w:sz w:val="24"/>
          <w:szCs w:val="24"/>
          <w:lang w:val="en-GB"/>
        </w:rPr>
        <w:t xml:space="preserve">an </w:t>
      </w:r>
      <w:r w:rsidR="00F8177A" w:rsidRPr="00ED2EE9">
        <w:rPr>
          <w:rFonts w:ascii="Times New Roman" w:hAnsi="Times New Roman" w:cs="Times New Roman"/>
          <w:sz w:val="24"/>
          <w:szCs w:val="24"/>
          <w:lang w:val="en-GB"/>
        </w:rPr>
        <w:t xml:space="preserve">excess of centrate reduces the </w:t>
      </w:r>
      <w:r w:rsidRPr="00ED2EE9">
        <w:rPr>
          <w:rFonts w:ascii="Times New Roman" w:hAnsi="Times New Roman" w:cs="Times New Roman"/>
          <w:sz w:val="24"/>
          <w:szCs w:val="24"/>
          <w:lang w:val="en-GB"/>
        </w:rPr>
        <w:t>cultures</w:t>
      </w:r>
      <w:r>
        <w:rPr>
          <w:rFonts w:ascii="Times New Roman" w:hAnsi="Times New Roman" w:cs="Times New Roman"/>
          <w:sz w:val="24"/>
          <w:szCs w:val="24"/>
          <w:lang w:val="en-GB"/>
        </w:rPr>
        <w:t>’</w:t>
      </w:r>
      <w:r w:rsidRPr="00ED2EE9">
        <w:rPr>
          <w:rFonts w:ascii="Times New Roman" w:hAnsi="Times New Roman" w:cs="Times New Roman"/>
          <w:sz w:val="24"/>
          <w:szCs w:val="24"/>
          <w:lang w:val="en-GB"/>
        </w:rPr>
        <w:t xml:space="preserve"> </w:t>
      </w:r>
      <w:r w:rsidR="00F8177A" w:rsidRPr="00ED2EE9">
        <w:rPr>
          <w:rFonts w:ascii="Times New Roman" w:hAnsi="Times New Roman" w:cs="Times New Roman"/>
          <w:sz w:val="24"/>
          <w:szCs w:val="24"/>
          <w:lang w:val="en-GB"/>
        </w:rPr>
        <w:t xml:space="preserve">performance both </w:t>
      </w:r>
      <w:r>
        <w:rPr>
          <w:rFonts w:ascii="Times New Roman" w:hAnsi="Times New Roman" w:cs="Times New Roman"/>
          <w:sz w:val="24"/>
          <w:szCs w:val="24"/>
          <w:lang w:val="en-GB"/>
        </w:rPr>
        <w:t xml:space="preserve">in terms of </w:t>
      </w:r>
      <w:r w:rsidR="00F8177A" w:rsidRPr="00ED2EE9">
        <w:rPr>
          <w:rFonts w:ascii="Times New Roman" w:hAnsi="Times New Roman" w:cs="Times New Roman"/>
          <w:sz w:val="24"/>
          <w:szCs w:val="24"/>
          <w:lang w:val="en-GB"/>
        </w:rPr>
        <w:t xml:space="preserve">biomass productivity and solar light utilization efficiency. However, at 20-30% centrate and </w:t>
      </w:r>
      <w:r>
        <w:rPr>
          <w:rFonts w:ascii="Times New Roman" w:hAnsi="Times New Roman" w:cs="Times New Roman"/>
          <w:sz w:val="24"/>
          <w:szCs w:val="24"/>
          <w:lang w:val="en-GB"/>
        </w:rPr>
        <w:t xml:space="preserve">a </w:t>
      </w:r>
      <w:r w:rsidR="00F8177A" w:rsidRPr="00ED2EE9">
        <w:rPr>
          <w:rFonts w:ascii="Times New Roman" w:hAnsi="Times New Roman" w:cs="Times New Roman"/>
          <w:sz w:val="24"/>
          <w:szCs w:val="24"/>
          <w:lang w:val="en-GB"/>
        </w:rPr>
        <w:t>0.3 day</w:t>
      </w:r>
      <w:r w:rsidR="00F8177A" w:rsidRPr="00ED2EE9">
        <w:rPr>
          <w:rFonts w:ascii="Times New Roman" w:hAnsi="Times New Roman" w:cs="Times New Roman"/>
          <w:sz w:val="24"/>
          <w:szCs w:val="24"/>
          <w:vertAlign w:val="superscript"/>
          <w:lang w:val="en-GB"/>
        </w:rPr>
        <w:t>-1</w:t>
      </w:r>
      <w:r w:rsidR="00F8177A" w:rsidRPr="00ED2EE9">
        <w:rPr>
          <w:rFonts w:ascii="Times New Roman" w:hAnsi="Times New Roman" w:cs="Times New Roman"/>
          <w:sz w:val="24"/>
          <w:szCs w:val="24"/>
          <w:lang w:val="en-GB"/>
        </w:rPr>
        <w:t xml:space="preserve"> dilution rate</w:t>
      </w:r>
      <w:r>
        <w:rPr>
          <w:rFonts w:ascii="Times New Roman" w:hAnsi="Times New Roman" w:cs="Times New Roman"/>
          <w:sz w:val="24"/>
          <w:szCs w:val="24"/>
          <w:lang w:val="en-GB"/>
        </w:rPr>
        <w:t>,</w:t>
      </w:r>
      <w:r w:rsidR="00F8177A" w:rsidRPr="00ED2EE9">
        <w:rPr>
          <w:rFonts w:ascii="Times New Roman" w:hAnsi="Times New Roman" w:cs="Times New Roman"/>
          <w:sz w:val="24"/>
          <w:szCs w:val="24"/>
          <w:lang w:val="en-GB"/>
        </w:rPr>
        <w:t xml:space="preserve"> the </w:t>
      </w:r>
      <w:r w:rsidRPr="00ED2EE9">
        <w:rPr>
          <w:rFonts w:ascii="Times New Roman" w:hAnsi="Times New Roman" w:cs="Times New Roman"/>
          <w:sz w:val="24"/>
          <w:szCs w:val="24"/>
          <w:lang w:val="en-GB"/>
        </w:rPr>
        <w:t xml:space="preserve">system </w:t>
      </w:r>
      <w:r w:rsidR="00F8177A" w:rsidRPr="00ED2EE9">
        <w:rPr>
          <w:rFonts w:ascii="Times New Roman" w:hAnsi="Times New Roman" w:cs="Times New Roman"/>
          <w:sz w:val="24"/>
          <w:szCs w:val="24"/>
          <w:lang w:val="en-GB"/>
        </w:rPr>
        <w:t xml:space="preserve">performance is optimal. </w:t>
      </w:r>
      <w:bookmarkStart w:id="22" w:name="_Hlk479163073"/>
      <w:r>
        <w:rPr>
          <w:rFonts w:ascii="Times New Roman" w:hAnsi="Times New Roman" w:cs="Times New Roman"/>
          <w:sz w:val="24"/>
          <w:szCs w:val="24"/>
          <w:lang w:val="en-GB"/>
        </w:rPr>
        <w:t>Under</w:t>
      </w:r>
      <w:r w:rsidRPr="00ED2EE9">
        <w:rPr>
          <w:rFonts w:ascii="Times New Roman" w:hAnsi="Times New Roman" w:cs="Times New Roman"/>
          <w:sz w:val="24"/>
          <w:szCs w:val="24"/>
          <w:lang w:val="en-GB"/>
        </w:rPr>
        <w:t xml:space="preserve"> </w:t>
      </w:r>
      <w:r w:rsidR="00F8177A" w:rsidRPr="00ED2EE9">
        <w:rPr>
          <w:rFonts w:ascii="Times New Roman" w:hAnsi="Times New Roman" w:cs="Times New Roman"/>
          <w:sz w:val="24"/>
          <w:szCs w:val="24"/>
          <w:lang w:val="en-GB"/>
        </w:rPr>
        <w:t xml:space="preserve">these </w:t>
      </w:r>
      <w:r w:rsidR="003E0114" w:rsidRPr="00ED2EE9">
        <w:rPr>
          <w:rFonts w:ascii="Times New Roman" w:hAnsi="Times New Roman" w:cs="Times New Roman"/>
          <w:sz w:val="24"/>
          <w:szCs w:val="24"/>
          <w:lang w:val="en-GB"/>
        </w:rPr>
        <w:t>conditions,</w:t>
      </w:r>
      <w:r w:rsidR="00F8177A" w:rsidRPr="00ED2EE9">
        <w:rPr>
          <w:rFonts w:ascii="Times New Roman" w:hAnsi="Times New Roman" w:cs="Times New Roman"/>
          <w:sz w:val="24"/>
          <w:szCs w:val="24"/>
          <w:lang w:val="en-GB"/>
        </w:rPr>
        <w:t xml:space="preserve"> not only </w:t>
      </w:r>
      <w:r>
        <w:rPr>
          <w:rFonts w:ascii="Times New Roman" w:hAnsi="Times New Roman" w:cs="Times New Roman"/>
          <w:sz w:val="24"/>
          <w:szCs w:val="24"/>
          <w:lang w:val="en-GB"/>
        </w:rPr>
        <w:t xml:space="preserve">was </w:t>
      </w:r>
      <w:r w:rsidR="00F8177A" w:rsidRPr="00ED2EE9">
        <w:rPr>
          <w:rFonts w:ascii="Times New Roman" w:hAnsi="Times New Roman" w:cs="Times New Roman"/>
          <w:sz w:val="24"/>
          <w:szCs w:val="24"/>
          <w:lang w:val="en-GB"/>
        </w:rPr>
        <w:t>the biomass productivity higher, up to 0.6 g·l</w:t>
      </w:r>
      <w:r w:rsidR="00F8177A" w:rsidRPr="00ED2EE9">
        <w:rPr>
          <w:rFonts w:ascii="Times New Roman" w:hAnsi="Times New Roman" w:cs="Times New Roman"/>
          <w:sz w:val="24"/>
          <w:szCs w:val="24"/>
          <w:vertAlign w:val="superscript"/>
          <w:lang w:val="en-GB"/>
        </w:rPr>
        <w:t>-1</w:t>
      </w:r>
      <w:r w:rsidR="00F8177A" w:rsidRPr="00ED2EE9">
        <w:rPr>
          <w:rFonts w:ascii="Times New Roman" w:hAnsi="Times New Roman" w:cs="Times New Roman"/>
          <w:sz w:val="24"/>
          <w:szCs w:val="24"/>
          <w:lang w:val="en-GB"/>
        </w:rPr>
        <w:t>·day</w:t>
      </w:r>
      <w:r w:rsidR="00F8177A" w:rsidRPr="00ED2EE9">
        <w:rPr>
          <w:rFonts w:ascii="Times New Roman" w:hAnsi="Times New Roman" w:cs="Times New Roman"/>
          <w:sz w:val="24"/>
          <w:szCs w:val="24"/>
          <w:vertAlign w:val="superscript"/>
          <w:lang w:val="en-GB"/>
        </w:rPr>
        <w:t>-1</w:t>
      </w:r>
      <w:r w:rsidR="00F8177A" w:rsidRPr="00ED2EE9">
        <w:rPr>
          <w:rFonts w:ascii="Times New Roman" w:hAnsi="Times New Roman" w:cs="Times New Roman"/>
          <w:sz w:val="24"/>
          <w:szCs w:val="24"/>
          <w:lang w:val="en-GB"/>
        </w:rPr>
        <w:t xml:space="preserve">, </w:t>
      </w:r>
      <w:r w:rsidR="00ED2EE9" w:rsidRPr="00ED2EE9">
        <w:rPr>
          <w:rFonts w:ascii="Times New Roman" w:hAnsi="Times New Roman" w:cs="Times New Roman"/>
          <w:sz w:val="24"/>
          <w:szCs w:val="24"/>
          <w:lang w:val="en-GB"/>
        </w:rPr>
        <w:t>but also nutrient removal efficiency and the net assimilation of nutrient</w:t>
      </w:r>
      <w:r w:rsidR="00CC7002">
        <w:rPr>
          <w:rFonts w:ascii="Times New Roman" w:hAnsi="Times New Roman" w:cs="Times New Roman"/>
          <w:sz w:val="24"/>
          <w:szCs w:val="24"/>
          <w:lang w:val="en-GB"/>
        </w:rPr>
        <w:t>s</w:t>
      </w:r>
      <w:r w:rsidR="00ED2EE9" w:rsidRPr="00ED2EE9">
        <w:rPr>
          <w:rFonts w:ascii="Times New Roman" w:hAnsi="Times New Roman" w:cs="Times New Roman"/>
          <w:sz w:val="24"/>
          <w:szCs w:val="24"/>
          <w:lang w:val="en-GB"/>
        </w:rPr>
        <w:t xml:space="preserve"> by the biomass. </w:t>
      </w:r>
      <w:bookmarkStart w:id="23" w:name="_Hlk479163262"/>
      <w:r w:rsidR="00ED2EE9" w:rsidRPr="00ED2EE9">
        <w:rPr>
          <w:rFonts w:ascii="Times New Roman" w:hAnsi="Times New Roman" w:cs="Times New Roman"/>
          <w:sz w:val="24"/>
          <w:szCs w:val="24"/>
          <w:lang w:val="en-GB"/>
        </w:rPr>
        <w:t xml:space="preserve">Moreover, </w:t>
      </w:r>
      <w:r>
        <w:rPr>
          <w:rFonts w:ascii="Times New Roman" w:hAnsi="Times New Roman" w:cs="Times New Roman"/>
          <w:sz w:val="24"/>
          <w:szCs w:val="24"/>
          <w:lang w:val="en-GB"/>
        </w:rPr>
        <w:t>under</w:t>
      </w:r>
      <w:r w:rsidRPr="00ED2EE9">
        <w:rPr>
          <w:rFonts w:ascii="Times New Roman" w:hAnsi="Times New Roman" w:cs="Times New Roman"/>
          <w:sz w:val="24"/>
          <w:szCs w:val="24"/>
          <w:lang w:val="en-GB"/>
        </w:rPr>
        <w:t xml:space="preserve"> </w:t>
      </w:r>
      <w:r w:rsidR="00ED2EE9" w:rsidRPr="00ED2EE9">
        <w:rPr>
          <w:rFonts w:ascii="Times New Roman" w:hAnsi="Times New Roman" w:cs="Times New Roman"/>
          <w:sz w:val="24"/>
          <w:szCs w:val="24"/>
          <w:lang w:val="en-GB"/>
        </w:rPr>
        <w:t xml:space="preserve">these conditions the quality of </w:t>
      </w:r>
      <w:r>
        <w:rPr>
          <w:rFonts w:ascii="Times New Roman" w:hAnsi="Times New Roman" w:cs="Times New Roman"/>
          <w:sz w:val="24"/>
          <w:szCs w:val="24"/>
          <w:lang w:val="en-GB"/>
        </w:rPr>
        <w:t xml:space="preserve">the </w:t>
      </w:r>
      <w:r w:rsidR="00ED2EE9" w:rsidRPr="00ED2EE9">
        <w:rPr>
          <w:rFonts w:ascii="Times New Roman" w:hAnsi="Times New Roman" w:cs="Times New Roman"/>
          <w:sz w:val="24"/>
          <w:szCs w:val="24"/>
          <w:lang w:val="en-GB"/>
        </w:rPr>
        <w:t xml:space="preserve">released water </w:t>
      </w:r>
      <w:r>
        <w:rPr>
          <w:rFonts w:ascii="Times New Roman" w:hAnsi="Times New Roman" w:cs="Times New Roman"/>
          <w:sz w:val="24"/>
          <w:szCs w:val="24"/>
          <w:lang w:val="en-GB"/>
        </w:rPr>
        <w:t>complied with</w:t>
      </w:r>
      <w:r w:rsidRPr="00ED2EE9">
        <w:rPr>
          <w:rFonts w:ascii="Times New Roman" w:hAnsi="Times New Roman" w:cs="Times New Roman"/>
          <w:sz w:val="24"/>
          <w:szCs w:val="24"/>
          <w:lang w:val="en-GB"/>
        </w:rPr>
        <w:t xml:space="preserve"> </w:t>
      </w:r>
      <w:r w:rsidR="00ED2EE9" w:rsidRPr="00ED2EE9">
        <w:rPr>
          <w:rFonts w:ascii="Times New Roman" w:hAnsi="Times New Roman" w:cs="Times New Roman"/>
          <w:sz w:val="24"/>
          <w:szCs w:val="24"/>
          <w:lang w:val="en-GB"/>
        </w:rPr>
        <w:t xml:space="preserve">the </w:t>
      </w:r>
      <w:r w:rsidR="003E0114" w:rsidRPr="00ED2EE9">
        <w:rPr>
          <w:rFonts w:ascii="Times New Roman" w:hAnsi="Times New Roman" w:cs="Times New Roman"/>
          <w:sz w:val="24"/>
          <w:szCs w:val="24"/>
          <w:lang w:val="en-GB"/>
        </w:rPr>
        <w:t>strictest</w:t>
      </w:r>
      <w:r w:rsidR="00ED2EE9" w:rsidRPr="00ED2EE9">
        <w:rPr>
          <w:rFonts w:ascii="Times New Roman" w:hAnsi="Times New Roman" w:cs="Times New Roman"/>
          <w:sz w:val="24"/>
          <w:szCs w:val="24"/>
          <w:lang w:val="en-GB"/>
        </w:rPr>
        <w:t xml:space="preserve"> regulations</w:t>
      </w:r>
      <w:r>
        <w:rPr>
          <w:rFonts w:ascii="Times New Roman" w:hAnsi="Times New Roman" w:cs="Times New Roman"/>
          <w:sz w:val="24"/>
          <w:szCs w:val="24"/>
          <w:lang w:val="en-GB"/>
        </w:rPr>
        <w:t>,</w:t>
      </w:r>
      <w:r w:rsidR="00ED2EE9" w:rsidRPr="00ED2EE9">
        <w:rPr>
          <w:rFonts w:ascii="Times New Roman" w:hAnsi="Times New Roman" w:cs="Times New Roman"/>
          <w:sz w:val="24"/>
          <w:szCs w:val="24"/>
          <w:lang w:val="en-GB"/>
        </w:rPr>
        <w:t xml:space="preserve"> </w:t>
      </w:r>
      <w:r>
        <w:rPr>
          <w:rFonts w:ascii="Times New Roman" w:hAnsi="Times New Roman" w:cs="Times New Roman"/>
          <w:sz w:val="24"/>
          <w:szCs w:val="24"/>
          <w:lang w:val="en-GB"/>
        </w:rPr>
        <w:t>meaning</w:t>
      </w:r>
      <w:r w:rsidRPr="00ED2EE9">
        <w:rPr>
          <w:rFonts w:ascii="Times New Roman" w:hAnsi="Times New Roman" w:cs="Times New Roman"/>
          <w:sz w:val="24"/>
          <w:szCs w:val="24"/>
          <w:lang w:val="en-GB"/>
        </w:rPr>
        <w:t xml:space="preserve"> </w:t>
      </w:r>
      <w:r w:rsidR="00ED2EE9" w:rsidRPr="00ED2EE9">
        <w:rPr>
          <w:rFonts w:ascii="Times New Roman" w:hAnsi="Times New Roman" w:cs="Times New Roman"/>
          <w:sz w:val="24"/>
          <w:szCs w:val="24"/>
          <w:lang w:val="en-GB"/>
        </w:rPr>
        <w:t xml:space="preserve">it can be released </w:t>
      </w:r>
      <w:r>
        <w:rPr>
          <w:rFonts w:ascii="Times New Roman" w:hAnsi="Times New Roman" w:cs="Times New Roman"/>
          <w:sz w:val="24"/>
          <w:szCs w:val="24"/>
          <w:lang w:val="en-GB"/>
        </w:rPr>
        <w:t>safely in</w:t>
      </w:r>
      <w:r w:rsidR="00ED2EE9" w:rsidRPr="00ED2EE9">
        <w:rPr>
          <w:rFonts w:ascii="Times New Roman" w:hAnsi="Times New Roman" w:cs="Times New Roman"/>
          <w:sz w:val="24"/>
          <w:szCs w:val="24"/>
          <w:lang w:val="en-GB"/>
        </w:rPr>
        <w:t xml:space="preserve">to </w:t>
      </w:r>
      <w:r>
        <w:rPr>
          <w:rFonts w:ascii="Times New Roman" w:hAnsi="Times New Roman" w:cs="Times New Roman"/>
          <w:sz w:val="24"/>
          <w:szCs w:val="24"/>
          <w:lang w:val="en-GB"/>
        </w:rPr>
        <w:t xml:space="preserve">the </w:t>
      </w:r>
      <w:r w:rsidR="00ED2EE9" w:rsidRPr="00ED2EE9">
        <w:rPr>
          <w:rFonts w:ascii="Times New Roman" w:hAnsi="Times New Roman" w:cs="Times New Roman"/>
          <w:sz w:val="24"/>
          <w:szCs w:val="24"/>
          <w:lang w:val="en-GB"/>
        </w:rPr>
        <w:t>environment</w:t>
      </w:r>
      <w:bookmarkEnd w:id="22"/>
      <w:r w:rsidR="00ED2EE9" w:rsidRPr="00ED2EE9">
        <w:rPr>
          <w:rFonts w:ascii="Times New Roman" w:hAnsi="Times New Roman" w:cs="Times New Roman"/>
          <w:sz w:val="24"/>
          <w:szCs w:val="24"/>
          <w:lang w:val="en-GB"/>
        </w:rPr>
        <w:t xml:space="preserve">. This work </w:t>
      </w:r>
      <w:r>
        <w:rPr>
          <w:rFonts w:ascii="Times New Roman" w:hAnsi="Times New Roman" w:cs="Times New Roman"/>
          <w:sz w:val="24"/>
          <w:szCs w:val="24"/>
          <w:lang w:val="en-GB"/>
        </w:rPr>
        <w:t>has</w:t>
      </w:r>
      <w:r w:rsidRPr="00ED2EE9">
        <w:rPr>
          <w:rFonts w:ascii="Times New Roman" w:hAnsi="Times New Roman" w:cs="Times New Roman"/>
          <w:sz w:val="24"/>
          <w:szCs w:val="24"/>
          <w:lang w:val="en-GB"/>
        </w:rPr>
        <w:t xml:space="preserve"> </w:t>
      </w:r>
      <w:r w:rsidR="00ED2EE9" w:rsidRPr="00ED2EE9">
        <w:rPr>
          <w:rFonts w:ascii="Times New Roman" w:hAnsi="Times New Roman" w:cs="Times New Roman"/>
          <w:sz w:val="24"/>
          <w:szCs w:val="24"/>
          <w:lang w:val="en-GB"/>
        </w:rPr>
        <w:t>identif</w:t>
      </w:r>
      <w:r>
        <w:rPr>
          <w:rFonts w:ascii="Times New Roman" w:hAnsi="Times New Roman" w:cs="Times New Roman"/>
          <w:sz w:val="24"/>
          <w:szCs w:val="24"/>
          <w:lang w:val="en-GB"/>
        </w:rPr>
        <w:t>ied</w:t>
      </w:r>
      <w:r w:rsidR="00ED2EE9" w:rsidRPr="00ED2EE9">
        <w:rPr>
          <w:rFonts w:ascii="Times New Roman" w:hAnsi="Times New Roman" w:cs="Times New Roman"/>
          <w:sz w:val="24"/>
          <w:szCs w:val="24"/>
          <w:lang w:val="en-GB"/>
        </w:rPr>
        <w:t xml:space="preserve"> the </w:t>
      </w:r>
      <w:r>
        <w:rPr>
          <w:rFonts w:ascii="Times New Roman" w:hAnsi="Times New Roman" w:cs="Times New Roman"/>
          <w:sz w:val="24"/>
          <w:szCs w:val="24"/>
          <w:lang w:val="en-GB"/>
        </w:rPr>
        <w:t>main</w:t>
      </w:r>
      <w:r w:rsidRPr="00ED2EE9">
        <w:rPr>
          <w:rFonts w:ascii="Times New Roman" w:hAnsi="Times New Roman" w:cs="Times New Roman"/>
          <w:sz w:val="24"/>
          <w:szCs w:val="24"/>
          <w:lang w:val="en-GB"/>
        </w:rPr>
        <w:t xml:space="preserve"> </w:t>
      </w:r>
      <w:r w:rsidR="00ED2EE9" w:rsidRPr="00ED2EE9">
        <w:rPr>
          <w:rFonts w:ascii="Times New Roman" w:hAnsi="Times New Roman" w:cs="Times New Roman"/>
          <w:sz w:val="24"/>
          <w:szCs w:val="24"/>
          <w:lang w:val="en-GB"/>
        </w:rPr>
        <w:t xml:space="preserve">phenomena </w:t>
      </w:r>
      <w:r>
        <w:rPr>
          <w:rFonts w:ascii="Times New Roman" w:hAnsi="Times New Roman" w:cs="Times New Roman"/>
          <w:sz w:val="24"/>
          <w:szCs w:val="24"/>
          <w:lang w:val="en-GB"/>
        </w:rPr>
        <w:t>occurring</w:t>
      </w:r>
      <w:r w:rsidR="00ED2EE9" w:rsidRPr="00ED2EE9">
        <w:rPr>
          <w:rFonts w:ascii="Times New Roman" w:hAnsi="Times New Roman" w:cs="Times New Roman"/>
          <w:sz w:val="24"/>
          <w:szCs w:val="24"/>
          <w:lang w:val="en-GB"/>
        </w:rPr>
        <w:t xml:space="preserve"> when using centrate to produce </w:t>
      </w:r>
      <w:r>
        <w:rPr>
          <w:rFonts w:ascii="Times New Roman" w:hAnsi="Times New Roman" w:cs="Times New Roman"/>
          <w:sz w:val="24"/>
          <w:szCs w:val="24"/>
          <w:lang w:val="en-GB"/>
        </w:rPr>
        <w:t>marine microalgae</w:t>
      </w:r>
      <w:r w:rsidRPr="00ED2EE9">
        <w:rPr>
          <w:rFonts w:ascii="Times New Roman" w:hAnsi="Times New Roman" w:cs="Times New Roman"/>
          <w:sz w:val="24"/>
          <w:szCs w:val="24"/>
          <w:lang w:val="en-GB"/>
        </w:rPr>
        <w:t xml:space="preserve"> </w:t>
      </w:r>
      <w:r w:rsidR="00ED2EE9" w:rsidRPr="00ED2EE9">
        <w:rPr>
          <w:rFonts w:ascii="Times New Roman" w:hAnsi="Times New Roman" w:cs="Times New Roman"/>
          <w:sz w:val="24"/>
          <w:szCs w:val="24"/>
          <w:lang w:val="en-GB"/>
        </w:rPr>
        <w:t xml:space="preserve">strains, </w:t>
      </w:r>
      <w:r>
        <w:rPr>
          <w:rFonts w:ascii="Times New Roman" w:hAnsi="Times New Roman" w:cs="Times New Roman"/>
          <w:sz w:val="24"/>
          <w:szCs w:val="24"/>
          <w:lang w:val="en-GB"/>
        </w:rPr>
        <w:t>making it</w:t>
      </w:r>
      <w:r w:rsidR="00ED2EE9" w:rsidRPr="00ED2EE9">
        <w:rPr>
          <w:rFonts w:ascii="Times New Roman" w:hAnsi="Times New Roman" w:cs="Times New Roman"/>
          <w:sz w:val="24"/>
          <w:szCs w:val="24"/>
          <w:lang w:val="en-GB"/>
        </w:rPr>
        <w:t xml:space="preserve"> a promising strategy </w:t>
      </w:r>
      <w:r>
        <w:rPr>
          <w:rFonts w:ascii="Times New Roman" w:hAnsi="Times New Roman" w:cs="Times New Roman"/>
          <w:sz w:val="24"/>
          <w:szCs w:val="24"/>
          <w:lang w:val="en-GB"/>
        </w:rPr>
        <w:t>for</w:t>
      </w:r>
      <w:r w:rsidRPr="00ED2EE9">
        <w:rPr>
          <w:rFonts w:ascii="Times New Roman" w:hAnsi="Times New Roman" w:cs="Times New Roman"/>
          <w:sz w:val="24"/>
          <w:szCs w:val="24"/>
          <w:lang w:val="en-GB"/>
        </w:rPr>
        <w:t xml:space="preserve"> </w:t>
      </w:r>
      <w:r w:rsidR="00ED2EE9" w:rsidRPr="00ED2EE9">
        <w:rPr>
          <w:rFonts w:ascii="Times New Roman" w:hAnsi="Times New Roman" w:cs="Times New Roman"/>
          <w:sz w:val="24"/>
          <w:szCs w:val="24"/>
          <w:lang w:val="en-GB"/>
        </w:rPr>
        <w:t>produc</w:t>
      </w:r>
      <w:r>
        <w:rPr>
          <w:rFonts w:ascii="Times New Roman" w:hAnsi="Times New Roman" w:cs="Times New Roman"/>
          <w:sz w:val="24"/>
          <w:szCs w:val="24"/>
          <w:lang w:val="en-GB"/>
        </w:rPr>
        <w:t>ing</w:t>
      </w:r>
      <w:r w:rsidR="00ED2EE9" w:rsidRPr="00ED2EE9">
        <w:rPr>
          <w:rFonts w:ascii="Times New Roman" w:hAnsi="Times New Roman" w:cs="Times New Roman"/>
          <w:sz w:val="24"/>
          <w:szCs w:val="24"/>
          <w:lang w:val="en-GB"/>
        </w:rPr>
        <w:t xml:space="preserve"> sustainable and profitable microalga</w:t>
      </w:r>
      <w:r>
        <w:rPr>
          <w:rFonts w:ascii="Times New Roman" w:hAnsi="Times New Roman" w:cs="Times New Roman"/>
          <w:sz w:val="24"/>
          <w:szCs w:val="24"/>
          <w:lang w:val="en-GB"/>
        </w:rPr>
        <w:t>l</w:t>
      </w:r>
      <w:r w:rsidR="00ED2EE9" w:rsidRPr="00ED2EE9">
        <w:rPr>
          <w:rFonts w:ascii="Times New Roman" w:hAnsi="Times New Roman" w:cs="Times New Roman"/>
          <w:sz w:val="24"/>
          <w:szCs w:val="24"/>
          <w:lang w:val="en-GB"/>
        </w:rPr>
        <w:t xml:space="preserve"> biomass for low cost applications.</w:t>
      </w:r>
      <w:bookmarkEnd w:id="23"/>
      <w:r w:rsidR="00ED2EE9" w:rsidRPr="00ED2EE9">
        <w:rPr>
          <w:rFonts w:ascii="Times New Roman" w:hAnsi="Times New Roman" w:cs="Times New Roman"/>
          <w:sz w:val="24"/>
          <w:szCs w:val="24"/>
          <w:lang w:val="en-GB"/>
        </w:rPr>
        <w:t xml:space="preserve"> </w:t>
      </w:r>
      <w:r w:rsidR="00513796" w:rsidRPr="000A025C">
        <w:rPr>
          <w:rFonts w:ascii="Times New Roman" w:hAnsi="Times New Roman" w:cs="Times New Roman"/>
          <w:b/>
          <w:sz w:val="24"/>
          <w:szCs w:val="24"/>
          <w:u w:val="single"/>
          <w:lang w:val="en-US"/>
        </w:rPr>
        <w:br w:type="page"/>
      </w:r>
    </w:p>
    <w:p w14:paraId="0BF1B6BE" w14:textId="77777777" w:rsidR="00793511" w:rsidRPr="00647FAE" w:rsidRDefault="00793511" w:rsidP="006D62EC">
      <w:pPr>
        <w:spacing w:line="480" w:lineRule="auto"/>
        <w:rPr>
          <w:rFonts w:ascii="Times New Roman" w:hAnsi="Times New Roman" w:cs="Times New Roman"/>
          <w:b/>
          <w:sz w:val="24"/>
          <w:szCs w:val="24"/>
          <w:u w:val="single"/>
          <w:lang w:val="en-US"/>
        </w:rPr>
      </w:pPr>
      <w:r w:rsidRPr="00647FAE">
        <w:rPr>
          <w:rFonts w:ascii="Times New Roman" w:hAnsi="Times New Roman" w:cs="Times New Roman"/>
          <w:b/>
          <w:sz w:val="24"/>
          <w:szCs w:val="24"/>
          <w:u w:val="single"/>
          <w:lang w:val="en-US"/>
        </w:rPr>
        <w:lastRenderedPageBreak/>
        <w:t>References</w:t>
      </w:r>
    </w:p>
    <w:p w14:paraId="544B8FF2" w14:textId="30B519A6" w:rsidR="00ED7F44" w:rsidRPr="00D56611" w:rsidRDefault="00713D4B" w:rsidP="00ED7F44">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Pr>
          <w:rFonts w:ascii="Times New Roman" w:hAnsi="Times New Roman" w:cs="Times New Roman"/>
          <w:b/>
          <w:sz w:val="24"/>
          <w:szCs w:val="24"/>
          <w:u w:val="single"/>
          <w:lang w:val="en-US"/>
        </w:rPr>
        <w:fldChar w:fldCharType="begin" w:fldLock="1"/>
      </w:r>
      <w:r w:rsidR="00793511" w:rsidRPr="00766B28">
        <w:rPr>
          <w:rFonts w:ascii="Times New Roman" w:hAnsi="Times New Roman" w:cs="Times New Roman"/>
          <w:b/>
          <w:sz w:val="24"/>
          <w:szCs w:val="24"/>
          <w:u w:val="single"/>
          <w:lang w:val="en-US"/>
        </w:rPr>
        <w:instrText xml:space="preserve">ADDIN Mendeley Bibliography CSL_BIBLIOGRAPHY </w:instrText>
      </w:r>
      <w:r>
        <w:rPr>
          <w:rFonts w:ascii="Times New Roman" w:hAnsi="Times New Roman" w:cs="Times New Roman"/>
          <w:b/>
          <w:sz w:val="24"/>
          <w:szCs w:val="24"/>
          <w:u w:val="single"/>
          <w:lang w:val="en-US"/>
        </w:rPr>
        <w:fldChar w:fldCharType="separate"/>
      </w:r>
      <w:r w:rsidR="00ED7F44" w:rsidRPr="00D56611">
        <w:rPr>
          <w:rFonts w:ascii="Times New Roman" w:hAnsi="Times New Roman" w:cs="Times New Roman"/>
          <w:noProof/>
          <w:sz w:val="24"/>
          <w:szCs w:val="24"/>
          <w:lang w:val="en-GB"/>
        </w:rPr>
        <w:t>[1]</w:t>
      </w:r>
      <w:r w:rsidR="00ED7F44" w:rsidRPr="00D56611">
        <w:rPr>
          <w:rFonts w:ascii="Times New Roman" w:hAnsi="Times New Roman" w:cs="Times New Roman"/>
          <w:noProof/>
          <w:sz w:val="24"/>
          <w:szCs w:val="24"/>
          <w:lang w:val="en-GB"/>
        </w:rPr>
        <w:tab/>
        <w:t>P. Spolaore, C. Joannis-Cassan, E. Duran, A. Isambert, Commercial applications of microalgae, J. Biosci. Bioeng. 101 (2006) 87–96. doi:10.1263/jbb.101.87.</w:t>
      </w:r>
    </w:p>
    <w:p w14:paraId="71DE08F5" w14:textId="77777777" w:rsidR="00ED7F44" w:rsidRPr="00D56611" w:rsidRDefault="00ED7F44" w:rsidP="00ED7F44">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D56611">
        <w:rPr>
          <w:rFonts w:ascii="Times New Roman" w:hAnsi="Times New Roman" w:cs="Times New Roman"/>
          <w:noProof/>
          <w:sz w:val="24"/>
          <w:szCs w:val="24"/>
          <w:lang w:val="en-GB"/>
        </w:rPr>
        <w:t>[2]</w:t>
      </w:r>
      <w:r w:rsidRPr="00D56611">
        <w:rPr>
          <w:rFonts w:ascii="Times New Roman" w:hAnsi="Times New Roman" w:cs="Times New Roman"/>
          <w:noProof/>
          <w:sz w:val="24"/>
          <w:szCs w:val="24"/>
          <w:lang w:val="en-GB"/>
        </w:rPr>
        <w:tab/>
        <w:t>M.H. Huesemann, J.R. Benemann, Biofuels from microalgae: review of products, processes and potential, with special focus on Dunaliella sp., in: A. Ben-Amotz, J.E.W. Polle, V.D. Subba-Rao (Eds.), Allga Dunaliella - Biodiversity, Physiol. Genomics Biotechnol., Science Publishers, New Hampshire, 2009: pp. 445–474.</w:t>
      </w:r>
    </w:p>
    <w:p w14:paraId="6E0A9B3C" w14:textId="77777777" w:rsidR="00ED7F44" w:rsidRPr="00D56611" w:rsidRDefault="00ED7F44" w:rsidP="00ED7F44">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D56611">
        <w:rPr>
          <w:rFonts w:ascii="Times New Roman" w:hAnsi="Times New Roman" w:cs="Times New Roman"/>
          <w:noProof/>
          <w:sz w:val="24"/>
          <w:szCs w:val="24"/>
          <w:lang w:val="en-GB"/>
        </w:rPr>
        <w:t>[3]</w:t>
      </w:r>
      <w:r w:rsidRPr="00D56611">
        <w:rPr>
          <w:rFonts w:ascii="Times New Roman" w:hAnsi="Times New Roman" w:cs="Times New Roman"/>
          <w:noProof/>
          <w:sz w:val="24"/>
          <w:szCs w:val="24"/>
          <w:lang w:val="en-GB"/>
        </w:rPr>
        <w:tab/>
        <w:t>L. Lardon, A. Hélias, B. Sialve, J.-P. Steyer, O. Bernard, Life-Cycle Assessment of Biodiesel Production from Microalgae, Environ. Sci. Technol. 43 (2009) 6475–6481. doi:10.1021/es900705j.</w:t>
      </w:r>
    </w:p>
    <w:p w14:paraId="27F22CEF" w14:textId="77777777" w:rsidR="00ED7F44" w:rsidRPr="00D56611" w:rsidRDefault="00ED7F44" w:rsidP="00ED7F44">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D56611">
        <w:rPr>
          <w:rFonts w:ascii="Times New Roman" w:hAnsi="Times New Roman" w:cs="Times New Roman"/>
          <w:noProof/>
          <w:sz w:val="24"/>
          <w:szCs w:val="24"/>
          <w:lang w:val="en-GB"/>
        </w:rPr>
        <w:t>[4]</w:t>
      </w:r>
      <w:r w:rsidRPr="00D56611">
        <w:rPr>
          <w:rFonts w:ascii="Times New Roman" w:hAnsi="Times New Roman" w:cs="Times New Roman"/>
          <w:noProof/>
          <w:sz w:val="24"/>
          <w:szCs w:val="24"/>
          <w:lang w:val="en-GB"/>
        </w:rPr>
        <w:tab/>
        <w:t>P. Collet, L. Lardon, A. Hélias, S. Bricout, I. Lombaert-Valot, B. Perrier, O. Lépine, J.P. Steyer, O. Bernard, Biodiesel from microalgae - Life cycle assessment and recommendations for potential improvements, Renew. Energy. 71 (2014) 525–533. doi:10.1016/j.renene.2014.06.009.</w:t>
      </w:r>
    </w:p>
    <w:p w14:paraId="10B2821A" w14:textId="77777777" w:rsidR="00ED7F44" w:rsidRPr="00D56611" w:rsidRDefault="00ED7F44" w:rsidP="00ED7F44">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D56611">
        <w:rPr>
          <w:rFonts w:ascii="Times New Roman" w:hAnsi="Times New Roman" w:cs="Times New Roman"/>
          <w:noProof/>
          <w:sz w:val="24"/>
          <w:szCs w:val="24"/>
          <w:lang w:val="en-GB"/>
        </w:rPr>
        <w:t>[5]</w:t>
      </w:r>
      <w:r w:rsidRPr="00D56611">
        <w:rPr>
          <w:rFonts w:ascii="Times New Roman" w:hAnsi="Times New Roman" w:cs="Times New Roman"/>
          <w:noProof/>
          <w:sz w:val="24"/>
          <w:szCs w:val="24"/>
          <w:lang w:val="en-GB"/>
        </w:rPr>
        <w:tab/>
        <w:t>F.G. Acién, J.M. Fernández, J.J. Magán, E. Molina, Production cost of a real microalgae production plant and strategies to reduce it, Biotechnol. Adv. 30 (2012) 1344–1353. doi:10.1016/j.biotechadv.2012.02.005.</w:t>
      </w:r>
    </w:p>
    <w:p w14:paraId="2B35D88B" w14:textId="77777777" w:rsidR="00ED7F44" w:rsidRPr="00D56611" w:rsidRDefault="00ED7F44" w:rsidP="00ED7F44">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D56611">
        <w:rPr>
          <w:rFonts w:ascii="Times New Roman" w:hAnsi="Times New Roman" w:cs="Times New Roman"/>
          <w:noProof/>
          <w:sz w:val="24"/>
          <w:szCs w:val="24"/>
          <w:lang w:val="en-GB"/>
        </w:rPr>
        <w:t>[6]</w:t>
      </w:r>
      <w:r w:rsidRPr="00D56611">
        <w:rPr>
          <w:rFonts w:ascii="Times New Roman" w:hAnsi="Times New Roman" w:cs="Times New Roman"/>
          <w:noProof/>
          <w:sz w:val="24"/>
          <w:szCs w:val="24"/>
          <w:lang w:val="en-GB"/>
        </w:rPr>
        <w:tab/>
        <w:t>N.H. Norsker, M.J. Barbosa, M.H. Vermuë, R.H. Wijffels, Microalgal production - A close look at the economics, Biotechnol. Adv. 29 (2011) 24–27. doi:10.1016/j.biotechadv.2010.08.005.</w:t>
      </w:r>
    </w:p>
    <w:p w14:paraId="4BC10FB5" w14:textId="77777777" w:rsidR="00ED7F44" w:rsidRPr="00D56611" w:rsidRDefault="00ED7F44" w:rsidP="00ED7F44">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D56611">
        <w:rPr>
          <w:rFonts w:ascii="Times New Roman" w:hAnsi="Times New Roman" w:cs="Times New Roman"/>
          <w:noProof/>
          <w:sz w:val="24"/>
          <w:szCs w:val="24"/>
          <w:lang w:val="en-GB"/>
        </w:rPr>
        <w:t>[7]</w:t>
      </w:r>
      <w:r w:rsidRPr="00D56611">
        <w:rPr>
          <w:rFonts w:ascii="Times New Roman" w:hAnsi="Times New Roman" w:cs="Times New Roman"/>
          <w:noProof/>
          <w:sz w:val="24"/>
          <w:szCs w:val="24"/>
          <w:lang w:val="en-GB"/>
        </w:rPr>
        <w:tab/>
        <w:t>E.J. Olguín, G. Giuliano, D. Porro, R. Tuberosa, F. Salamini, Biotechnology for a more sustainable world, Biotechnol. Adv. 30 (2012) 931–932. doi:10.1016/j.biotechadv.2012.06.001.</w:t>
      </w:r>
    </w:p>
    <w:p w14:paraId="488469F8" w14:textId="77777777" w:rsidR="00ED7F44" w:rsidRPr="00D56611" w:rsidRDefault="00ED7F44" w:rsidP="00ED7F44">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D56611">
        <w:rPr>
          <w:rFonts w:ascii="Times New Roman" w:hAnsi="Times New Roman" w:cs="Times New Roman"/>
          <w:noProof/>
          <w:sz w:val="24"/>
          <w:szCs w:val="24"/>
          <w:lang w:val="en-GB"/>
        </w:rPr>
        <w:t>[8]</w:t>
      </w:r>
      <w:r w:rsidRPr="00D56611">
        <w:rPr>
          <w:rFonts w:ascii="Times New Roman" w:hAnsi="Times New Roman" w:cs="Times New Roman"/>
          <w:noProof/>
          <w:sz w:val="24"/>
          <w:szCs w:val="24"/>
          <w:lang w:val="en-GB"/>
        </w:rPr>
        <w:tab/>
        <w:t xml:space="preserve">F.G. Acién, J.M. Fernández, E. Molina-Grima, Economics of Microalgae Biomass </w:t>
      </w:r>
      <w:r w:rsidRPr="00D56611">
        <w:rPr>
          <w:rFonts w:ascii="Times New Roman" w:hAnsi="Times New Roman" w:cs="Times New Roman"/>
          <w:noProof/>
          <w:sz w:val="24"/>
          <w:szCs w:val="24"/>
          <w:lang w:val="en-GB"/>
        </w:rPr>
        <w:lastRenderedPageBreak/>
        <w:t>Production, in: Biofuels from Algae, Elsevier, 2014: pp. 313–325. doi:10.1016/B978-0-444-59558-4.00014-0.</w:t>
      </w:r>
    </w:p>
    <w:p w14:paraId="1AE2396B" w14:textId="77777777" w:rsidR="00ED7F44" w:rsidRPr="00D56611" w:rsidRDefault="00ED7F44" w:rsidP="00ED7F44">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D56611">
        <w:rPr>
          <w:rFonts w:ascii="Times New Roman" w:hAnsi="Times New Roman" w:cs="Times New Roman"/>
          <w:noProof/>
          <w:sz w:val="24"/>
          <w:szCs w:val="24"/>
          <w:lang w:val="en-GB"/>
        </w:rPr>
        <w:t>[9]</w:t>
      </w:r>
      <w:r w:rsidRPr="00D56611">
        <w:rPr>
          <w:rFonts w:ascii="Times New Roman" w:hAnsi="Times New Roman" w:cs="Times New Roman"/>
          <w:noProof/>
          <w:sz w:val="24"/>
          <w:szCs w:val="24"/>
          <w:lang w:val="en-GB"/>
        </w:rPr>
        <w:tab/>
        <w:t>E. Posadas, P.A. García-Encina, A. Domínguez, I. Díaz, E. Becares, S. Blanco, R. Muñoz, Enclosed tubular and open algal-bacterial biofilm photobioreactors for carbon and nutrient removal from domestic wastewater, Ecol. Eng. 67 (2014) 156–164. doi:10.1016/j.ecoleng.2014.03.007.</w:t>
      </w:r>
    </w:p>
    <w:p w14:paraId="73C18E0B" w14:textId="77777777" w:rsidR="00ED7F44" w:rsidRPr="00D56611" w:rsidRDefault="00ED7F44" w:rsidP="00ED7F44">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D56611">
        <w:rPr>
          <w:rFonts w:ascii="Times New Roman" w:hAnsi="Times New Roman" w:cs="Times New Roman"/>
          <w:noProof/>
          <w:sz w:val="24"/>
          <w:szCs w:val="24"/>
          <w:lang w:val="en-GB"/>
        </w:rPr>
        <w:t>[10]</w:t>
      </w:r>
      <w:r w:rsidRPr="00D56611">
        <w:rPr>
          <w:rFonts w:ascii="Times New Roman" w:hAnsi="Times New Roman" w:cs="Times New Roman"/>
          <w:noProof/>
          <w:sz w:val="24"/>
          <w:szCs w:val="24"/>
          <w:lang w:val="en-GB"/>
        </w:rPr>
        <w:tab/>
        <w:t>M.P. Caporgno, R. Trobajo, N. Caiola, C. Ibáñez, A. Fabregat, C. Bengoa, Biogas production from sewage sludge and microalgae co-digestion under mesophilic and thermophilic conditions, Renew. Energy. 75 (2015) 374–380. doi:10.1016/j.renene.2014.10.019.</w:t>
      </w:r>
    </w:p>
    <w:p w14:paraId="63732378" w14:textId="77777777" w:rsidR="00ED7F44" w:rsidRPr="00D56611" w:rsidRDefault="00ED7F44" w:rsidP="00ED7F44">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D56611">
        <w:rPr>
          <w:rFonts w:ascii="Times New Roman" w:hAnsi="Times New Roman" w:cs="Times New Roman"/>
          <w:noProof/>
          <w:sz w:val="24"/>
          <w:szCs w:val="24"/>
          <w:lang w:val="en-GB"/>
        </w:rPr>
        <w:t>[11]</w:t>
      </w:r>
      <w:r w:rsidRPr="00D56611">
        <w:rPr>
          <w:rFonts w:ascii="Times New Roman" w:hAnsi="Times New Roman" w:cs="Times New Roman"/>
          <w:noProof/>
          <w:sz w:val="24"/>
          <w:szCs w:val="24"/>
          <w:lang w:val="en-GB"/>
        </w:rPr>
        <w:tab/>
        <w:t>M. Nayak, A. Karemore, R. Sen, Performance evaluation of microalgae for concomitant wastewater bioremediation, CO2 biofixation and lipid biosynthesis for biodiesel application, Algal Res. 16 (2016) 216–223. doi:10.1016/j.algal.2016.03.020.</w:t>
      </w:r>
    </w:p>
    <w:p w14:paraId="5324ACF3" w14:textId="77777777" w:rsidR="00ED7F44" w:rsidRPr="00D56611" w:rsidRDefault="00ED7F44" w:rsidP="00ED7F44">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D56611">
        <w:rPr>
          <w:rFonts w:ascii="Times New Roman" w:hAnsi="Times New Roman" w:cs="Times New Roman"/>
          <w:noProof/>
          <w:sz w:val="24"/>
          <w:szCs w:val="24"/>
          <w:lang w:val="en-GB"/>
        </w:rPr>
        <w:t>[12]</w:t>
      </w:r>
      <w:r w:rsidRPr="00D56611">
        <w:rPr>
          <w:rFonts w:ascii="Times New Roman" w:hAnsi="Times New Roman" w:cs="Times New Roman"/>
          <w:noProof/>
          <w:sz w:val="24"/>
          <w:szCs w:val="24"/>
          <w:lang w:val="en-GB"/>
        </w:rPr>
        <w:tab/>
        <w:t>K. Kumar, C.N. Dasgupta, B. Nayak, P. Lindblad, D. Das, Development of suitable photobioreactors for CO2 sequestration addressing global warming using green algae and cyanobacteria, Bioresour. Technol. 102 (2011) 4945–4953. doi:10.1016/j.biortech.2011.01.054.</w:t>
      </w:r>
    </w:p>
    <w:p w14:paraId="410BD7DE" w14:textId="77777777" w:rsidR="00ED7F44" w:rsidRPr="00D56611" w:rsidRDefault="00ED7F44" w:rsidP="00ED7F44">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D56611">
        <w:rPr>
          <w:rFonts w:ascii="Times New Roman" w:hAnsi="Times New Roman" w:cs="Times New Roman"/>
          <w:noProof/>
          <w:sz w:val="24"/>
          <w:szCs w:val="24"/>
          <w:lang w:val="en-GB"/>
        </w:rPr>
        <w:t>[13]</w:t>
      </w:r>
      <w:r w:rsidRPr="00D56611">
        <w:rPr>
          <w:rFonts w:ascii="Times New Roman" w:hAnsi="Times New Roman" w:cs="Times New Roman"/>
          <w:noProof/>
          <w:sz w:val="24"/>
          <w:szCs w:val="24"/>
          <w:lang w:val="en-GB"/>
        </w:rPr>
        <w:tab/>
        <w:t>C. Sepúlveda, F.G. Acién, C. Gómez, N. Jiménez-Ruíz, C. Riquelme, E. Molina-Grima, Utilization of centrate for the production of the marine microalgae Nannochloropsis gaditana, Algal Res. 9 (2015) 107–116. doi:10.1016/j.algal.2015.03.004.</w:t>
      </w:r>
    </w:p>
    <w:p w14:paraId="7E654792" w14:textId="77777777" w:rsidR="00ED7F44" w:rsidRPr="00D56611" w:rsidRDefault="00ED7F44" w:rsidP="00ED7F44">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D56611">
        <w:rPr>
          <w:rFonts w:ascii="Times New Roman" w:hAnsi="Times New Roman" w:cs="Times New Roman"/>
          <w:noProof/>
          <w:sz w:val="24"/>
          <w:szCs w:val="24"/>
          <w:lang w:val="en-GB"/>
        </w:rPr>
        <w:t>[14]</w:t>
      </w:r>
      <w:r w:rsidRPr="00D56611">
        <w:rPr>
          <w:rFonts w:ascii="Times New Roman" w:hAnsi="Times New Roman" w:cs="Times New Roman"/>
          <w:noProof/>
          <w:sz w:val="24"/>
          <w:szCs w:val="24"/>
          <w:lang w:val="en-GB"/>
        </w:rPr>
        <w:tab/>
        <w:t>C. Ledda, G.I. Romero-Villegas, F. Adani, F.G. Acien-Fernández, E. Molina-Grima, Utilization of centrate from wastewater treatment for the outdoor production of Nannochloropsis gaditana biomass at pilot-scale, Algal Res. 12 (2015) 17–25. doi:10.1016/j.algal.2015.08.002.</w:t>
      </w:r>
    </w:p>
    <w:p w14:paraId="0E77A9C6" w14:textId="77777777" w:rsidR="00ED7F44" w:rsidRPr="00D56611" w:rsidRDefault="00ED7F44" w:rsidP="00ED7F44">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D56611">
        <w:rPr>
          <w:rFonts w:ascii="Times New Roman" w:hAnsi="Times New Roman" w:cs="Times New Roman"/>
          <w:noProof/>
          <w:sz w:val="24"/>
          <w:szCs w:val="24"/>
          <w:lang w:val="en-GB"/>
        </w:rPr>
        <w:t>[15]</w:t>
      </w:r>
      <w:r w:rsidRPr="00D56611">
        <w:rPr>
          <w:rFonts w:ascii="Times New Roman" w:hAnsi="Times New Roman" w:cs="Times New Roman"/>
          <w:noProof/>
          <w:sz w:val="24"/>
          <w:szCs w:val="24"/>
          <w:lang w:val="en-GB"/>
        </w:rPr>
        <w:tab/>
        <w:t xml:space="preserve">A. San Pedro, C.V. González-López, F.G. Acién, E. Molina-Grima, Outdoor pilot-scale </w:t>
      </w:r>
      <w:r w:rsidRPr="00D56611">
        <w:rPr>
          <w:rFonts w:ascii="Times New Roman" w:hAnsi="Times New Roman" w:cs="Times New Roman"/>
          <w:noProof/>
          <w:sz w:val="24"/>
          <w:szCs w:val="24"/>
          <w:lang w:val="en-GB"/>
        </w:rPr>
        <w:lastRenderedPageBreak/>
        <w:t>production of Nannochloropsis gaditana: Influence of culture parameters and lipid production rates in tubular photobioreactors, Bioresour. Technol. 169 (2014) 667–676. doi:10.1016/j.biortech.2014.07.052.</w:t>
      </w:r>
    </w:p>
    <w:p w14:paraId="1FB8BC9D" w14:textId="77777777" w:rsidR="00ED7F44" w:rsidRPr="00D56611" w:rsidRDefault="00ED7F44" w:rsidP="00ED7F44">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D56611">
        <w:rPr>
          <w:rFonts w:ascii="Times New Roman" w:hAnsi="Times New Roman" w:cs="Times New Roman"/>
          <w:noProof/>
          <w:sz w:val="24"/>
          <w:szCs w:val="24"/>
          <w:lang w:val="en-GB"/>
        </w:rPr>
        <w:t>[16]</w:t>
      </w:r>
      <w:r w:rsidRPr="00D56611">
        <w:rPr>
          <w:rFonts w:ascii="Times New Roman" w:hAnsi="Times New Roman" w:cs="Times New Roman"/>
          <w:noProof/>
          <w:sz w:val="24"/>
          <w:szCs w:val="24"/>
          <w:lang w:val="en-GB"/>
        </w:rPr>
        <w:tab/>
        <w:t>E. Molina, J. Fernández, F.G. Acién, Y. Chisti, Tubular photobioreactor design for algal cultures, J. Biotechnol. 92 (2001) 113–131. doi:10.1016/S0168-1656(01)00353-4.</w:t>
      </w:r>
    </w:p>
    <w:p w14:paraId="0D28A8E8" w14:textId="77777777" w:rsidR="00ED7F44" w:rsidRPr="00ED7F44" w:rsidRDefault="00ED7F44" w:rsidP="00ED7F44">
      <w:pPr>
        <w:widowControl w:val="0"/>
        <w:autoSpaceDE w:val="0"/>
        <w:autoSpaceDN w:val="0"/>
        <w:adjustRightInd w:val="0"/>
        <w:spacing w:line="480" w:lineRule="auto"/>
        <w:ind w:left="640" w:hanging="640"/>
        <w:rPr>
          <w:rFonts w:ascii="Times New Roman" w:hAnsi="Times New Roman" w:cs="Times New Roman"/>
          <w:noProof/>
          <w:sz w:val="24"/>
          <w:szCs w:val="24"/>
        </w:rPr>
      </w:pPr>
      <w:r w:rsidRPr="00D56611">
        <w:rPr>
          <w:rFonts w:ascii="Times New Roman" w:hAnsi="Times New Roman" w:cs="Times New Roman"/>
          <w:noProof/>
          <w:sz w:val="24"/>
          <w:szCs w:val="24"/>
          <w:lang w:val="en-GB"/>
        </w:rPr>
        <w:t>[17]</w:t>
      </w:r>
      <w:r w:rsidRPr="00D56611">
        <w:rPr>
          <w:rFonts w:ascii="Times New Roman" w:hAnsi="Times New Roman" w:cs="Times New Roman"/>
          <w:noProof/>
          <w:sz w:val="24"/>
          <w:szCs w:val="24"/>
          <w:lang w:val="en-GB"/>
        </w:rPr>
        <w:tab/>
        <w:t xml:space="preserve">E. Molina Grima, J.M. Fernández Sevilla, J.A. Sánchez Pérez, F. García Camacho, A study on simultaneous photolimitation and photoinhibition in dense microalgal cultures taking into account incident and averaged irradiances, J. Biotechnol. </w:t>
      </w:r>
      <w:r w:rsidRPr="00ED7F44">
        <w:rPr>
          <w:rFonts w:ascii="Times New Roman" w:hAnsi="Times New Roman" w:cs="Times New Roman"/>
          <w:noProof/>
          <w:sz w:val="24"/>
          <w:szCs w:val="24"/>
        </w:rPr>
        <w:t>45 (1996) 59–69. doi:10.1016/0168-1656(95)00144-1.</w:t>
      </w:r>
    </w:p>
    <w:p w14:paraId="6BE485E6" w14:textId="77777777" w:rsidR="00ED7F44" w:rsidRPr="00ED7F44" w:rsidRDefault="00ED7F44" w:rsidP="00ED7F44">
      <w:pPr>
        <w:widowControl w:val="0"/>
        <w:autoSpaceDE w:val="0"/>
        <w:autoSpaceDN w:val="0"/>
        <w:adjustRightInd w:val="0"/>
        <w:spacing w:line="480" w:lineRule="auto"/>
        <w:ind w:left="640" w:hanging="640"/>
        <w:rPr>
          <w:rFonts w:ascii="Times New Roman" w:hAnsi="Times New Roman" w:cs="Times New Roman"/>
          <w:noProof/>
          <w:sz w:val="24"/>
          <w:szCs w:val="24"/>
        </w:rPr>
      </w:pPr>
      <w:r w:rsidRPr="00ED7F44">
        <w:rPr>
          <w:rFonts w:ascii="Times New Roman" w:hAnsi="Times New Roman" w:cs="Times New Roman"/>
          <w:noProof/>
          <w:sz w:val="24"/>
          <w:szCs w:val="24"/>
        </w:rPr>
        <w:t>[18]</w:t>
      </w:r>
      <w:r w:rsidRPr="00ED7F44">
        <w:rPr>
          <w:rFonts w:ascii="Times New Roman" w:hAnsi="Times New Roman" w:cs="Times New Roman"/>
          <w:noProof/>
          <w:sz w:val="24"/>
          <w:szCs w:val="24"/>
        </w:rPr>
        <w:tab/>
        <w:t>M. de Agricultura, Métodos Oficiales de Análisis: Suelos y aguas, (1982).</w:t>
      </w:r>
    </w:p>
    <w:p w14:paraId="38F1BC8B" w14:textId="77777777" w:rsidR="00ED7F44" w:rsidRPr="00ED7F44" w:rsidRDefault="00ED7F44" w:rsidP="00ED7F44">
      <w:pPr>
        <w:widowControl w:val="0"/>
        <w:autoSpaceDE w:val="0"/>
        <w:autoSpaceDN w:val="0"/>
        <w:adjustRightInd w:val="0"/>
        <w:spacing w:line="480" w:lineRule="auto"/>
        <w:ind w:left="640" w:hanging="640"/>
        <w:rPr>
          <w:rFonts w:ascii="Times New Roman" w:hAnsi="Times New Roman" w:cs="Times New Roman"/>
          <w:noProof/>
          <w:sz w:val="24"/>
          <w:szCs w:val="24"/>
        </w:rPr>
      </w:pPr>
      <w:r w:rsidRPr="00ED7F44">
        <w:rPr>
          <w:rFonts w:ascii="Times New Roman" w:hAnsi="Times New Roman" w:cs="Times New Roman"/>
          <w:noProof/>
          <w:sz w:val="24"/>
          <w:szCs w:val="24"/>
        </w:rPr>
        <w:t>[19]</w:t>
      </w:r>
      <w:r w:rsidRPr="00ED7F44">
        <w:rPr>
          <w:rFonts w:ascii="Times New Roman" w:hAnsi="Times New Roman" w:cs="Times New Roman"/>
          <w:noProof/>
          <w:sz w:val="24"/>
          <w:szCs w:val="24"/>
        </w:rPr>
        <w:tab/>
        <w:t>APAT-IRSA/CNR, IRSA-CNR Metodi analitici per le acque Volume Primo, Roma, 2003.</w:t>
      </w:r>
    </w:p>
    <w:p w14:paraId="2CDB013B" w14:textId="77777777" w:rsidR="00ED7F44" w:rsidRPr="00D56611" w:rsidRDefault="00ED7F44" w:rsidP="00ED7F44">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D56611">
        <w:rPr>
          <w:rFonts w:ascii="Times New Roman" w:hAnsi="Times New Roman" w:cs="Times New Roman"/>
          <w:noProof/>
          <w:sz w:val="24"/>
          <w:szCs w:val="24"/>
          <w:lang w:val="en-GB"/>
        </w:rPr>
        <w:t>[20]</w:t>
      </w:r>
      <w:r w:rsidRPr="00D56611">
        <w:rPr>
          <w:rFonts w:ascii="Times New Roman" w:hAnsi="Times New Roman" w:cs="Times New Roman"/>
          <w:noProof/>
          <w:sz w:val="24"/>
          <w:szCs w:val="24"/>
          <w:lang w:val="en-GB"/>
        </w:rPr>
        <w:tab/>
        <w:t>L. Edler, M. Elbrächter, The Utermöhl method for quantitative phytoplankton analysis, Microsc. Mol. Methods Quant. Phytoplankt. Anal. (2010) 13–20. doi:10.1016/j.resp.2011.02.009.</w:t>
      </w:r>
    </w:p>
    <w:p w14:paraId="68CAFB04" w14:textId="77777777" w:rsidR="00ED7F44" w:rsidRPr="00D56611" w:rsidRDefault="00ED7F44" w:rsidP="00ED7F44">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D56611">
        <w:rPr>
          <w:rFonts w:ascii="Times New Roman" w:hAnsi="Times New Roman" w:cs="Times New Roman"/>
          <w:noProof/>
          <w:sz w:val="24"/>
          <w:szCs w:val="24"/>
          <w:lang w:val="en-GB"/>
        </w:rPr>
        <w:t>[21]</w:t>
      </w:r>
      <w:r w:rsidRPr="00D56611">
        <w:rPr>
          <w:rFonts w:ascii="Times New Roman" w:hAnsi="Times New Roman" w:cs="Times New Roman"/>
          <w:noProof/>
          <w:sz w:val="24"/>
          <w:szCs w:val="24"/>
          <w:lang w:val="en-GB"/>
        </w:rPr>
        <w:tab/>
        <w:t>A. Nowotny, Carbohydrate Determination by Phenol-Sulfuric Acid, in: Basic Exerc. Immunochem., Springer Berlin Heidelberg, Berlin, Heidelberg, 1979: pp. 171–173. doi:10.1007/978-3-642-67356-6_52.</w:t>
      </w:r>
    </w:p>
    <w:p w14:paraId="4E0CA656" w14:textId="77777777" w:rsidR="00ED7F44" w:rsidRPr="00D56611" w:rsidRDefault="00ED7F44" w:rsidP="00ED7F44">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D56611">
        <w:rPr>
          <w:rFonts w:ascii="Times New Roman" w:hAnsi="Times New Roman" w:cs="Times New Roman"/>
          <w:noProof/>
          <w:sz w:val="24"/>
          <w:szCs w:val="24"/>
          <w:lang w:val="en-GB"/>
        </w:rPr>
        <w:t>[22]</w:t>
      </w:r>
      <w:r w:rsidRPr="00D56611">
        <w:rPr>
          <w:rFonts w:ascii="Times New Roman" w:hAnsi="Times New Roman" w:cs="Times New Roman"/>
          <w:noProof/>
          <w:sz w:val="24"/>
          <w:szCs w:val="24"/>
          <w:lang w:val="en-GB"/>
        </w:rPr>
        <w:tab/>
        <w:t>C.V. López González, M. del C. Cerón García, F.G. Acién Fernández, C. Segovia Bustos, Y. Chisti, J.M. Fernández Sevilla, Protein measurements of microalgal and cyanobacterial biomass, Bioresour. Technol. 101 (2010) 7587–7591. doi:10.1016/j.biortech.2010.04.077.</w:t>
      </w:r>
    </w:p>
    <w:p w14:paraId="565621EF" w14:textId="77777777" w:rsidR="00ED7F44" w:rsidRPr="00D56611" w:rsidRDefault="00ED7F44" w:rsidP="00ED7F44">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D56611">
        <w:rPr>
          <w:rFonts w:ascii="Times New Roman" w:hAnsi="Times New Roman" w:cs="Times New Roman"/>
          <w:noProof/>
          <w:sz w:val="24"/>
          <w:szCs w:val="24"/>
          <w:lang w:val="en-GB"/>
        </w:rPr>
        <w:t>[23]</w:t>
      </w:r>
      <w:r w:rsidRPr="00D56611">
        <w:rPr>
          <w:rFonts w:ascii="Times New Roman" w:hAnsi="Times New Roman" w:cs="Times New Roman"/>
          <w:noProof/>
          <w:sz w:val="24"/>
          <w:szCs w:val="24"/>
          <w:lang w:val="en-GB"/>
        </w:rPr>
        <w:tab/>
        <w:t>D.L. Alonso, E.H. Belarbi, J.M. Fernández-Sevilla, J. Rodríguez-Ruiz, E.M. Grima, Acyl lipid composition variation related to culture age and nitrogen concentration in continuous culture of the microalga Phaeodactylum tricornutum, Phytochemistry. 54 (2000) 461–471. doi:10.1016/S0031-9422(00)00084-4.</w:t>
      </w:r>
    </w:p>
    <w:p w14:paraId="4160AEDB" w14:textId="77777777" w:rsidR="00ED7F44" w:rsidRPr="00D56611" w:rsidRDefault="00ED7F44" w:rsidP="00ED7F44">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D56611">
        <w:rPr>
          <w:rFonts w:ascii="Times New Roman" w:hAnsi="Times New Roman" w:cs="Times New Roman"/>
          <w:noProof/>
          <w:sz w:val="24"/>
          <w:szCs w:val="24"/>
          <w:lang w:val="en-GB"/>
        </w:rPr>
        <w:lastRenderedPageBreak/>
        <w:t>[24]</w:t>
      </w:r>
      <w:r w:rsidRPr="00D56611">
        <w:rPr>
          <w:rFonts w:ascii="Times New Roman" w:hAnsi="Times New Roman" w:cs="Times New Roman"/>
          <w:noProof/>
          <w:sz w:val="24"/>
          <w:szCs w:val="24"/>
          <w:lang w:val="en-GB"/>
        </w:rPr>
        <w:tab/>
        <w:t>E.C. Directive, 98/15/EC of 27 February, (1998).</w:t>
      </w:r>
    </w:p>
    <w:p w14:paraId="3520EA04" w14:textId="77777777" w:rsidR="00ED7F44" w:rsidRPr="00D56611" w:rsidRDefault="00ED7F44" w:rsidP="00ED7F44">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D56611">
        <w:rPr>
          <w:rFonts w:ascii="Times New Roman" w:hAnsi="Times New Roman" w:cs="Times New Roman"/>
          <w:noProof/>
          <w:sz w:val="24"/>
          <w:szCs w:val="24"/>
          <w:lang w:val="en-GB"/>
        </w:rPr>
        <w:t>[25]</w:t>
      </w:r>
      <w:r w:rsidRPr="00D56611">
        <w:rPr>
          <w:rFonts w:ascii="Times New Roman" w:hAnsi="Times New Roman" w:cs="Times New Roman"/>
          <w:noProof/>
          <w:sz w:val="24"/>
          <w:szCs w:val="24"/>
          <w:lang w:val="en-GB"/>
        </w:rPr>
        <w:tab/>
        <w:t>R.B. Draaisma, R.H. Wijffels, P.M.E. Slegers, L.B. Brentner, A. Roy, M.J. Barbosa, Food commodities from microalgae, Curr. Opin. Biotechnol. 24 (2013) 169–177. doi:10.1016/j.copbio.2012.09.012.</w:t>
      </w:r>
    </w:p>
    <w:p w14:paraId="4ABE68DB" w14:textId="77777777" w:rsidR="00ED7F44" w:rsidRPr="00D56611" w:rsidRDefault="00ED7F44" w:rsidP="00ED7F44">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D56611">
        <w:rPr>
          <w:rFonts w:ascii="Times New Roman" w:hAnsi="Times New Roman" w:cs="Times New Roman"/>
          <w:noProof/>
          <w:sz w:val="24"/>
          <w:szCs w:val="24"/>
          <w:lang w:val="en-GB"/>
        </w:rPr>
        <w:t>[26]</w:t>
      </w:r>
      <w:r w:rsidRPr="00D56611">
        <w:rPr>
          <w:rFonts w:ascii="Times New Roman" w:hAnsi="Times New Roman" w:cs="Times New Roman"/>
          <w:noProof/>
          <w:sz w:val="24"/>
          <w:szCs w:val="24"/>
          <w:lang w:val="en-GB"/>
        </w:rPr>
        <w:tab/>
        <w:t>Y. Collos, A. Vaquer, P. Souchu, Acclimation of nitrate uptake by phytoplankton to high substrate leves s1, J. Phycol. 41 (2005) 466–478. doi:10.1111/j.1529-8817.2005.00067.x.</w:t>
      </w:r>
    </w:p>
    <w:p w14:paraId="05C96564" w14:textId="77777777" w:rsidR="00ED7F44" w:rsidRPr="00D56611" w:rsidRDefault="00ED7F44" w:rsidP="00ED7F44">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D56611">
        <w:rPr>
          <w:rFonts w:ascii="Times New Roman" w:hAnsi="Times New Roman" w:cs="Times New Roman"/>
          <w:noProof/>
          <w:sz w:val="24"/>
          <w:szCs w:val="24"/>
          <w:lang w:val="en-GB"/>
        </w:rPr>
        <w:t>[27]</w:t>
      </w:r>
      <w:r w:rsidRPr="00D56611">
        <w:rPr>
          <w:rFonts w:ascii="Times New Roman" w:hAnsi="Times New Roman" w:cs="Times New Roman"/>
          <w:noProof/>
          <w:sz w:val="24"/>
          <w:szCs w:val="24"/>
          <w:lang w:val="en-GB"/>
        </w:rPr>
        <w:tab/>
        <w:t>F.G. Acién-Fernández, F. García-Camacho, J.A. Sánchez-Pérez, J.M. Fernández-Sevilla, E. Molina-Grima, Modeling of biomass productivity in tubular photobioreactors for microalgal cultures: Effects of dilution rate, tube diameter, and solar irradiance, Biotechnol. Bioeng. 58 (1998) 605–616. doi:10.1002/(SICI)1097-0290(19980620)58:6&lt;605::AID-BIT6&gt;3.0.CO;2-M.</w:t>
      </w:r>
    </w:p>
    <w:p w14:paraId="1A4359EA" w14:textId="77777777" w:rsidR="00ED7F44" w:rsidRPr="00D56611" w:rsidRDefault="00ED7F44" w:rsidP="00ED7F44">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D56611">
        <w:rPr>
          <w:rFonts w:ascii="Times New Roman" w:hAnsi="Times New Roman" w:cs="Times New Roman"/>
          <w:noProof/>
          <w:sz w:val="24"/>
          <w:szCs w:val="24"/>
          <w:lang w:val="en-GB"/>
        </w:rPr>
        <w:t>[28]</w:t>
      </w:r>
      <w:r w:rsidRPr="00D56611">
        <w:rPr>
          <w:rFonts w:ascii="Times New Roman" w:hAnsi="Times New Roman" w:cs="Times New Roman"/>
          <w:noProof/>
          <w:sz w:val="24"/>
          <w:szCs w:val="24"/>
          <w:lang w:val="en-GB"/>
        </w:rPr>
        <w:tab/>
        <w:t>M. Yilmaz Cankilic, Analisys of cyanobacterial diversity of some hot springs in Afyonkarahisar, Turkey, Appl. Ecol. Environ. Res. 14 (2016) 463–484. doi:10.15666/aeer/1402_463484.</w:t>
      </w:r>
    </w:p>
    <w:p w14:paraId="24DD1C68" w14:textId="77777777" w:rsidR="00ED7F44" w:rsidRPr="00D56611" w:rsidRDefault="00ED7F44" w:rsidP="00ED7F44">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D56611">
        <w:rPr>
          <w:rFonts w:ascii="Times New Roman" w:hAnsi="Times New Roman" w:cs="Times New Roman"/>
          <w:noProof/>
          <w:sz w:val="24"/>
          <w:szCs w:val="24"/>
          <w:lang w:val="en-GB"/>
        </w:rPr>
        <w:t>[29]</w:t>
      </w:r>
      <w:r w:rsidRPr="00D56611">
        <w:rPr>
          <w:rFonts w:ascii="Times New Roman" w:hAnsi="Times New Roman" w:cs="Times New Roman"/>
          <w:noProof/>
          <w:sz w:val="24"/>
          <w:szCs w:val="24"/>
          <w:lang w:val="en-GB"/>
        </w:rPr>
        <w:tab/>
        <w:t>S. Chinnasamy, A. Bhatnagar, R.W. Hunt, K.C. Das, Microalgae cultivation in a wastewater dominated by carpet mill effluents for biofuel applications, Bioresour. Technol. 101 (2010) 3097–3105. doi:10.1016/j.biortech.2009.12.026.</w:t>
      </w:r>
    </w:p>
    <w:p w14:paraId="519796AD" w14:textId="77777777" w:rsidR="00ED7F44" w:rsidRPr="00D56611" w:rsidRDefault="00ED7F44" w:rsidP="00ED7F44">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D56611">
        <w:rPr>
          <w:rFonts w:ascii="Times New Roman" w:hAnsi="Times New Roman" w:cs="Times New Roman"/>
          <w:noProof/>
          <w:sz w:val="24"/>
          <w:szCs w:val="24"/>
          <w:lang w:val="en-GB"/>
        </w:rPr>
        <w:t>[30]</w:t>
      </w:r>
      <w:r w:rsidRPr="00D56611">
        <w:rPr>
          <w:rFonts w:ascii="Times New Roman" w:hAnsi="Times New Roman" w:cs="Times New Roman"/>
          <w:noProof/>
          <w:sz w:val="24"/>
          <w:szCs w:val="24"/>
          <w:lang w:val="en-GB"/>
        </w:rPr>
        <w:tab/>
        <w:t>M. del M. Morales-Amaral, C. Gómez-Serrano, F.G. Acién, J.M. Fernández-Sevilla, E. Molina-Grima, Production of microalgae using centrate from anaerobic digestion as the nutrient source, Algal Res. 9 (2015) 297–305. doi:10.1016/j.algal.2015.03.018.</w:t>
      </w:r>
    </w:p>
    <w:p w14:paraId="3F7C3CF8" w14:textId="77777777" w:rsidR="00ED7F44" w:rsidRPr="00D56611" w:rsidRDefault="00ED7F44" w:rsidP="00ED7F44">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D56611">
        <w:rPr>
          <w:rFonts w:ascii="Times New Roman" w:hAnsi="Times New Roman" w:cs="Times New Roman"/>
          <w:noProof/>
          <w:sz w:val="24"/>
          <w:szCs w:val="24"/>
          <w:lang w:val="en-GB"/>
        </w:rPr>
        <w:t>[31]</w:t>
      </w:r>
      <w:r w:rsidRPr="00D56611">
        <w:rPr>
          <w:rFonts w:ascii="Times New Roman" w:hAnsi="Times New Roman" w:cs="Times New Roman"/>
          <w:noProof/>
          <w:sz w:val="24"/>
          <w:szCs w:val="24"/>
          <w:lang w:val="en-GB"/>
        </w:rPr>
        <w:tab/>
        <w:t>J. Ruiz, G. Olivieri, J. de Vree, R. Bosma, P. Willems, J.H. Reith, M.H.M. Eppink, D.M.M. Kleinegris, R.H. Wijffels, M.J. Barbosa, Towards industrial products from microalgae, Energy Environ. Sci. 24 (2016) 405–413. doi:10.1039/C6EE01493C.</w:t>
      </w:r>
    </w:p>
    <w:p w14:paraId="1C3BD2EF" w14:textId="77777777" w:rsidR="00ED7F44" w:rsidRPr="00D56611" w:rsidRDefault="00ED7F44" w:rsidP="00ED7F44">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D56611">
        <w:rPr>
          <w:rFonts w:ascii="Times New Roman" w:hAnsi="Times New Roman" w:cs="Times New Roman"/>
          <w:noProof/>
          <w:sz w:val="24"/>
          <w:szCs w:val="24"/>
          <w:lang w:val="en-GB"/>
        </w:rPr>
        <w:t>[32]</w:t>
      </w:r>
      <w:r w:rsidRPr="00D56611">
        <w:rPr>
          <w:rFonts w:ascii="Times New Roman" w:hAnsi="Times New Roman" w:cs="Times New Roman"/>
          <w:noProof/>
          <w:sz w:val="24"/>
          <w:szCs w:val="24"/>
          <w:lang w:val="en-GB"/>
        </w:rPr>
        <w:tab/>
        <w:t xml:space="preserve">E.P. Lincoln, A.C. Wilkie, B.T. French, Cyanobacterial process for renovating dairy </w:t>
      </w:r>
      <w:r w:rsidRPr="00D56611">
        <w:rPr>
          <w:rFonts w:ascii="Times New Roman" w:hAnsi="Times New Roman" w:cs="Times New Roman"/>
          <w:noProof/>
          <w:sz w:val="24"/>
          <w:szCs w:val="24"/>
          <w:lang w:val="en-GB"/>
        </w:rPr>
        <w:lastRenderedPageBreak/>
        <w:t>wastewater, Biomass and Bioenergy. 10 (1996) 63–68. doi:10.1016/0961-9534(95)00055-0.</w:t>
      </w:r>
    </w:p>
    <w:p w14:paraId="3E17D053" w14:textId="77777777" w:rsidR="00ED7F44" w:rsidRPr="00D56611" w:rsidRDefault="00ED7F44" w:rsidP="00ED7F44">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D56611">
        <w:rPr>
          <w:rFonts w:ascii="Times New Roman" w:hAnsi="Times New Roman" w:cs="Times New Roman"/>
          <w:noProof/>
          <w:sz w:val="24"/>
          <w:szCs w:val="24"/>
          <w:lang w:val="en-GB"/>
        </w:rPr>
        <w:t>[33]</w:t>
      </w:r>
      <w:r w:rsidRPr="00D56611">
        <w:rPr>
          <w:rFonts w:ascii="Times New Roman" w:hAnsi="Times New Roman" w:cs="Times New Roman"/>
          <w:noProof/>
          <w:sz w:val="24"/>
          <w:szCs w:val="24"/>
          <w:lang w:val="en-GB"/>
        </w:rPr>
        <w:tab/>
        <w:t>I. de Godos, S. Blanco, P.A. García-Encina, E. Becares, R. Muñoz, Long-term operation of high rate algal ponds for the bioremediation of piggery wastewaters at high loading rates, Bioresour. Technol. 100 (2009) 4332–4339. doi:10.1016/j.biortech.2009.04.016.</w:t>
      </w:r>
    </w:p>
    <w:p w14:paraId="329FCE27" w14:textId="77777777" w:rsidR="00ED7F44" w:rsidRPr="00D56611" w:rsidRDefault="00ED7F44" w:rsidP="00ED7F44">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D56611">
        <w:rPr>
          <w:rFonts w:ascii="Times New Roman" w:hAnsi="Times New Roman" w:cs="Times New Roman"/>
          <w:noProof/>
          <w:sz w:val="24"/>
          <w:szCs w:val="24"/>
          <w:lang w:val="en-GB"/>
        </w:rPr>
        <w:t>[34]</w:t>
      </w:r>
      <w:r w:rsidRPr="00D56611">
        <w:rPr>
          <w:rFonts w:ascii="Times New Roman" w:hAnsi="Times New Roman" w:cs="Times New Roman"/>
          <w:noProof/>
          <w:sz w:val="24"/>
          <w:szCs w:val="24"/>
          <w:lang w:val="en-GB"/>
        </w:rPr>
        <w:tab/>
        <w:t>E.M. Ferrero, I. de Godos, E.M. Rodríguez, P.A. García-Encina, R. Muñoz, E. Bécares, Molecular characterization of bacterial communities in algal–bacterial photobioreactors treating piggery wastewaters, Ecol. Eng. 40 (2012) 121–130. doi:10.1016/j.ecoleng.2011.10.001.</w:t>
      </w:r>
    </w:p>
    <w:p w14:paraId="37B48B61" w14:textId="77777777" w:rsidR="00ED7F44" w:rsidRPr="00D56611" w:rsidRDefault="00ED7F44" w:rsidP="00ED7F44">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D56611">
        <w:rPr>
          <w:rFonts w:ascii="Times New Roman" w:hAnsi="Times New Roman" w:cs="Times New Roman"/>
          <w:noProof/>
          <w:sz w:val="24"/>
          <w:szCs w:val="24"/>
          <w:lang w:val="en-GB"/>
        </w:rPr>
        <w:t>[35]</w:t>
      </w:r>
      <w:r w:rsidRPr="00D56611">
        <w:rPr>
          <w:rFonts w:ascii="Times New Roman" w:hAnsi="Times New Roman" w:cs="Times New Roman"/>
          <w:noProof/>
          <w:sz w:val="24"/>
          <w:szCs w:val="24"/>
          <w:lang w:val="en-GB"/>
        </w:rPr>
        <w:tab/>
        <w:t>I. Fernández, F.G. Acién, J.M. Fernández, J.L. Guzmán, J.J. Magán, M. Berenguel, Dynamic model of microalgal production in tubular photobioreactors, Bioresour. Technol. 126 (2012) 172–181. doi:10.1016/j.biortech.2012.08.087.</w:t>
      </w:r>
    </w:p>
    <w:p w14:paraId="2453E095" w14:textId="77777777" w:rsidR="00ED7F44" w:rsidRPr="00D56611" w:rsidRDefault="00ED7F44" w:rsidP="00ED7F44">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D56611">
        <w:rPr>
          <w:rFonts w:ascii="Times New Roman" w:hAnsi="Times New Roman" w:cs="Times New Roman"/>
          <w:noProof/>
          <w:sz w:val="24"/>
          <w:szCs w:val="24"/>
          <w:lang w:val="en-GB"/>
        </w:rPr>
        <w:t>[36]</w:t>
      </w:r>
      <w:r w:rsidRPr="00D56611">
        <w:rPr>
          <w:rFonts w:ascii="Times New Roman" w:hAnsi="Times New Roman" w:cs="Times New Roman"/>
          <w:noProof/>
          <w:sz w:val="24"/>
          <w:szCs w:val="24"/>
          <w:lang w:val="en-GB"/>
        </w:rPr>
        <w:tab/>
        <w:t>C. Marcilhac, B. Sialve, A.-M.M. Pourcher, C. Ziebal, N. Bernet, F. Béline, Digestate color and light intensity affect nutrient removal and competition phenomena in a microalgal-bacterial ecosystem, Water Res. 64 (2014) 278–287. doi:10.1016/j.watres.2014.07.012.</w:t>
      </w:r>
    </w:p>
    <w:p w14:paraId="40DB6D86" w14:textId="77777777" w:rsidR="00ED7F44" w:rsidRPr="00D56611" w:rsidRDefault="00ED7F44" w:rsidP="00ED7F44">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D56611">
        <w:rPr>
          <w:rFonts w:ascii="Times New Roman" w:hAnsi="Times New Roman" w:cs="Times New Roman"/>
          <w:noProof/>
          <w:sz w:val="24"/>
          <w:szCs w:val="24"/>
          <w:lang w:val="en-GB"/>
        </w:rPr>
        <w:t>[37]</w:t>
      </w:r>
      <w:r w:rsidRPr="00D56611">
        <w:rPr>
          <w:rFonts w:ascii="Times New Roman" w:hAnsi="Times New Roman" w:cs="Times New Roman"/>
          <w:noProof/>
          <w:sz w:val="24"/>
          <w:szCs w:val="24"/>
          <w:lang w:val="en-GB"/>
        </w:rPr>
        <w:tab/>
        <w:t>J. Sevrin-Reyssac, Biotreatment of swine manure by production of aquatic valuable biomasses, Agric. Ecosyst. Environ. 68 (1998) 177–186. doi:10.1016/S0167-8809(97)00070-4.</w:t>
      </w:r>
    </w:p>
    <w:p w14:paraId="3D058CC4" w14:textId="77777777" w:rsidR="00ED7F44" w:rsidRPr="00D56611" w:rsidRDefault="00ED7F44" w:rsidP="00ED7F44">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D56611">
        <w:rPr>
          <w:rFonts w:ascii="Times New Roman" w:hAnsi="Times New Roman" w:cs="Times New Roman"/>
          <w:noProof/>
          <w:sz w:val="24"/>
          <w:szCs w:val="24"/>
          <w:lang w:val="en-GB"/>
        </w:rPr>
        <w:t>[38]</w:t>
      </w:r>
      <w:r w:rsidRPr="00D56611">
        <w:rPr>
          <w:rFonts w:ascii="Times New Roman" w:hAnsi="Times New Roman" w:cs="Times New Roman"/>
          <w:noProof/>
          <w:sz w:val="24"/>
          <w:szCs w:val="24"/>
          <w:lang w:val="en-GB"/>
        </w:rPr>
        <w:tab/>
        <w:t>A. Bonmatı́, X. Flotats, Air stripping of ammonia from pig slurry: characterisation and feasibility as a pre- or post-treatment to mesophilic anaerobic digestion, Waste Manag. 23 (2003) 261–272. doi:10.1016/S0956-053X(02)00144-7.</w:t>
      </w:r>
    </w:p>
    <w:p w14:paraId="18F601F0" w14:textId="77777777" w:rsidR="00ED7F44" w:rsidRPr="00ED7F44" w:rsidRDefault="00ED7F44" w:rsidP="00ED7F44">
      <w:pPr>
        <w:widowControl w:val="0"/>
        <w:autoSpaceDE w:val="0"/>
        <w:autoSpaceDN w:val="0"/>
        <w:adjustRightInd w:val="0"/>
        <w:spacing w:line="480" w:lineRule="auto"/>
        <w:ind w:left="640" w:hanging="640"/>
        <w:rPr>
          <w:rFonts w:ascii="Times New Roman" w:hAnsi="Times New Roman" w:cs="Times New Roman"/>
          <w:noProof/>
          <w:sz w:val="24"/>
        </w:rPr>
      </w:pPr>
      <w:r w:rsidRPr="00D56611">
        <w:rPr>
          <w:rFonts w:ascii="Times New Roman" w:hAnsi="Times New Roman" w:cs="Times New Roman"/>
          <w:noProof/>
          <w:sz w:val="24"/>
          <w:szCs w:val="24"/>
          <w:lang w:val="en-GB"/>
        </w:rPr>
        <w:t>[39]</w:t>
      </w:r>
      <w:r w:rsidRPr="00D56611">
        <w:rPr>
          <w:rFonts w:ascii="Times New Roman" w:hAnsi="Times New Roman" w:cs="Times New Roman"/>
          <w:noProof/>
          <w:sz w:val="24"/>
          <w:szCs w:val="24"/>
          <w:lang w:val="en-GB"/>
        </w:rPr>
        <w:tab/>
        <w:t xml:space="preserve">P.H. Liao, A. Chen, K. V. Lo, Removal of nitrogen from swine manure wastewaters by ammonia stripping, Bioresour. </w:t>
      </w:r>
      <w:r w:rsidRPr="00ED7F44">
        <w:rPr>
          <w:rFonts w:ascii="Times New Roman" w:hAnsi="Times New Roman" w:cs="Times New Roman"/>
          <w:noProof/>
          <w:sz w:val="24"/>
          <w:szCs w:val="24"/>
        </w:rPr>
        <w:t>Technol. 54 (1995) 17–20. doi:10.1016/0960-8524(95)00105-0.</w:t>
      </w:r>
    </w:p>
    <w:p w14:paraId="69E9B2DE" w14:textId="5607A546" w:rsidR="00C41123" w:rsidRDefault="00713D4B" w:rsidP="00433C40">
      <w:pPr>
        <w:widowControl w:val="0"/>
        <w:autoSpaceDE w:val="0"/>
        <w:autoSpaceDN w:val="0"/>
        <w:adjustRightInd w:val="0"/>
        <w:spacing w:line="480" w:lineRule="auto"/>
        <w:ind w:left="640" w:hanging="64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fldChar w:fldCharType="end"/>
      </w:r>
    </w:p>
    <w:p w14:paraId="62E79844" w14:textId="77777777" w:rsidR="001A0D79" w:rsidRDefault="001A0D79" w:rsidP="00433C40">
      <w:pPr>
        <w:widowControl w:val="0"/>
        <w:autoSpaceDE w:val="0"/>
        <w:autoSpaceDN w:val="0"/>
        <w:adjustRightInd w:val="0"/>
        <w:spacing w:line="480" w:lineRule="auto"/>
        <w:ind w:left="640" w:hanging="640"/>
        <w:rPr>
          <w:rFonts w:ascii="Times New Roman" w:hAnsi="Times New Roman" w:cs="Times New Roman"/>
          <w:sz w:val="24"/>
          <w:szCs w:val="24"/>
          <w:lang w:val="en-GB"/>
        </w:rPr>
        <w:sectPr w:rsidR="001A0D79" w:rsidSect="00647FAE">
          <w:pgSz w:w="11906" w:h="16838" w:code="9"/>
          <w:pgMar w:top="1418" w:right="1134" w:bottom="1134" w:left="1134" w:header="709" w:footer="709" w:gutter="0"/>
          <w:cols w:space="708"/>
          <w:docGrid w:linePitch="360"/>
        </w:sectPr>
      </w:pPr>
    </w:p>
    <w:p w14:paraId="3EB82C57" w14:textId="77777777" w:rsidR="001A0D79" w:rsidRPr="00ED2EE9" w:rsidRDefault="001A0D79" w:rsidP="001A0D79">
      <w:pPr>
        <w:spacing w:after="0" w:line="240" w:lineRule="auto"/>
        <w:jc w:val="both"/>
        <w:rPr>
          <w:rFonts w:eastAsia="Times New Roman" w:cs="Times New Roman"/>
          <w:b/>
          <w:i/>
          <w:iCs/>
          <w:color w:val="000000" w:themeColor="text1"/>
          <w:szCs w:val="24"/>
          <w:lang w:val="en-GB" w:eastAsia="es-MX"/>
        </w:rPr>
      </w:pPr>
      <w:bookmarkStart w:id="24" w:name="_Ref454302381"/>
      <w:r w:rsidRPr="00ED2EE9">
        <w:rPr>
          <w:rFonts w:eastAsia="Times New Roman" w:cs="Times New Roman"/>
          <w:b/>
          <w:iCs/>
          <w:color w:val="000000" w:themeColor="text1"/>
          <w:szCs w:val="24"/>
          <w:lang w:val="en-GB" w:eastAsia="es-MX"/>
        </w:rPr>
        <w:lastRenderedPageBreak/>
        <w:t xml:space="preserve">Table </w:t>
      </w:r>
      <w:r w:rsidRPr="00ED2EE9">
        <w:rPr>
          <w:rFonts w:eastAsia="Times New Roman" w:cs="Times New Roman"/>
          <w:b/>
          <w:iCs/>
          <w:color w:val="000000" w:themeColor="text1"/>
          <w:szCs w:val="24"/>
          <w:lang w:val="en-GB" w:eastAsia="es-MX"/>
        </w:rPr>
        <w:fldChar w:fldCharType="begin"/>
      </w:r>
      <w:r w:rsidRPr="00ED2EE9">
        <w:rPr>
          <w:rFonts w:eastAsia="Times New Roman" w:cs="Times New Roman"/>
          <w:b/>
          <w:iCs/>
          <w:color w:val="000000" w:themeColor="text1"/>
          <w:szCs w:val="24"/>
          <w:lang w:val="en-GB" w:eastAsia="es-MX"/>
        </w:rPr>
        <w:instrText xml:space="preserve"> SEQ Table \* ARABIC </w:instrText>
      </w:r>
      <w:r w:rsidRPr="00ED2EE9">
        <w:rPr>
          <w:rFonts w:eastAsia="Times New Roman" w:cs="Times New Roman"/>
          <w:b/>
          <w:iCs/>
          <w:color w:val="000000" w:themeColor="text1"/>
          <w:szCs w:val="24"/>
          <w:lang w:val="en-GB" w:eastAsia="es-MX"/>
        </w:rPr>
        <w:fldChar w:fldCharType="separate"/>
      </w:r>
      <w:r>
        <w:rPr>
          <w:rFonts w:eastAsia="Times New Roman" w:cs="Times New Roman"/>
          <w:b/>
          <w:iCs/>
          <w:noProof/>
          <w:color w:val="000000" w:themeColor="text1"/>
          <w:szCs w:val="24"/>
          <w:lang w:val="en-GB" w:eastAsia="es-MX"/>
        </w:rPr>
        <w:t>1</w:t>
      </w:r>
      <w:r w:rsidRPr="00ED2EE9">
        <w:rPr>
          <w:rFonts w:eastAsia="Times New Roman" w:cs="Times New Roman"/>
          <w:b/>
          <w:iCs/>
          <w:color w:val="000000" w:themeColor="text1"/>
          <w:szCs w:val="24"/>
          <w:lang w:val="en-GB" w:eastAsia="es-MX"/>
        </w:rPr>
        <w:fldChar w:fldCharType="end"/>
      </w:r>
      <w:bookmarkEnd w:id="24"/>
      <w:r w:rsidRPr="00ED2EE9">
        <w:rPr>
          <w:rFonts w:eastAsia="Times New Roman" w:cs="Times New Roman"/>
          <w:b/>
          <w:szCs w:val="24"/>
          <w:lang w:val="en-GB" w:eastAsia="es-MX"/>
        </w:rPr>
        <w:t xml:space="preserve">.- </w:t>
      </w:r>
      <w:r w:rsidRPr="00ED2EE9">
        <w:rPr>
          <w:rFonts w:eastAsia="Times New Roman" w:cs="Times New Roman"/>
          <w:szCs w:val="24"/>
          <w:lang w:val="en-GB" w:eastAsia="es-MX"/>
        </w:rPr>
        <w:t xml:space="preserve">Composition of </w:t>
      </w:r>
      <w:r>
        <w:rPr>
          <w:rFonts w:eastAsia="Times New Roman" w:cs="Times New Roman"/>
          <w:szCs w:val="24"/>
          <w:lang w:val="en-GB" w:eastAsia="es-MX"/>
        </w:rPr>
        <w:t xml:space="preserve">culture medium used during the experiments, which was prepared by mixing centrate </w:t>
      </w:r>
      <w:r w:rsidRPr="00ED2EE9">
        <w:rPr>
          <w:rFonts w:eastAsia="Times New Roman" w:cs="Times New Roman"/>
          <w:szCs w:val="24"/>
          <w:lang w:val="en-GB" w:eastAsia="es-MX"/>
        </w:rPr>
        <w:t xml:space="preserve">from </w:t>
      </w:r>
      <w:r>
        <w:rPr>
          <w:rFonts w:eastAsia="Times New Roman" w:cs="Times New Roman"/>
          <w:szCs w:val="24"/>
          <w:lang w:val="en-GB" w:eastAsia="es-MX"/>
        </w:rPr>
        <w:t xml:space="preserve">a wastewater treatment plant </w:t>
      </w:r>
      <w:r w:rsidRPr="00ED2EE9">
        <w:rPr>
          <w:rFonts w:eastAsia="Times New Roman" w:cs="Times New Roman"/>
          <w:szCs w:val="24"/>
          <w:lang w:val="en-GB" w:eastAsia="es-MX"/>
        </w:rPr>
        <w:t>with seawater at different percentages. Concentration expressed as mg·l</w:t>
      </w:r>
      <w:r w:rsidRPr="00ED2EE9">
        <w:rPr>
          <w:rFonts w:eastAsia="Times New Roman" w:cs="Times New Roman"/>
          <w:szCs w:val="24"/>
          <w:vertAlign w:val="superscript"/>
          <w:lang w:val="en-GB" w:eastAsia="es-MX"/>
        </w:rPr>
        <w:t>-1</w:t>
      </w:r>
      <w:r w:rsidRPr="00ED2EE9">
        <w:rPr>
          <w:rFonts w:eastAsia="Times New Roman" w:cs="Times New Roman"/>
          <w:szCs w:val="24"/>
          <w:lang w:val="en-GB" w:eastAsia="es-MX"/>
        </w:rPr>
        <w:t xml:space="preserve">. In parenthesis the final phosphorus concentration when </w:t>
      </w:r>
      <w:r>
        <w:rPr>
          <w:rFonts w:eastAsia="Times New Roman" w:cs="Times New Roman"/>
          <w:szCs w:val="24"/>
          <w:lang w:val="en-GB" w:eastAsia="es-MX"/>
        </w:rPr>
        <w:t>adding</w:t>
      </w:r>
      <w:r w:rsidRPr="00ED2EE9">
        <w:rPr>
          <w:rFonts w:eastAsia="Times New Roman" w:cs="Times New Roman"/>
          <w:szCs w:val="24"/>
          <w:lang w:val="en-GB" w:eastAsia="es-MX"/>
        </w:rPr>
        <w:t xml:space="preserve"> phosphorus to achieve a</w:t>
      </w:r>
      <w:r>
        <w:rPr>
          <w:rFonts w:eastAsia="Times New Roman" w:cs="Times New Roman"/>
          <w:szCs w:val="24"/>
          <w:lang w:val="en-GB" w:eastAsia="es-MX"/>
        </w:rPr>
        <w:t>n</w:t>
      </w:r>
      <w:r w:rsidRPr="00ED2EE9">
        <w:rPr>
          <w:rFonts w:eastAsia="Times New Roman" w:cs="Times New Roman"/>
          <w:szCs w:val="24"/>
          <w:lang w:val="en-GB" w:eastAsia="es-MX"/>
        </w:rPr>
        <w:t xml:space="preserve"> N:P ratio of 5.</w:t>
      </w:r>
    </w:p>
    <w:tbl>
      <w:tblPr>
        <w:tblStyle w:val="Tabladelista7concolores1"/>
        <w:tblW w:w="4831" w:type="pct"/>
        <w:tblLayout w:type="fixed"/>
        <w:tblLook w:val="04A0" w:firstRow="1" w:lastRow="0" w:firstColumn="1" w:lastColumn="0" w:noHBand="0" w:noVBand="1"/>
      </w:tblPr>
      <w:tblGrid>
        <w:gridCol w:w="2091"/>
        <w:gridCol w:w="2068"/>
        <w:gridCol w:w="2332"/>
        <w:gridCol w:w="2508"/>
        <w:gridCol w:w="2508"/>
        <w:gridCol w:w="2505"/>
      </w:tblGrid>
      <w:tr w:rsidR="001A0D79" w:rsidRPr="00ED2EE9" w14:paraId="6B2226B6" w14:textId="77777777" w:rsidTr="00D96CBC">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746" w:type="pct"/>
            <w:tcBorders>
              <w:top w:val="single" w:sz="4" w:space="0" w:color="auto"/>
              <w:bottom w:val="single" w:sz="4" w:space="0" w:color="auto"/>
            </w:tcBorders>
            <w:noWrap/>
          </w:tcPr>
          <w:p w14:paraId="3A89E211" w14:textId="77777777" w:rsidR="001A0D79" w:rsidRPr="00ED2EE9" w:rsidRDefault="001A0D79" w:rsidP="00D96CBC">
            <w:pPr>
              <w:jc w:val="center"/>
              <w:rPr>
                <w:rFonts w:eastAsia="Times New Roman" w:cs="Times New Roman"/>
                <w:szCs w:val="24"/>
                <w:lang w:val="en-US" w:eastAsia="es-MX"/>
              </w:rPr>
            </w:pPr>
            <w:bookmarkStart w:id="25" w:name="OLE_LINK1"/>
          </w:p>
        </w:tc>
        <w:tc>
          <w:tcPr>
            <w:tcW w:w="738" w:type="pct"/>
            <w:tcBorders>
              <w:top w:val="single" w:sz="4" w:space="0" w:color="auto"/>
              <w:bottom w:val="single" w:sz="4" w:space="0" w:color="auto"/>
            </w:tcBorders>
            <w:noWrap/>
          </w:tcPr>
          <w:p w14:paraId="56B2858F" w14:textId="77777777" w:rsidR="001A0D79" w:rsidRPr="00ED2EE9" w:rsidRDefault="001A0D79" w:rsidP="00D96CB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sidRPr="00ED2EE9">
              <w:rPr>
                <w:rFonts w:eastAsia="Times New Roman" w:cs="Times New Roman"/>
                <w:color w:val="000000"/>
                <w:szCs w:val="24"/>
                <w:lang w:eastAsia="es-MX"/>
              </w:rPr>
              <w:t>Centrate</w:t>
            </w:r>
          </w:p>
          <w:p w14:paraId="19BAA18F" w14:textId="77777777" w:rsidR="001A0D79" w:rsidRPr="00ED2EE9" w:rsidRDefault="001A0D79" w:rsidP="00D96CB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sidRPr="00ED2EE9">
              <w:rPr>
                <w:rFonts w:eastAsia="Times New Roman" w:cs="Times New Roman"/>
                <w:color w:val="000000"/>
                <w:szCs w:val="24"/>
                <w:lang w:eastAsia="es-MX"/>
              </w:rPr>
              <w:t>100%</w:t>
            </w:r>
          </w:p>
        </w:tc>
        <w:tc>
          <w:tcPr>
            <w:tcW w:w="832" w:type="pct"/>
            <w:tcBorders>
              <w:top w:val="single" w:sz="4" w:space="0" w:color="auto"/>
              <w:bottom w:val="single" w:sz="4" w:space="0" w:color="auto"/>
            </w:tcBorders>
            <w:noWrap/>
          </w:tcPr>
          <w:p w14:paraId="27D49FED" w14:textId="77777777" w:rsidR="001A0D79" w:rsidRPr="00ED2EE9" w:rsidRDefault="001A0D79" w:rsidP="00D96CB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sidRPr="00ED2EE9">
              <w:rPr>
                <w:rFonts w:eastAsia="Times New Roman" w:cs="Times New Roman"/>
                <w:color w:val="000000"/>
                <w:szCs w:val="24"/>
                <w:lang w:eastAsia="es-MX"/>
              </w:rPr>
              <w:t>Centrate</w:t>
            </w:r>
          </w:p>
          <w:p w14:paraId="23080AAF" w14:textId="77777777" w:rsidR="001A0D79" w:rsidRPr="00ED2EE9" w:rsidRDefault="001A0D79" w:rsidP="00D96CB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sidRPr="00ED2EE9">
              <w:rPr>
                <w:rFonts w:eastAsia="Times New Roman" w:cs="Times New Roman"/>
                <w:color w:val="000000"/>
                <w:szCs w:val="24"/>
                <w:lang w:eastAsia="es-MX"/>
              </w:rPr>
              <w:t>50%</w:t>
            </w:r>
          </w:p>
        </w:tc>
        <w:tc>
          <w:tcPr>
            <w:tcW w:w="895" w:type="pct"/>
            <w:tcBorders>
              <w:top w:val="single" w:sz="4" w:space="0" w:color="auto"/>
              <w:bottom w:val="single" w:sz="4" w:space="0" w:color="auto"/>
            </w:tcBorders>
            <w:noWrap/>
          </w:tcPr>
          <w:p w14:paraId="068EAF46" w14:textId="77777777" w:rsidR="001A0D79" w:rsidRPr="00ED2EE9" w:rsidRDefault="001A0D79" w:rsidP="00D96CB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sidRPr="00ED2EE9">
              <w:rPr>
                <w:rFonts w:eastAsia="Times New Roman" w:cs="Times New Roman"/>
                <w:color w:val="000000"/>
                <w:szCs w:val="24"/>
                <w:lang w:eastAsia="es-MX"/>
              </w:rPr>
              <w:t>Centrate</w:t>
            </w:r>
          </w:p>
          <w:p w14:paraId="2AE6BFC9" w14:textId="77777777" w:rsidR="001A0D79" w:rsidRPr="00ED2EE9" w:rsidRDefault="001A0D79" w:rsidP="00D96CB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sidRPr="00ED2EE9">
              <w:rPr>
                <w:rFonts w:eastAsia="Times New Roman" w:cs="Times New Roman"/>
                <w:color w:val="000000"/>
                <w:szCs w:val="24"/>
                <w:lang w:eastAsia="es-MX"/>
              </w:rPr>
              <w:t>40%</w:t>
            </w:r>
          </w:p>
        </w:tc>
        <w:tc>
          <w:tcPr>
            <w:tcW w:w="895" w:type="pct"/>
            <w:tcBorders>
              <w:top w:val="single" w:sz="4" w:space="0" w:color="auto"/>
              <w:bottom w:val="single" w:sz="4" w:space="0" w:color="auto"/>
            </w:tcBorders>
            <w:noWrap/>
          </w:tcPr>
          <w:p w14:paraId="71585410" w14:textId="77777777" w:rsidR="001A0D79" w:rsidRPr="00ED2EE9" w:rsidRDefault="001A0D79" w:rsidP="00D96CB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sidRPr="00ED2EE9">
              <w:rPr>
                <w:rFonts w:eastAsia="Times New Roman" w:cs="Times New Roman"/>
                <w:color w:val="000000"/>
                <w:szCs w:val="24"/>
                <w:lang w:eastAsia="es-MX"/>
              </w:rPr>
              <w:t>Centrate</w:t>
            </w:r>
          </w:p>
          <w:p w14:paraId="649DE60B" w14:textId="77777777" w:rsidR="001A0D79" w:rsidRPr="00ED2EE9" w:rsidRDefault="001A0D79" w:rsidP="00D96CB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sidRPr="00ED2EE9">
              <w:rPr>
                <w:rFonts w:eastAsia="Times New Roman" w:cs="Times New Roman"/>
                <w:color w:val="000000"/>
                <w:szCs w:val="24"/>
                <w:lang w:eastAsia="es-MX"/>
              </w:rPr>
              <w:t>30%</w:t>
            </w:r>
          </w:p>
        </w:tc>
        <w:tc>
          <w:tcPr>
            <w:tcW w:w="895" w:type="pct"/>
            <w:tcBorders>
              <w:top w:val="single" w:sz="4" w:space="0" w:color="auto"/>
              <w:bottom w:val="single" w:sz="4" w:space="0" w:color="auto"/>
            </w:tcBorders>
            <w:noWrap/>
          </w:tcPr>
          <w:p w14:paraId="188F1422" w14:textId="77777777" w:rsidR="001A0D79" w:rsidRPr="00ED2EE9" w:rsidRDefault="001A0D79" w:rsidP="00D96CB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sidRPr="00ED2EE9">
              <w:rPr>
                <w:rFonts w:eastAsia="Times New Roman" w:cs="Times New Roman"/>
                <w:color w:val="000000"/>
                <w:szCs w:val="24"/>
                <w:lang w:eastAsia="es-MX"/>
              </w:rPr>
              <w:t>Centrate</w:t>
            </w:r>
          </w:p>
          <w:p w14:paraId="4404118D" w14:textId="77777777" w:rsidR="001A0D79" w:rsidRPr="00ED2EE9" w:rsidRDefault="001A0D79" w:rsidP="00D96CBC">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sidRPr="00ED2EE9">
              <w:rPr>
                <w:rFonts w:eastAsia="Times New Roman" w:cs="Times New Roman"/>
                <w:color w:val="000000"/>
                <w:szCs w:val="24"/>
                <w:lang w:eastAsia="es-MX"/>
              </w:rPr>
              <w:t>20%</w:t>
            </w:r>
          </w:p>
        </w:tc>
      </w:tr>
      <w:tr w:rsidR="001A0D79" w:rsidRPr="00ED2EE9" w14:paraId="7F003E19" w14:textId="77777777" w:rsidTr="00D96C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46" w:type="pct"/>
            <w:tcBorders>
              <w:top w:val="single" w:sz="4" w:space="0" w:color="auto"/>
            </w:tcBorders>
            <w:noWrap/>
            <w:hideMark/>
          </w:tcPr>
          <w:p w14:paraId="183401D1" w14:textId="77777777" w:rsidR="001A0D79" w:rsidRPr="00ED2EE9" w:rsidRDefault="001A0D79" w:rsidP="00D96CBC">
            <w:pPr>
              <w:rPr>
                <w:rFonts w:eastAsia="Times New Roman" w:cs="Times New Roman"/>
                <w:b/>
                <w:bCs/>
                <w:color w:val="000000"/>
                <w:szCs w:val="24"/>
                <w:lang w:eastAsia="es-MX"/>
              </w:rPr>
            </w:pPr>
            <w:r w:rsidRPr="00ED2EE9">
              <w:rPr>
                <w:rFonts w:eastAsia="Times New Roman" w:cs="Times New Roman"/>
                <w:b/>
                <w:bCs/>
                <w:color w:val="000000"/>
                <w:szCs w:val="24"/>
                <w:lang w:eastAsia="es-MX"/>
              </w:rPr>
              <w:t>pH</w:t>
            </w:r>
          </w:p>
        </w:tc>
        <w:tc>
          <w:tcPr>
            <w:tcW w:w="738" w:type="pct"/>
            <w:tcBorders>
              <w:top w:val="single" w:sz="4" w:space="0" w:color="auto"/>
            </w:tcBorders>
            <w:noWrap/>
            <w:vAlign w:val="center"/>
            <w:hideMark/>
          </w:tcPr>
          <w:p w14:paraId="1E365F68"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8.19</w:t>
            </w:r>
          </w:p>
        </w:tc>
        <w:tc>
          <w:tcPr>
            <w:tcW w:w="832" w:type="pct"/>
            <w:tcBorders>
              <w:top w:val="single" w:sz="4" w:space="0" w:color="auto"/>
            </w:tcBorders>
            <w:noWrap/>
            <w:vAlign w:val="bottom"/>
            <w:hideMark/>
          </w:tcPr>
          <w:p w14:paraId="26F6E044"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8.05</w:t>
            </w:r>
          </w:p>
        </w:tc>
        <w:tc>
          <w:tcPr>
            <w:tcW w:w="895" w:type="pct"/>
            <w:tcBorders>
              <w:top w:val="single" w:sz="4" w:space="0" w:color="auto"/>
            </w:tcBorders>
            <w:noWrap/>
            <w:vAlign w:val="bottom"/>
            <w:hideMark/>
          </w:tcPr>
          <w:p w14:paraId="68064F1E"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7.35</w:t>
            </w:r>
          </w:p>
        </w:tc>
        <w:tc>
          <w:tcPr>
            <w:tcW w:w="895" w:type="pct"/>
            <w:tcBorders>
              <w:top w:val="single" w:sz="4" w:space="0" w:color="auto"/>
            </w:tcBorders>
            <w:noWrap/>
            <w:vAlign w:val="bottom"/>
            <w:hideMark/>
          </w:tcPr>
          <w:p w14:paraId="55161780"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7.65</w:t>
            </w:r>
          </w:p>
        </w:tc>
        <w:tc>
          <w:tcPr>
            <w:tcW w:w="895" w:type="pct"/>
            <w:tcBorders>
              <w:top w:val="single" w:sz="4" w:space="0" w:color="auto"/>
            </w:tcBorders>
            <w:noWrap/>
            <w:vAlign w:val="bottom"/>
            <w:hideMark/>
          </w:tcPr>
          <w:p w14:paraId="4B906F07"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7.40</w:t>
            </w:r>
          </w:p>
        </w:tc>
      </w:tr>
      <w:tr w:rsidR="001A0D79" w:rsidRPr="00ED2EE9" w14:paraId="7AEBF181" w14:textId="77777777" w:rsidTr="00D96CBC">
        <w:trPr>
          <w:trHeight w:val="315"/>
        </w:trPr>
        <w:tc>
          <w:tcPr>
            <w:cnfStyle w:val="001000000000" w:firstRow="0" w:lastRow="0" w:firstColumn="1" w:lastColumn="0" w:oddVBand="0" w:evenVBand="0" w:oddHBand="0" w:evenHBand="0" w:firstRowFirstColumn="0" w:firstRowLastColumn="0" w:lastRowFirstColumn="0" w:lastRowLastColumn="0"/>
            <w:tcW w:w="746" w:type="pct"/>
            <w:noWrap/>
            <w:hideMark/>
          </w:tcPr>
          <w:p w14:paraId="475B4E20" w14:textId="77777777" w:rsidR="001A0D79" w:rsidRPr="00ED2EE9" w:rsidRDefault="001A0D79" w:rsidP="00D96CBC">
            <w:pPr>
              <w:rPr>
                <w:rFonts w:eastAsia="Times New Roman" w:cs="Times New Roman"/>
                <w:b/>
                <w:bCs/>
                <w:color w:val="000000"/>
                <w:szCs w:val="24"/>
                <w:lang w:eastAsia="es-MX"/>
              </w:rPr>
            </w:pPr>
            <w:r w:rsidRPr="00ED2EE9">
              <w:rPr>
                <w:rFonts w:eastAsia="Times New Roman" w:cs="Times New Roman"/>
                <w:b/>
                <w:bCs/>
                <w:color w:val="000000"/>
                <w:szCs w:val="24"/>
                <w:lang w:val="en-GB" w:eastAsia="es-MX"/>
              </w:rPr>
              <w:t>Bicarbonates</w:t>
            </w:r>
          </w:p>
        </w:tc>
        <w:tc>
          <w:tcPr>
            <w:tcW w:w="738" w:type="pct"/>
            <w:noWrap/>
            <w:vAlign w:val="center"/>
            <w:hideMark/>
          </w:tcPr>
          <w:p w14:paraId="14D10402"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1830</w:t>
            </w:r>
            <w:r w:rsidRPr="00ED2EE9">
              <w:rPr>
                <w:rFonts w:cs="Times New Roman"/>
                <w:color w:val="000000"/>
                <w:szCs w:val="24"/>
              </w:rPr>
              <w:t xml:space="preserve"> ± 742</w:t>
            </w:r>
          </w:p>
        </w:tc>
        <w:tc>
          <w:tcPr>
            <w:tcW w:w="832" w:type="pct"/>
            <w:noWrap/>
            <w:vAlign w:val="bottom"/>
            <w:hideMark/>
          </w:tcPr>
          <w:p w14:paraId="31938729"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8500</w:t>
            </w:r>
            <w:r w:rsidRPr="00ED2EE9">
              <w:rPr>
                <w:rFonts w:cs="Times New Roman"/>
                <w:color w:val="000000"/>
                <w:szCs w:val="24"/>
              </w:rPr>
              <w:t xml:space="preserve"> ± 371</w:t>
            </w:r>
          </w:p>
        </w:tc>
        <w:tc>
          <w:tcPr>
            <w:tcW w:w="895" w:type="pct"/>
            <w:noWrap/>
            <w:vAlign w:val="bottom"/>
            <w:hideMark/>
          </w:tcPr>
          <w:p w14:paraId="03B4FFD9"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9834</w:t>
            </w:r>
            <w:r w:rsidRPr="00ED2EE9">
              <w:rPr>
                <w:rFonts w:cs="Times New Roman"/>
                <w:color w:val="000000"/>
                <w:szCs w:val="24"/>
              </w:rPr>
              <w:t xml:space="preserve"> ± 296</w:t>
            </w:r>
          </w:p>
        </w:tc>
        <w:tc>
          <w:tcPr>
            <w:tcW w:w="895" w:type="pct"/>
            <w:noWrap/>
            <w:vAlign w:val="bottom"/>
            <w:hideMark/>
          </w:tcPr>
          <w:p w14:paraId="51C7D40A"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 xml:space="preserve">11168 </w:t>
            </w:r>
            <w:r w:rsidRPr="00ED2EE9">
              <w:rPr>
                <w:rFonts w:cs="Times New Roman"/>
                <w:color w:val="000000"/>
                <w:szCs w:val="24"/>
              </w:rPr>
              <w:t>± 244</w:t>
            </w:r>
          </w:p>
        </w:tc>
        <w:tc>
          <w:tcPr>
            <w:tcW w:w="895" w:type="pct"/>
            <w:noWrap/>
            <w:vAlign w:val="bottom"/>
            <w:hideMark/>
          </w:tcPr>
          <w:p w14:paraId="7A1E63EA"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12502</w:t>
            </w:r>
            <w:r w:rsidRPr="00ED2EE9">
              <w:rPr>
                <w:rFonts w:cs="Times New Roman"/>
                <w:color w:val="000000"/>
                <w:szCs w:val="24"/>
              </w:rPr>
              <w:t xml:space="preserve"> ± 148</w:t>
            </w:r>
          </w:p>
        </w:tc>
      </w:tr>
      <w:tr w:rsidR="001A0D79" w:rsidRPr="00ED2EE9" w14:paraId="77AE1B0A" w14:textId="77777777" w:rsidTr="00D96C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46" w:type="pct"/>
            <w:noWrap/>
            <w:hideMark/>
          </w:tcPr>
          <w:p w14:paraId="489CD879" w14:textId="77777777" w:rsidR="001A0D79" w:rsidRPr="00ED2EE9" w:rsidRDefault="001A0D79" w:rsidP="00D96CBC">
            <w:pPr>
              <w:rPr>
                <w:rFonts w:eastAsia="Times New Roman" w:cs="Times New Roman"/>
                <w:b/>
                <w:bCs/>
                <w:color w:val="000000"/>
                <w:szCs w:val="24"/>
                <w:lang w:eastAsia="es-MX"/>
              </w:rPr>
            </w:pPr>
            <w:r w:rsidRPr="00ED2EE9">
              <w:rPr>
                <w:rFonts w:eastAsia="Times New Roman" w:cs="Times New Roman"/>
                <w:b/>
                <w:bCs/>
                <w:color w:val="000000"/>
                <w:szCs w:val="24"/>
                <w:lang w:val="en-GB" w:eastAsia="es-MX"/>
              </w:rPr>
              <w:t>Chlorides</w:t>
            </w:r>
          </w:p>
        </w:tc>
        <w:tc>
          <w:tcPr>
            <w:tcW w:w="738" w:type="pct"/>
            <w:noWrap/>
            <w:vAlign w:val="center"/>
            <w:hideMark/>
          </w:tcPr>
          <w:p w14:paraId="4429887A"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525</w:t>
            </w:r>
            <w:r w:rsidRPr="00ED2EE9">
              <w:rPr>
                <w:rFonts w:cs="Times New Roman"/>
                <w:color w:val="000000"/>
                <w:szCs w:val="24"/>
              </w:rPr>
              <w:t xml:space="preserve"> ± 124</w:t>
            </w:r>
          </w:p>
        </w:tc>
        <w:tc>
          <w:tcPr>
            <w:tcW w:w="832" w:type="pct"/>
            <w:noWrap/>
            <w:vAlign w:val="bottom"/>
            <w:hideMark/>
          </w:tcPr>
          <w:p w14:paraId="08658717"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10437</w:t>
            </w:r>
            <w:r w:rsidRPr="00ED2EE9">
              <w:rPr>
                <w:rFonts w:cs="Times New Roman"/>
                <w:color w:val="000000"/>
                <w:szCs w:val="24"/>
              </w:rPr>
              <w:t xml:space="preserve"> ± 62</w:t>
            </w:r>
          </w:p>
        </w:tc>
        <w:tc>
          <w:tcPr>
            <w:tcW w:w="895" w:type="pct"/>
            <w:noWrap/>
            <w:vAlign w:val="bottom"/>
            <w:hideMark/>
          </w:tcPr>
          <w:p w14:paraId="39FC3DDF"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12420</w:t>
            </w:r>
            <w:r w:rsidRPr="00ED2EE9">
              <w:rPr>
                <w:rFonts w:cs="Times New Roman"/>
                <w:color w:val="000000"/>
                <w:szCs w:val="24"/>
              </w:rPr>
              <w:t xml:space="preserve"> ± 49</w:t>
            </w:r>
          </w:p>
        </w:tc>
        <w:tc>
          <w:tcPr>
            <w:tcW w:w="895" w:type="pct"/>
            <w:noWrap/>
            <w:vAlign w:val="bottom"/>
            <w:hideMark/>
          </w:tcPr>
          <w:p w14:paraId="1CDE568D"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14402</w:t>
            </w:r>
            <w:r w:rsidRPr="00ED2EE9">
              <w:rPr>
                <w:rFonts w:cs="Times New Roman"/>
                <w:color w:val="000000"/>
                <w:szCs w:val="24"/>
              </w:rPr>
              <w:t xml:space="preserve"> ± 41</w:t>
            </w:r>
          </w:p>
        </w:tc>
        <w:tc>
          <w:tcPr>
            <w:tcW w:w="895" w:type="pct"/>
            <w:noWrap/>
            <w:vAlign w:val="bottom"/>
            <w:hideMark/>
          </w:tcPr>
          <w:p w14:paraId="18AB1E17"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16385</w:t>
            </w:r>
            <w:r w:rsidRPr="00ED2EE9">
              <w:rPr>
                <w:rFonts w:cs="Times New Roman"/>
                <w:color w:val="000000"/>
                <w:szCs w:val="24"/>
              </w:rPr>
              <w:t xml:space="preserve"> ± 2</w:t>
            </w:r>
            <w:r>
              <w:rPr>
                <w:rFonts w:cs="Times New Roman"/>
                <w:color w:val="000000"/>
                <w:szCs w:val="24"/>
              </w:rPr>
              <w:t>5</w:t>
            </w:r>
          </w:p>
        </w:tc>
      </w:tr>
      <w:tr w:rsidR="001A0D79" w:rsidRPr="00ED2EE9" w14:paraId="3CD31AB2" w14:textId="77777777" w:rsidTr="00D96CBC">
        <w:trPr>
          <w:trHeight w:val="315"/>
        </w:trPr>
        <w:tc>
          <w:tcPr>
            <w:cnfStyle w:val="001000000000" w:firstRow="0" w:lastRow="0" w:firstColumn="1" w:lastColumn="0" w:oddVBand="0" w:evenVBand="0" w:oddHBand="0" w:evenHBand="0" w:firstRowFirstColumn="0" w:firstRowLastColumn="0" w:lastRowFirstColumn="0" w:lastRowLastColumn="0"/>
            <w:tcW w:w="746" w:type="pct"/>
            <w:noWrap/>
            <w:hideMark/>
          </w:tcPr>
          <w:p w14:paraId="6D5041CC" w14:textId="77777777" w:rsidR="001A0D79" w:rsidRPr="00ED2EE9" w:rsidRDefault="001A0D79" w:rsidP="00D96CBC">
            <w:pPr>
              <w:rPr>
                <w:rFonts w:eastAsia="Times New Roman" w:cs="Times New Roman"/>
                <w:b/>
                <w:bCs/>
                <w:color w:val="000000"/>
                <w:szCs w:val="24"/>
                <w:lang w:eastAsia="es-MX"/>
              </w:rPr>
            </w:pPr>
            <w:r w:rsidRPr="00ED2EE9">
              <w:rPr>
                <w:rFonts w:eastAsia="Times New Roman" w:cs="Times New Roman"/>
                <w:b/>
                <w:bCs/>
                <w:color w:val="000000"/>
                <w:szCs w:val="24"/>
                <w:lang w:val="en-GB" w:eastAsia="es-MX"/>
              </w:rPr>
              <w:t>Carbonates</w:t>
            </w:r>
          </w:p>
        </w:tc>
        <w:tc>
          <w:tcPr>
            <w:tcW w:w="738" w:type="pct"/>
            <w:noWrap/>
            <w:vAlign w:val="center"/>
            <w:hideMark/>
          </w:tcPr>
          <w:p w14:paraId="3AF90FFE"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70</w:t>
            </w:r>
            <w:r w:rsidRPr="00ED2EE9">
              <w:rPr>
                <w:rFonts w:cs="Times New Roman"/>
                <w:color w:val="000000"/>
                <w:szCs w:val="24"/>
              </w:rPr>
              <w:t xml:space="preserve"> ± 121</w:t>
            </w:r>
          </w:p>
        </w:tc>
        <w:tc>
          <w:tcPr>
            <w:tcW w:w="832" w:type="pct"/>
            <w:noWrap/>
            <w:vAlign w:val="bottom"/>
            <w:hideMark/>
          </w:tcPr>
          <w:p w14:paraId="7FE757DD"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742</w:t>
            </w:r>
            <w:r w:rsidRPr="00ED2EE9">
              <w:rPr>
                <w:rFonts w:cs="Times New Roman"/>
                <w:color w:val="000000"/>
                <w:szCs w:val="24"/>
              </w:rPr>
              <w:t xml:space="preserve"> ± 60</w:t>
            </w:r>
          </w:p>
        </w:tc>
        <w:tc>
          <w:tcPr>
            <w:tcW w:w="895" w:type="pct"/>
            <w:noWrap/>
            <w:vAlign w:val="bottom"/>
            <w:hideMark/>
          </w:tcPr>
          <w:p w14:paraId="6922BC42"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877</w:t>
            </w:r>
            <w:r w:rsidRPr="00ED2EE9">
              <w:rPr>
                <w:rFonts w:cs="Times New Roman"/>
                <w:color w:val="000000"/>
                <w:szCs w:val="24"/>
              </w:rPr>
              <w:t xml:space="preserve"> ± 48</w:t>
            </w:r>
          </w:p>
        </w:tc>
        <w:tc>
          <w:tcPr>
            <w:tcW w:w="895" w:type="pct"/>
            <w:noWrap/>
            <w:vAlign w:val="bottom"/>
            <w:hideMark/>
          </w:tcPr>
          <w:p w14:paraId="749D1D4B"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1011</w:t>
            </w:r>
            <w:r w:rsidRPr="00ED2EE9">
              <w:rPr>
                <w:rFonts w:cs="Times New Roman"/>
                <w:color w:val="000000"/>
                <w:szCs w:val="24"/>
              </w:rPr>
              <w:t xml:space="preserve"> ± 40</w:t>
            </w:r>
          </w:p>
        </w:tc>
        <w:tc>
          <w:tcPr>
            <w:tcW w:w="895" w:type="pct"/>
            <w:noWrap/>
            <w:vAlign w:val="bottom"/>
            <w:hideMark/>
          </w:tcPr>
          <w:p w14:paraId="4A79C6F9"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1146</w:t>
            </w:r>
            <w:r w:rsidRPr="00ED2EE9">
              <w:rPr>
                <w:rFonts w:cs="Times New Roman"/>
                <w:color w:val="000000"/>
                <w:szCs w:val="24"/>
              </w:rPr>
              <w:t xml:space="preserve"> ± 24</w:t>
            </w:r>
          </w:p>
        </w:tc>
      </w:tr>
      <w:tr w:rsidR="001A0D79" w:rsidRPr="00ED2EE9" w14:paraId="1DFCA713" w14:textId="77777777" w:rsidTr="00D96C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46" w:type="pct"/>
            <w:noWrap/>
            <w:hideMark/>
          </w:tcPr>
          <w:p w14:paraId="09B3E925" w14:textId="77777777" w:rsidR="001A0D79" w:rsidRPr="00ED2EE9" w:rsidRDefault="001A0D79" w:rsidP="00D96CBC">
            <w:pPr>
              <w:rPr>
                <w:rFonts w:eastAsia="Times New Roman" w:cs="Times New Roman"/>
                <w:b/>
                <w:bCs/>
                <w:color w:val="000000"/>
                <w:szCs w:val="24"/>
                <w:lang w:eastAsia="es-MX"/>
              </w:rPr>
            </w:pPr>
            <w:r w:rsidRPr="00ED2EE9">
              <w:rPr>
                <w:rFonts w:eastAsia="Times New Roman" w:cs="Times New Roman"/>
                <w:b/>
                <w:bCs/>
                <w:color w:val="000000"/>
                <w:szCs w:val="24"/>
                <w:lang w:val="en-GB" w:eastAsia="es-MX"/>
              </w:rPr>
              <w:t>Sodium</w:t>
            </w:r>
          </w:p>
        </w:tc>
        <w:tc>
          <w:tcPr>
            <w:tcW w:w="738" w:type="pct"/>
            <w:noWrap/>
            <w:vAlign w:val="center"/>
            <w:hideMark/>
          </w:tcPr>
          <w:p w14:paraId="5603F90C"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252</w:t>
            </w:r>
            <w:r w:rsidRPr="00ED2EE9">
              <w:rPr>
                <w:rFonts w:cs="Times New Roman"/>
                <w:color w:val="000000"/>
                <w:szCs w:val="24"/>
              </w:rPr>
              <w:t xml:space="preserve"> ± 74</w:t>
            </w:r>
          </w:p>
        </w:tc>
        <w:tc>
          <w:tcPr>
            <w:tcW w:w="832" w:type="pct"/>
            <w:noWrap/>
            <w:vAlign w:val="bottom"/>
            <w:hideMark/>
          </w:tcPr>
          <w:p w14:paraId="71761B92"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5815</w:t>
            </w:r>
            <w:r w:rsidRPr="00ED2EE9">
              <w:rPr>
                <w:rFonts w:cs="Times New Roman"/>
                <w:color w:val="000000"/>
                <w:szCs w:val="24"/>
              </w:rPr>
              <w:t xml:space="preserve"> ± 37</w:t>
            </w:r>
          </w:p>
        </w:tc>
        <w:tc>
          <w:tcPr>
            <w:tcW w:w="895" w:type="pct"/>
            <w:noWrap/>
            <w:vAlign w:val="bottom"/>
            <w:hideMark/>
          </w:tcPr>
          <w:p w14:paraId="5B0CA48D"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6927</w:t>
            </w:r>
            <w:r w:rsidRPr="00ED2EE9">
              <w:rPr>
                <w:rFonts w:cs="Times New Roman"/>
                <w:color w:val="000000"/>
                <w:szCs w:val="24"/>
              </w:rPr>
              <w:t xml:space="preserve"> ± 30</w:t>
            </w:r>
          </w:p>
        </w:tc>
        <w:tc>
          <w:tcPr>
            <w:tcW w:w="895" w:type="pct"/>
            <w:noWrap/>
            <w:vAlign w:val="bottom"/>
            <w:hideMark/>
          </w:tcPr>
          <w:p w14:paraId="0F11A073"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8040</w:t>
            </w:r>
            <w:r w:rsidRPr="00ED2EE9">
              <w:rPr>
                <w:rFonts w:cs="Times New Roman"/>
                <w:color w:val="000000"/>
                <w:szCs w:val="24"/>
              </w:rPr>
              <w:t xml:space="preserve"> ± 24</w:t>
            </w:r>
          </w:p>
        </w:tc>
        <w:tc>
          <w:tcPr>
            <w:tcW w:w="895" w:type="pct"/>
            <w:noWrap/>
            <w:vAlign w:val="bottom"/>
            <w:hideMark/>
          </w:tcPr>
          <w:p w14:paraId="32450C7B"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9152</w:t>
            </w:r>
            <w:r w:rsidRPr="00ED2EE9">
              <w:rPr>
                <w:rFonts w:cs="Times New Roman"/>
                <w:color w:val="000000"/>
                <w:szCs w:val="24"/>
              </w:rPr>
              <w:t xml:space="preserve"> ± 15</w:t>
            </w:r>
          </w:p>
        </w:tc>
      </w:tr>
      <w:tr w:rsidR="001A0D79" w:rsidRPr="00ED2EE9" w14:paraId="701FECCE" w14:textId="77777777" w:rsidTr="00D96CBC">
        <w:trPr>
          <w:trHeight w:val="315"/>
        </w:trPr>
        <w:tc>
          <w:tcPr>
            <w:cnfStyle w:val="001000000000" w:firstRow="0" w:lastRow="0" w:firstColumn="1" w:lastColumn="0" w:oddVBand="0" w:evenVBand="0" w:oddHBand="0" w:evenHBand="0" w:firstRowFirstColumn="0" w:firstRowLastColumn="0" w:lastRowFirstColumn="0" w:lastRowLastColumn="0"/>
            <w:tcW w:w="746" w:type="pct"/>
            <w:noWrap/>
            <w:hideMark/>
          </w:tcPr>
          <w:p w14:paraId="00A235F5" w14:textId="77777777" w:rsidR="001A0D79" w:rsidRPr="00ED2EE9" w:rsidRDefault="001A0D79" w:rsidP="00D96CBC">
            <w:pPr>
              <w:rPr>
                <w:rFonts w:eastAsia="Times New Roman" w:cs="Times New Roman"/>
                <w:b/>
                <w:bCs/>
                <w:color w:val="000000"/>
                <w:szCs w:val="24"/>
                <w:lang w:eastAsia="es-MX"/>
              </w:rPr>
            </w:pPr>
            <w:r w:rsidRPr="00ED2EE9">
              <w:rPr>
                <w:rFonts w:eastAsia="Times New Roman" w:cs="Times New Roman"/>
                <w:b/>
                <w:bCs/>
                <w:color w:val="000000"/>
                <w:szCs w:val="24"/>
                <w:lang w:val="en-GB" w:eastAsia="es-MX"/>
              </w:rPr>
              <w:t>Ammonium</w:t>
            </w:r>
          </w:p>
        </w:tc>
        <w:tc>
          <w:tcPr>
            <w:tcW w:w="738" w:type="pct"/>
            <w:noWrap/>
            <w:vAlign w:val="center"/>
            <w:hideMark/>
          </w:tcPr>
          <w:p w14:paraId="69FCB85D"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732</w:t>
            </w:r>
            <w:r w:rsidRPr="00ED2EE9">
              <w:rPr>
                <w:rFonts w:cs="Times New Roman"/>
                <w:color w:val="000000"/>
                <w:szCs w:val="24"/>
              </w:rPr>
              <w:t xml:space="preserve"> ± 234</w:t>
            </w:r>
          </w:p>
        </w:tc>
        <w:tc>
          <w:tcPr>
            <w:tcW w:w="832" w:type="pct"/>
            <w:noWrap/>
            <w:vAlign w:val="bottom"/>
            <w:hideMark/>
          </w:tcPr>
          <w:p w14:paraId="1F39C91D"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366 ± 117</w:t>
            </w:r>
          </w:p>
        </w:tc>
        <w:tc>
          <w:tcPr>
            <w:tcW w:w="895" w:type="pct"/>
            <w:noWrap/>
            <w:vAlign w:val="bottom"/>
            <w:hideMark/>
          </w:tcPr>
          <w:p w14:paraId="06E5301C"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293 ± 94</w:t>
            </w:r>
          </w:p>
        </w:tc>
        <w:tc>
          <w:tcPr>
            <w:tcW w:w="895" w:type="pct"/>
            <w:noWrap/>
            <w:vAlign w:val="bottom"/>
            <w:hideMark/>
          </w:tcPr>
          <w:p w14:paraId="21735C18"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219</w:t>
            </w:r>
            <w:r w:rsidRPr="00ED2EE9">
              <w:rPr>
                <w:rFonts w:cs="Times New Roman"/>
                <w:color w:val="000000"/>
                <w:szCs w:val="24"/>
              </w:rPr>
              <w:t xml:space="preserve"> ± 77</w:t>
            </w:r>
          </w:p>
        </w:tc>
        <w:tc>
          <w:tcPr>
            <w:tcW w:w="895" w:type="pct"/>
            <w:noWrap/>
            <w:vAlign w:val="bottom"/>
            <w:hideMark/>
          </w:tcPr>
          <w:p w14:paraId="61A0C7DA"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146</w:t>
            </w:r>
            <w:r w:rsidRPr="00ED2EE9">
              <w:rPr>
                <w:rFonts w:cs="Times New Roman"/>
                <w:color w:val="000000"/>
                <w:szCs w:val="24"/>
              </w:rPr>
              <w:t xml:space="preserve"> ± 47</w:t>
            </w:r>
          </w:p>
        </w:tc>
      </w:tr>
      <w:tr w:rsidR="001A0D79" w:rsidRPr="00ED2EE9" w14:paraId="7B8EED6D" w14:textId="77777777" w:rsidTr="00D96C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46" w:type="pct"/>
            <w:noWrap/>
            <w:hideMark/>
          </w:tcPr>
          <w:p w14:paraId="13CC8949" w14:textId="77777777" w:rsidR="001A0D79" w:rsidRPr="00ED2EE9" w:rsidRDefault="001A0D79" w:rsidP="00D96CBC">
            <w:pPr>
              <w:rPr>
                <w:rFonts w:eastAsia="Times New Roman" w:cs="Times New Roman"/>
                <w:b/>
                <w:bCs/>
                <w:color w:val="000000"/>
                <w:szCs w:val="24"/>
                <w:lang w:eastAsia="es-MX"/>
              </w:rPr>
            </w:pPr>
            <w:r w:rsidRPr="00ED2EE9">
              <w:rPr>
                <w:rFonts w:eastAsia="Times New Roman" w:cs="Times New Roman"/>
                <w:b/>
                <w:bCs/>
                <w:color w:val="000000"/>
                <w:szCs w:val="24"/>
                <w:lang w:val="en-GB" w:eastAsia="es-MX"/>
              </w:rPr>
              <w:t>Calcium</w:t>
            </w:r>
          </w:p>
        </w:tc>
        <w:tc>
          <w:tcPr>
            <w:tcW w:w="738" w:type="pct"/>
            <w:noWrap/>
            <w:vAlign w:val="center"/>
            <w:hideMark/>
          </w:tcPr>
          <w:p w14:paraId="28BB5F1B"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133.0 ± 18</w:t>
            </w:r>
          </w:p>
        </w:tc>
        <w:tc>
          <w:tcPr>
            <w:tcW w:w="832" w:type="pct"/>
            <w:noWrap/>
            <w:vAlign w:val="bottom"/>
            <w:hideMark/>
          </w:tcPr>
          <w:p w14:paraId="373C6161"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284</w:t>
            </w:r>
            <w:r w:rsidRPr="00ED2EE9">
              <w:rPr>
                <w:rFonts w:cs="Times New Roman"/>
                <w:color w:val="000000"/>
                <w:szCs w:val="24"/>
              </w:rPr>
              <w:t xml:space="preserve"> ± 9</w:t>
            </w:r>
          </w:p>
        </w:tc>
        <w:tc>
          <w:tcPr>
            <w:tcW w:w="895" w:type="pct"/>
            <w:noWrap/>
            <w:vAlign w:val="bottom"/>
            <w:hideMark/>
          </w:tcPr>
          <w:p w14:paraId="2270A686"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315</w:t>
            </w:r>
            <w:r w:rsidRPr="00ED2EE9">
              <w:rPr>
                <w:rFonts w:cs="Times New Roman"/>
                <w:color w:val="000000"/>
                <w:szCs w:val="24"/>
              </w:rPr>
              <w:t xml:space="preserve"> ± 7</w:t>
            </w:r>
          </w:p>
        </w:tc>
        <w:tc>
          <w:tcPr>
            <w:tcW w:w="895" w:type="pct"/>
            <w:noWrap/>
            <w:vAlign w:val="bottom"/>
            <w:hideMark/>
          </w:tcPr>
          <w:p w14:paraId="56B125D0"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345</w:t>
            </w:r>
            <w:r w:rsidRPr="00ED2EE9">
              <w:rPr>
                <w:rFonts w:cs="Times New Roman"/>
                <w:color w:val="000000"/>
                <w:szCs w:val="24"/>
              </w:rPr>
              <w:t xml:space="preserve"> ± 6</w:t>
            </w:r>
          </w:p>
        </w:tc>
        <w:tc>
          <w:tcPr>
            <w:tcW w:w="895" w:type="pct"/>
            <w:noWrap/>
            <w:vAlign w:val="bottom"/>
            <w:hideMark/>
          </w:tcPr>
          <w:p w14:paraId="6504932C"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375</w:t>
            </w:r>
            <w:r w:rsidRPr="00ED2EE9">
              <w:rPr>
                <w:rFonts w:cs="Times New Roman"/>
                <w:color w:val="000000"/>
                <w:szCs w:val="24"/>
              </w:rPr>
              <w:t xml:space="preserve"> ± </w:t>
            </w:r>
            <w:r>
              <w:rPr>
                <w:rFonts w:cs="Times New Roman"/>
                <w:color w:val="000000"/>
                <w:szCs w:val="24"/>
              </w:rPr>
              <w:t>4</w:t>
            </w:r>
          </w:p>
        </w:tc>
      </w:tr>
      <w:tr w:rsidR="001A0D79" w:rsidRPr="00ED2EE9" w14:paraId="1E94825E" w14:textId="77777777" w:rsidTr="00D96CBC">
        <w:trPr>
          <w:trHeight w:val="315"/>
        </w:trPr>
        <w:tc>
          <w:tcPr>
            <w:cnfStyle w:val="001000000000" w:firstRow="0" w:lastRow="0" w:firstColumn="1" w:lastColumn="0" w:oddVBand="0" w:evenVBand="0" w:oddHBand="0" w:evenHBand="0" w:firstRowFirstColumn="0" w:firstRowLastColumn="0" w:lastRowFirstColumn="0" w:lastRowLastColumn="0"/>
            <w:tcW w:w="746" w:type="pct"/>
            <w:noWrap/>
            <w:hideMark/>
          </w:tcPr>
          <w:p w14:paraId="353764C3" w14:textId="77777777" w:rsidR="001A0D79" w:rsidRPr="00ED2EE9" w:rsidRDefault="001A0D79" w:rsidP="00D96CBC">
            <w:pPr>
              <w:rPr>
                <w:rFonts w:eastAsia="Times New Roman" w:cs="Times New Roman"/>
                <w:b/>
                <w:bCs/>
                <w:color w:val="000000"/>
                <w:szCs w:val="24"/>
                <w:lang w:eastAsia="es-MX"/>
              </w:rPr>
            </w:pPr>
            <w:r w:rsidRPr="00ED2EE9">
              <w:rPr>
                <w:rFonts w:eastAsia="Times New Roman" w:cs="Times New Roman"/>
                <w:b/>
                <w:bCs/>
                <w:color w:val="000000"/>
                <w:szCs w:val="24"/>
                <w:lang w:val="en-GB" w:eastAsia="es-MX"/>
              </w:rPr>
              <w:t>Potassium</w:t>
            </w:r>
          </w:p>
        </w:tc>
        <w:tc>
          <w:tcPr>
            <w:tcW w:w="738" w:type="pct"/>
            <w:noWrap/>
            <w:vAlign w:val="center"/>
            <w:hideMark/>
          </w:tcPr>
          <w:p w14:paraId="2921518D"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99.6 ± 5.0</w:t>
            </w:r>
          </w:p>
        </w:tc>
        <w:tc>
          <w:tcPr>
            <w:tcW w:w="832" w:type="pct"/>
            <w:noWrap/>
            <w:vAlign w:val="bottom"/>
            <w:hideMark/>
          </w:tcPr>
          <w:p w14:paraId="7E425759"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260.7</w:t>
            </w:r>
            <w:r w:rsidRPr="00ED2EE9">
              <w:rPr>
                <w:rFonts w:cs="Times New Roman"/>
                <w:color w:val="000000"/>
                <w:szCs w:val="24"/>
              </w:rPr>
              <w:t xml:space="preserve"> ± 2.5</w:t>
            </w:r>
          </w:p>
        </w:tc>
        <w:tc>
          <w:tcPr>
            <w:tcW w:w="895" w:type="pct"/>
            <w:noWrap/>
            <w:vAlign w:val="bottom"/>
            <w:hideMark/>
          </w:tcPr>
          <w:p w14:paraId="521DFC53"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292</w:t>
            </w:r>
            <w:r w:rsidRPr="00ED2EE9">
              <w:rPr>
                <w:rFonts w:cs="Times New Roman"/>
                <w:color w:val="000000"/>
                <w:szCs w:val="24"/>
              </w:rPr>
              <w:t xml:space="preserve"> ± 2</w:t>
            </w:r>
          </w:p>
        </w:tc>
        <w:tc>
          <w:tcPr>
            <w:tcW w:w="895" w:type="pct"/>
            <w:noWrap/>
            <w:vAlign w:val="bottom"/>
            <w:hideMark/>
          </w:tcPr>
          <w:p w14:paraId="6365D3E4"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325</w:t>
            </w:r>
            <w:r w:rsidRPr="00ED2EE9">
              <w:rPr>
                <w:rFonts w:cs="Times New Roman"/>
                <w:color w:val="000000"/>
                <w:szCs w:val="24"/>
              </w:rPr>
              <w:t xml:space="preserve"> ± </w:t>
            </w:r>
            <w:r>
              <w:rPr>
                <w:rFonts w:cs="Times New Roman"/>
                <w:color w:val="000000"/>
                <w:szCs w:val="24"/>
              </w:rPr>
              <w:t>2</w:t>
            </w:r>
          </w:p>
        </w:tc>
        <w:tc>
          <w:tcPr>
            <w:tcW w:w="895" w:type="pct"/>
            <w:noWrap/>
            <w:vAlign w:val="bottom"/>
            <w:hideMark/>
          </w:tcPr>
          <w:p w14:paraId="547EC691"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357</w:t>
            </w:r>
            <w:r w:rsidRPr="00ED2EE9">
              <w:rPr>
                <w:rFonts w:cs="Times New Roman"/>
                <w:color w:val="000000"/>
                <w:szCs w:val="24"/>
              </w:rPr>
              <w:t xml:space="preserve"> ± </w:t>
            </w:r>
            <w:r>
              <w:rPr>
                <w:rFonts w:cs="Times New Roman"/>
                <w:color w:val="000000"/>
                <w:szCs w:val="24"/>
              </w:rPr>
              <w:t>2</w:t>
            </w:r>
          </w:p>
        </w:tc>
      </w:tr>
      <w:tr w:rsidR="001A0D79" w:rsidRPr="00ED2EE9" w14:paraId="00464464" w14:textId="77777777" w:rsidTr="00D96C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46" w:type="pct"/>
            <w:noWrap/>
            <w:hideMark/>
          </w:tcPr>
          <w:p w14:paraId="425A13E2" w14:textId="77777777" w:rsidR="001A0D79" w:rsidRPr="00ED2EE9" w:rsidRDefault="001A0D79" w:rsidP="00D96CBC">
            <w:pPr>
              <w:rPr>
                <w:rFonts w:eastAsia="Times New Roman" w:cs="Times New Roman"/>
                <w:b/>
                <w:bCs/>
                <w:color w:val="000000"/>
                <w:szCs w:val="24"/>
                <w:lang w:eastAsia="es-MX"/>
              </w:rPr>
            </w:pPr>
            <w:r w:rsidRPr="00ED2EE9">
              <w:rPr>
                <w:rFonts w:eastAsia="Times New Roman" w:cs="Times New Roman"/>
                <w:b/>
                <w:bCs/>
                <w:color w:val="000000"/>
                <w:szCs w:val="24"/>
                <w:lang w:val="en-GB" w:eastAsia="es-MX"/>
              </w:rPr>
              <w:t>Magnesium</w:t>
            </w:r>
          </w:p>
        </w:tc>
        <w:tc>
          <w:tcPr>
            <w:tcW w:w="738" w:type="pct"/>
            <w:noWrap/>
            <w:vAlign w:val="center"/>
            <w:hideMark/>
          </w:tcPr>
          <w:p w14:paraId="14B9A6BC"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88.0 ± 1.0</w:t>
            </w:r>
          </w:p>
        </w:tc>
        <w:tc>
          <w:tcPr>
            <w:tcW w:w="832" w:type="pct"/>
            <w:noWrap/>
            <w:vAlign w:val="bottom"/>
            <w:hideMark/>
          </w:tcPr>
          <w:p w14:paraId="313E47C6"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728</w:t>
            </w:r>
            <w:r w:rsidRPr="00ED2EE9">
              <w:rPr>
                <w:rFonts w:cs="Times New Roman"/>
                <w:color w:val="000000"/>
                <w:szCs w:val="24"/>
              </w:rPr>
              <w:t>.0 ± 0.5</w:t>
            </w:r>
          </w:p>
        </w:tc>
        <w:tc>
          <w:tcPr>
            <w:tcW w:w="895" w:type="pct"/>
            <w:noWrap/>
            <w:vAlign w:val="bottom"/>
            <w:hideMark/>
          </w:tcPr>
          <w:p w14:paraId="3D5449BA"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856</w:t>
            </w:r>
            <w:r w:rsidRPr="00ED2EE9">
              <w:rPr>
                <w:rFonts w:cs="Times New Roman"/>
                <w:color w:val="000000"/>
                <w:szCs w:val="24"/>
              </w:rPr>
              <w:t xml:space="preserve"> ± </w:t>
            </w:r>
            <w:r>
              <w:rPr>
                <w:rFonts w:cs="Times New Roman"/>
                <w:color w:val="000000"/>
                <w:szCs w:val="24"/>
              </w:rPr>
              <w:t>2</w:t>
            </w:r>
          </w:p>
        </w:tc>
        <w:tc>
          <w:tcPr>
            <w:tcW w:w="895" w:type="pct"/>
            <w:noWrap/>
            <w:vAlign w:val="bottom"/>
            <w:hideMark/>
          </w:tcPr>
          <w:p w14:paraId="659D3365"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984</w:t>
            </w:r>
            <w:r w:rsidRPr="00ED2EE9">
              <w:rPr>
                <w:rFonts w:cs="Times New Roman"/>
                <w:color w:val="000000"/>
                <w:szCs w:val="24"/>
              </w:rPr>
              <w:t xml:space="preserve"> ± </w:t>
            </w:r>
            <w:r>
              <w:rPr>
                <w:rFonts w:cs="Times New Roman"/>
                <w:color w:val="000000"/>
                <w:szCs w:val="24"/>
              </w:rPr>
              <w:t>2</w:t>
            </w:r>
          </w:p>
        </w:tc>
        <w:tc>
          <w:tcPr>
            <w:tcW w:w="895" w:type="pct"/>
            <w:noWrap/>
            <w:vAlign w:val="bottom"/>
            <w:hideMark/>
          </w:tcPr>
          <w:p w14:paraId="5AC986D3"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1112</w:t>
            </w:r>
            <w:r w:rsidRPr="00ED2EE9">
              <w:rPr>
                <w:rFonts w:cs="Times New Roman"/>
                <w:color w:val="000000"/>
                <w:szCs w:val="24"/>
              </w:rPr>
              <w:t xml:space="preserve"> ± </w:t>
            </w:r>
            <w:r>
              <w:rPr>
                <w:rFonts w:cs="Times New Roman"/>
                <w:color w:val="000000"/>
                <w:szCs w:val="24"/>
              </w:rPr>
              <w:t>2</w:t>
            </w:r>
          </w:p>
        </w:tc>
      </w:tr>
      <w:tr w:rsidR="001A0D79" w:rsidRPr="00ED2EE9" w14:paraId="452F16B0" w14:textId="77777777" w:rsidTr="00D96CBC">
        <w:trPr>
          <w:trHeight w:val="315"/>
        </w:trPr>
        <w:tc>
          <w:tcPr>
            <w:cnfStyle w:val="001000000000" w:firstRow="0" w:lastRow="0" w:firstColumn="1" w:lastColumn="0" w:oddVBand="0" w:evenVBand="0" w:oddHBand="0" w:evenHBand="0" w:firstRowFirstColumn="0" w:firstRowLastColumn="0" w:lastRowFirstColumn="0" w:lastRowLastColumn="0"/>
            <w:tcW w:w="746" w:type="pct"/>
            <w:noWrap/>
            <w:hideMark/>
          </w:tcPr>
          <w:p w14:paraId="22BA6DD9" w14:textId="77777777" w:rsidR="001A0D79" w:rsidRPr="00ED2EE9" w:rsidRDefault="001A0D79" w:rsidP="00D96CBC">
            <w:pPr>
              <w:rPr>
                <w:rFonts w:eastAsia="Times New Roman" w:cs="Times New Roman"/>
                <w:b/>
                <w:bCs/>
                <w:color w:val="000000"/>
                <w:szCs w:val="24"/>
                <w:lang w:eastAsia="es-MX"/>
              </w:rPr>
            </w:pPr>
            <w:r w:rsidRPr="00ED2EE9">
              <w:rPr>
                <w:rFonts w:eastAsia="Times New Roman" w:cs="Times New Roman"/>
                <w:b/>
                <w:bCs/>
                <w:color w:val="000000"/>
                <w:szCs w:val="24"/>
                <w:lang w:val="en-GB" w:eastAsia="es-MX"/>
              </w:rPr>
              <w:t>Sulphates</w:t>
            </w:r>
          </w:p>
        </w:tc>
        <w:tc>
          <w:tcPr>
            <w:tcW w:w="738" w:type="pct"/>
            <w:noWrap/>
            <w:vAlign w:val="center"/>
            <w:hideMark/>
          </w:tcPr>
          <w:p w14:paraId="6514D62D"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38.5 ± 7.3</w:t>
            </w:r>
          </w:p>
        </w:tc>
        <w:tc>
          <w:tcPr>
            <w:tcW w:w="832" w:type="pct"/>
            <w:noWrap/>
            <w:vAlign w:val="bottom"/>
            <w:hideMark/>
          </w:tcPr>
          <w:p w14:paraId="6B697B59"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1453.0</w:t>
            </w:r>
            <w:r w:rsidRPr="00ED2EE9">
              <w:rPr>
                <w:rFonts w:cs="Times New Roman"/>
                <w:color w:val="000000"/>
                <w:szCs w:val="24"/>
              </w:rPr>
              <w:t xml:space="preserve"> ± 3.6</w:t>
            </w:r>
          </w:p>
        </w:tc>
        <w:tc>
          <w:tcPr>
            <w:tcW w:w="895" w:type="pct"/>
            <w:noWrap/>
            <w:vAlign w:val="bottom"/>
            <w:hideMark/>
          </w:tcPr>
          <w:p w14:paraId="48AE00F7"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1735</w:t>
            </w:r>
            <w:r w:rsidRPr="00ED2EE9">
              <w:rPr>
                <w:rFonts w:cs="Times New Roman"/>
                <w:color w:val="000000"/>
                <w:szCs w:val="24"/>
              </w:rPr>
              <w:t xml:space="preserve"> ± </w:t>
            </w:r>
            <w:r>
              <w:rPr>
                <w:rFonts w:cs="Times New Roman"/>
                <w:color w:val="000000"/>
                <w:szCs w:val="24"/>
              </w:rPr>
              <w:t>3</w:t>
            </w:r>
          </w:p>
        </w:tc>
        <w:tc>
          <w:tcPr>
            <w:tcW w:w="895" w:type="pct"/>
            <w:noWrap/>
            <w:vAlign w:val="bottom"/>
            <w:hideMark/>
          </w:tcPr>
          <w:p w14:paraId="5667D27B"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2018</w:t>
            </w:r>
            <w:r w:rsidRPr="00ED2EE9">
              <w:rPr>
                <w:rFonts w:cs="Times New Roman"/>
                <w:color w:val="000000"/>
                <w:szCs w:val="24"/>
              </w:rPr>
              <w:t xml:space="preserve"> ± 2</w:t>
            </w:r>
          </w:p>
        </w:tc>
        <w:tc>
          <w:tcPr>
            <w:tcW w:w="895" w:type="pct"/>
            <w:noWrap/>
            <w:vAlign w:val="bottom"/>
            <w:hideMark/>
          </w:tcPr>
          <w:p w14:paraId="68028ED9"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2301</w:t>
            </w:r>
            <w:r w:rsidRPr="00ED2EE9">
              <w:rPr>
                <w:rFonts w:cs="Times New Roman"/>
                <w:color w:val="000000"/>
                <w:szCs w:val="24"/>
              </w:rPr>
              <w:t xml:space="preserve"> ± </w:t>
            </w:r>
            <w:r>
              <w:rPr>
                <w:rFonts w:cs="Times New Roman"/>
                <w:color w:val="000000"/>
                <w:szCs w:val="24"/>
              </w:rPr>
              <w:t>2</w:t>
            </w:r>
          </w:p>
        </w:tc>
      </w:tr>
      <w:tr w:rsidR="001A0D79" w:rsidRPr="00ED2EE9" w14:paraId="3734BF5F" w14:textId="77777777" w:rsidTr="00D96C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46" w:type="pct"/>
            <w:noWrap/>
            <w:hideMark/>
          </w:tcPr>
          <w:p w14:paraId="3A864171" w14:textId="77777777" w:rsidR="001A0D79" w:rsidRPr="00ED2EE9" w:rsidRDefault="001A0D79" w:rsidP="00D96CBC">
            <w:pPr>
              <w:rPr>
                <w:rFonts w:eastAsia="Times New Roman" w:cs="Times New Roman"/>
                <w:b/>
                <w:bCs/>
                <w:color w:val="000000"/>
                <w:szCs w:val="24"/>
                <w:lang w:eastAsia="es-MX"/>
              </w:rPr>
            </w:pPr>
            <w:r w:rsidRPr="00ED2EE9">
              <w:rPr>
                <w:rFonts w:eastAsia="Times New Roman" w:cs="Times New Roman"/>
                <w:b/>
                <w:bCs/>
                <w:color w:val="000000"/>
                <w:szCs w:val="24"/>
                <w:lang w:val="en-GB" w:eastAsia="es-MX"/>
              </w:rPr>
              <w:t>Phosphorus</w:t>
            </w:r>
          </w:p>
        </w:tc>
        <w:tc>
          <w:tcPr>
            <w:tcW w:w="738" w:type="pct"/>
            <w:noWrap/>
            <w:vAlign w:val="center"/>
            <w:hideMark/>
          </w:tcPr>
          <w:p w14:paraId="4B896E48"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ED2EE9">
              <w:rPr>
                <w:rFonts w:cs="Times New Roman"/>
                <w:color w:val="000000"/>
                <w:szCs w:val="24"/>
              </w:rPr>
              <w:t>14.1 ± 3.9</w:t>
            </w:r>
          </w:p>
          <w:p w14:paraId="72589F03"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(146.1± 4.1)</w:t>
            </w:r>
          </w:p>
        </w:tc>
        <w:tc>
          <w:tcPr>
            <w:tcW w:w="832" w:type="pct"/>
            <w:noWrap/>
            <w:vAlign w:val="bottom"/>
            <w:hideMark/>
          </w:tcPr>
          <w:p w14:paraId="4CD934A5"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ED2EE9">
              <w:rPr>
                <w:rFonts w:cs="Times New Roman"/>
                <w:color w:val="000000"/>
                <w:szCs w:val="24"/>
              </w:rPr>
              <w:t>7.0 ± 1.9</w:t>
            </w:r>
          </w:p>
          <w:p w14:paraId="43C56FD7"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 xml:space="preserve"> (73.2± 3.5)</w:t>
            </w:r>
          </w:p>
        </w:tc>
        <w:tc>
          <w:tcPr>
            <w:tcW w:w="895" w:type="pct"/>
            <w:noWrap/>
            <w:vAlign w:val="bottom"/>
            <w:hideMark/>
          </w:tcPr>
          <w:p w14:paraId="0860530A"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ED2EE9">
              <w:rPr>
                <w:rFonts w:cs="Times New Roman"/>
                <w:color w:val="000000"/>
                <w:szCs w:val="24"/>
              </w:rPr>
              <w:t>5.6 ± 1.5</w:t>
            </w:r>
          </w:p>
          <w:p w14:paraId="725E687E"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(58.6± 3.1)</w:t>
            </w:r>
          </w:p>
        </w:tc>
        <w:tc>
          <w:tcPr>
            <w:tcW w:w="895" w:type="pct"/>
            <w:noWrap/>
            <w:vAlign w:val="bottom"/>
            <w:hideMark/>
          </w:tcPr>
          <w:p w14:paraId="2ADB9D04"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ED2EE9">
              <w:rPr>
                <w:rFonts w:cs="Times New Roman"/>
                <w:color w:val="000000"/>
                <w:szCs w:val="24"/>
              </w:rPr>
              <w:t>4.</w:t>
            </w:r>
            <w:r>
              <w:rPr>
                <w:rFonts w:cs="Times New Roman"/>
                <w:color w:val="000000"/>
                <w:szCs w:val="24"/>
              </w:rPr>
              <w:t>3</w:t>
            </w:r>
            <w:r w:rsidRPr="00ED2EE9">
              <w:rPr>
                <w:rFonts w:cs="Times New Roman"/>
                <w:color w:val="000000"/>
                <w:szCs w:val="24"/>
              </w:rPr>
              <w:t>6 ± 1.2</w:t>
            </w:r>
          </w:p>
          <w:p w14:paraId="46236404"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(48.2± 2.3)</w:t>
            </w:r>
          </w:p>
        </w:tc>
        <w:tc>
          <w:tcPr>
            <w:tcW w:w="895" w:type="pct"/>
            <w:noWrap/>
            <w:vAlign w:val="bottom"/>
            <w:hideMark/>
          </w:tcPr>
          <w:p w14:paraId="56C0C4D2"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ED2EE9">
              <w:rPr>
                <w:rFonts w:cs="Times New Roman"/>
                <w:color w:val="000000"/>
                <w:szCs w:val="24"/>
              </w:rPr>
              <w:t>4.2 ± 0.8</w:t>
            </w:r>
          </w:p>
          <w:p w14:paraId="3C4B7E30"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(43.8± 1.3)</w:t>
            </w:r>
          </w:p>
        </w:tc>
      </w:tr>
      <w:tr w:rsidR="001A0D79" w:rsidRPr="00ED2EE9" w14:paraId="06865322" w14:textId="77777777" w:rsidTr="00D96CBC">
        <w:trPr>
          <w:trHeight w:val="315"/>
        </w:trPr>
        <w:tc>
          <w:tcPr>
            <w:cnfStyle w:val="001000000000" w:firstRow="0" w:lastRow="0" w:firstColumn="1" w:lastColumn="0" w:oddVBand="0" w:evenVBand="0" w:oddHBand="0" w:evenHBand="0" w:firstRowFirstColumn="0" w:firstRowLastColumn="0" w:lastRowFirstColumn="0" w:lastRowLastColumn="0"/>
            <w:tcW w:w="746" w:type="pct"/>
            <w:noWrap/>
            <w:hideMark/>
          </w:tcPr>
          <w:p w14:paraId="7D9E615F" w14:textId="77777777" w:rsidR="001A0D79" w:rsidRPr="00ED2EE9" w:rsidRDefault="001A0D79" w:rsidP="00D96CBC">
            <w:pPr>
              <w:rPr>
                <w:rFonts w:eastAsia="Times New Roman" w:cs="Times New Roman"/>
                <w:b/>
                <w:bCs/>
                <w:color w:val="000000"/>
                <w:szCs w:val="24"/>
                <w:lang w:eastAsia="es-MX"/>
              </w:rPr>
            </w:pPr>
            <w:r w:rsidRPr="00ED2EE9">
              <w:rPr>
                <w:rFonts w:eastAsia="Times New Roman" w:cs="Times New Roman"/>
                <w:b/>
                <w:bCs/>
                <w:color w:val="000000"/>
                <w:szCs w:val="24"/>
                <w:lang w:val="en-GB" w:eastAsia="es-MX"/>
              </w:rPr>
              <w:t>Boron (B)</w:t>
            </w:r>
          </w:p>
        </w:tc>
        <w:tc>
          <w:tcPr>
            <w:tcW w:w="738" w:type="pct"/>
            <w:noWrap/>
            <w:vAlign w:val="center"/>
            <w:hideMark/>
          </w:tcPr>
          <w:p w14:paraId="400A6CC0"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0.28 ± 0.21</w:t>
            </w:r>
          </w:p>
        </w:tc>
        <w:tc>
          <w:tcPr>
            <w:tcW w:w="832" w:type="pct"/>
            <w:noWrap/>
            <w:vAlign w:val="bottom"/>
            <w:hideMark/>
          </w:tcPr>
          <w:p w14:paraId="6AFAE9AC"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0.14 ± 0.11</w:t>
            </w:r>
          </w:p>
        </w:tc>
        <w:tc>
          <w:tcPr>
            <w:tcW w:w="895" w:type="pct"/>
            <w:noWrap/>
            <w:vAlign w:val="bottom"/>
            <w:hideMark/>
          </w:tcPr>
          <w:p w14:paraId="36E36937"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0.1</w:t>
            </w:r>
            <w:r>
              <w:rPr>
                <w:rFonts w:cs="Times New Roman"/>
                <w:color w:val="000000"/>
                <w:szCs w:val="24"/>
              </w:rPr>
              <w:t>1</w:t>
            </w:r>
            <w:r w:rsidRPr="00ED2EE9">
              <w:rPr>
                <w:rFonts w:cs="Times New Roman"/>
                <w:color w:val="000000"/>
                <w:szCs w:val="24"/>
              </w:rPr>
              <w:t xml:space="preserve"> ± 0.08</w:t>
            </w:r>
          </w:p>
        </w:tc>
        <w:tc>
          <w:tcPr>
            <w:tcW w:w="895" w:type="pct"/>
            <w:noWrap/>
            <w:vAlign w:val="bottom"/>
            <w:hideMark/>
          </w:tcPr>
          <w:p w14:paraId="4D483507"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0.08</w:t>
            </w:r>
            <w:r w:rsidRPr="00ED2EE9">
              <w:rPr>
                <w:rFonts w:cs="Times New Roman"/>
                <w:color w:val="000000"/>
                <w:szCs w:val="24"/>
              </w:rPr>
              <w:t xml:space="preserve"> ± 0.07</w:t>
            </w:r>
          </w:p>
        </w:tc>
        <w:tc>
          <w:tcPr>
            <w:tcW w:w="895" w:type="pct"/>
            <w:noWrap/>
            <w:vAlign w:val="bottom"/>
            <w:hideMark/>
          </w:tcPr>
          <w:p w14:paraId="66272369"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0.06</w:t>
            </w:r>
            <w:r w:rsidRPr="00ED2EE9">
              <w:rPr>
                <w:rFonts w:cs="Times New Roman"/>
                <w:color w:val="000000"/>
                <w:szCs w:val="24"/>
              </w:rPr>
              <w:t xml:space="preserve"> ± 0.04</w:t>
            </w:r>
          </w:p>
        </w:tc>
      </w:tr>
      <w:tr w:rsidR="001A0D79" w:rsidRPr="00ED2EE9" w14:paraId="39BBA5C6" w14:textId="77777777" w:rsidTr="00D96C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46" w:type="pct"/>
            <w:noWrap/>
            <w:hideMark/>
          </w:tcPr>
          <w:p w14:paraId="6A2FE69D" w14:textId="77777777" w:rsidR="001A0D79" w:rsidRPr="00ED2EE9" w:rsidRDefault="001A0D79" w:rsidP="00D96CBC">
            <w:pPr>
              <w:rPr>
                <w:rFonts w:eastAsia="Times New Roman" w:cs="Times New Roman"/>
                <w:b/>
                <w:bCs/>
                <w:color w:val="000000"/>
                <w:szCs w:val="24"/>
                <w:lang w:eastAsia="es-MX"/>
              </w:rPr>
            </w:pPr>
            <w:r w:rsidRPr="00ED2EE9">
              <w:rPr>
                <w:rFonts w:eastAsia="Times New Roman" w:cs="Times New Roman"/>
                <w:b/>
                <w:bCs/>
                <w:color w:val="000000"/>
                <w:szCs w:val="24"/>
                <w:lang w:val="en-GB" w:eastAsia="es-MX"/>
              </w:rPr>
              <w:t>Zinc (Zn)</w:t>
            </w:r>
          </w:p>
        </w:tc>
        <w:tc>
          <w:tcPr>
            <w:tcW w:w="738" w:type="pct"/>
            <w:noWrap/>
            <w:vAlign w:val="center"/>
            <w:hideMark/>
          </w:tcPr>
          <w:p w14:paraId="4AAEF5C4"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0.10 ± 0.07</w:t>
            </w:r>
          </w:p>
        </w:tc>
        <w:tc>
          <w:tcPr>
            <w:tcW w:w="832" w:type="pct"/>
            <w:noWrap/>
            <w:vAlign w:val="bottom"/>
            <w:hideMark/>
          </w:tcPr>
          <w:p w14:paraId="35174D26"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0.05 ± 0.04</w:t>
            </w:r>
          </w:p>
        </w:tc>
        <w:tc>
          <w:tcPr>
            <w:tcW w:w="895" w:type="pct"/>
            <w:noWrap/>
            <w:vAlign w:val="bottom"/>
            <w:hideMark/>
          </w:tcPr>
          <w:p w14:paraId="59F788B0"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0.04 ± 0.03</w:t>
            </w:r>
          </w:p>
        </w:tc>
        <w:tc>
          <w:tcPr>
            <w:tcW w:w="895" w:type="pct"/>
            <w:noWrap/>
            <w:vAlign w:val="bottom"/>
            <w:hideMark/>
          </w:tcPr>
          <w:p w14:paraId="0843B8A2"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0.03 ± 0.02</w:t>
            </w:r>
          </w:p>
        </w:tc>
        <w:tc>
          <w:tcPr>
            <w:tcW w:w="895" w:type="pct"/>
            <w:noWrap/>
            <w:vAlign w:val="bottom"/>
            <w:hideMark/>
          </w:tcPr>
          <w:p w14:paraId="290ED986"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0.02</w:t>
            </w:r>
            <w:r w:rsidRPr="00ED2EE9">
              <w:rPr>
                <w:rFonts w:cs="Times New Roman"/>
                <w:color w:val="000000"/>
                <w:szCs w:val="24"/>
              </w:rPr>
              <w:t xml:space="preserve"> ± 0.01</w:t>
            </w:r>
          </w:p>
        </w:tc>
      </w:tr>
      <w:tr w:rsidR="001A0D79" w:rsidRPr="00ED2EE9" w14:paraId="0C6AEBA1" w14:textId="77777777" w:rsidTr="00D96CBC">
        <w:trPr>
          <w:trHeight w:val="315"/>
        </w:trPr>
        <w:tc>
          <w:tcPr>
            <w:cnfStyle w:val="001000000000" w:firstRow="0" w:lastRow="0" w:firstColumn="1" w:lastColumn="0" w:oddVBand="0" w:evenVBand="0" w:oddHBand="0" w:evenHBand="0" w:firstRowFirstColumn="0" w:firstRowLastColumn="0" w:lastRowFirstColumn="0" w:lastRowLastColumn="0"/>
            <w:tcW w:w="746" w:type="pct"/>
            <w:noWrap/>
            <w:hideMark/>
          </w:tcPr>
          <w:p w14:paraId="6ED36A54" w14:textId="77777777" w:rsidR="001A0D79" w:rsidRPr="00ED2EE9" w:rsidRDefault="001A0D79" w:rsidP="00D96CBC">
            <w:pPr>
              <w:rPr>
                <w:rFonts w:eastAsia="Times New Roman" w:cs="Times New Roman"/>
                <w:b/>
                <w:bCs/>
                <w:color w:val="000000"/>
                <w:szCs w:val="24"/>
                <w:lang w:eastAsia="es-MX"/>
              </w:rPr>
            </w:pPr>
            <w:r w:rsidRPr="00ED2EE9">
              <w:rPr>
                <w:rFonts w:eastAsia="Times New Roman" w:cs="Times New Roman"/>
                <w:b/>
                <w:bCs/>
                <w:color w:val="000000"/>
                <w:szCs w:val="24"/>
                <w:lang w:val="en-GB" w:eastAsia="es-MX"/>
              </w:rPr>
              <w:t>Iron (Fe)</w:t>
            </w:r>
          </w:p>
        </w:tc>
        <w:tc>
          <w:tcPr>
            <w:tcW w:w="738" w:type="pct"/>
            <w:noWrap/>
            <w:vAlign w:val="center"/>
            <w:hideMark/>
          </w:tcPr>
          <w:p w14:paraId="3FA30AB5"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0.04 ± 0.01</w:t>
            </w:r>
          </w:p>
        </w:tc>
        <w:tc>
          <w:tcPr>
            <w:tcW w:w="832" w:type="pct"/>
            <w:noWrap/>
            <w:vAlign w:val="bottom"/>
            <w:hideMark/>
          </w:tcPr>
          <w:p w14:paraId="6CDE94B2"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0.02 ± 0.01</w:t>
            </w:r>
          </w:p>
        </w:tc>
        <w:tc>
          <w:tcPr>
            <w:tcW w:w="895" w:type="pct"/>
            <w:noWrap/>
            <w:vAlign w:val="bottom"/>
            <w:hideMark/>
          </w:tcPr>
          <w:p w14:paraId="31FB73CA"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0.02 ± 0.01</w:t>
            </w:r>
          </w:p>
        </w:tc>
        <w:tc>
          <w:tcPr>
            <w:tcW w:w="895" w:type="pct"/>
            <w:noWrap/>
            <w:vAlign w:val="bottom"/>
            <w:hideMark/>
          </w:tcPr>
          <w:p w14:paraId="1695E16E"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0.01 ± 0.01</w:t>
            </w:r>
          </w:p>
        </w:tc>
        <w:tc>
          <w:tcPr>
            <w:tcW w:w="895" w:type="pct"/>
            <w:noWrap/>
            <w:vAlign w:val="bottom"/>
            <w:hideMark/>
          </w:tcPr>
          <w:p w14:paraId="0EF5F2A9"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0.01 ± 0.01</w:t>
            </w:r>
          </w:p>
        </w:tc>
      </w:tr>
      <w:tr w:rsidR="001A0D79" w:rsidRPr="00ED2EE9" w14:paraId="09345F66" w14:textId="77777777" w:rsidTr="00D96C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46" w:type="pct"/>
            <w:noWrap/>
            <w:hideMark/>
          </w:tcPr>
          <w:p w14:paraId="7CDE35BC" w14:textId="77777777" w:rsidR="001A0D79" w:rsidRPr="00ED2EE9" w:rsidRDefault="001A0D79" w:rsidP="00D96CBC">
            <w:pPr>
              <w:rPr>
                <w:rFonts w:eastAsia="Times New Roman" w:cs="Times New Roman"/>
                <w:b/>
                <w:bCs/>
                <w:color w:val="000000"/>
                <w:szCs w:val="24"/>
                <w:lang w:eastAsia="es-MX"/>
              </w:rPr>
            </w:pPr>
            <w:r w:rsidRPr="00ED2EE9">
              <w:rPr>
                <w:rFonts w:eastAsia="Times New Roman" w:cs="Times New Roman"/>
                <w:b/>
                <w:bCs/>
                <w:color w:val="000000"/>
                <w:szCs w:val="24"/>
                <w:lang w:val="en-GB" w:eastAsia="es-MX"/>
              </w:rPr>
              <w:t>Manganese (Mn)</w:t>
            </w:r>
          </w:p>
        </w:tc>
        <w:tc>
          <w:tcPr>
            <w:tcW w:w="738" w:type="pct"/>
            <w:noWrap/>
            <w:vAlign w:val="center"/>
            <w:hideMark/>
          </w:tcPr>
          <w:p w14:paraId="73C05A9D"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0.02 ± 0.01</w:t>
            </w:r>
          </w:p>
        </w:tc>
        <w:tc>
          <w:tcPr>
            <w:tcW w:w="832" w:type="pct"/>
            <w:noWrap/>
            <w:vAlign w:val="bottom"/>
            <w:hideMark/>
          </w:tcPr>
          <w:p w14:paraId="356139D6"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0.01 ± 0.01</w:t>
            </w:r>
          </w:p>
        </w:tc>
        <w:tc>
          <w:tcPr>
            <w:tcW w:w="895" w:type="pct"/>
            <w:noWrap/>
            <w:vAlign w:val="bottom"/>
            <w:hideMark/>
          </w:tcPr>
          <w:p w14:paraId="6DF4A9DF"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0.01 ± 0.01</w:t>
            </w:r>
          </w:p>
        </w:tc>
        <w:tc>
          <w:tcPr>
            <w:tcW w:w="895" w:type="pct"/>
            <w:noWrap/>
            <w:vAlign w:val="bottom"/>
            <w:hideMark/>
          </w:tcPr>
          <w:p w14:paraId="5E25B5C3"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0.01</w:t>
            </w:r>
            <w:r w:rsidRPr="00ED2EE9">
              <w:rPr>
                <w:rFonts w:cs="Times New Roman"/>
                <w:color w:val="000000"/>
                <w:szCs w:val="24"/>
              </w:rPr>
              <w:t xml:space="preserve"> ± 0.01</w:t>
            </w:r>
          </w:p>
        </w:tc>
        <w:tc>
          <w:tcPr>
            <w:tcW w:w="895" w:type="pct"/>
            <w:noWrap/>
            <w:vAlign w:val="bottom"/>
            <w:hideMark/>
          </w:tcPr>
          <w:p w14:paraId="67BAED74"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0.00</w:t>
            </w:r>
            <w:r w:rsidRPr="00ED2EE9">
              <w:rPr>
                <w:rFonts w:cs="Times New Roman"/>
                <w:color w:val="000000"/>
                <w:szCs w:val="24"/>
              </w:rPr>
              <w:t xml:space="preserve"> ± 0.01</w:t>
            </w:r>
          </w:p>
        </w:tc>
      </w:tr>
      <w:tr w:rsidR="001A0D79" w:rsidRPr="00ED2EE9" w14:paraId="100732F6" w14:textId="77777777" w:rsidTr="00D96CBC">
        <w:trPr>
          <w:trHeight w:val="315"/>
        </w:trPr>
        <w:tc>
          <w:tcPr>
            <w:cnfStyle w:val="001000000000" w:firstRow="0" w:lastRow="0" w:firstColumn="1" w:lastColumn="0" w:oddVBand="0" w:evenVBand="0" w:oddHBand="0" w:evenHBand="0" w:firstRowFirstColumn="0" w:firstRowLastColumn="0" w:lastRowFirstColumn="0" w:lastRowLastColumn="0"/>
            <w:tcW w:w="746" w:type="pct"/>
            <w:noWrap/>
            <w:hideMark/>
          </w:tcPr>
          <w:p w14:paraId="393C80E1" w14:textId="77777777" w:rsidR="001A0D79" w:rsidRPr="00ED2EE9" w:rsidRDefault="001A0D79" w:rsidP="00D96CBC">
            <w:pPr>
              <w:rPr>
                <w:rFonts w:eastAsia="Times New Roman" w:cs="Times New Roman"/>
                <w:b/>
                <w:bCs/>
                <w:color w:val="000000"/>
                <w:szCs w:val="24"/>
                <w:lang w:eastAsia="es-MX"/>
              </w:rPr>
            </w:pPr>
            <w:r w:rsidRPr="00ED2EE9">
              <w:rPr>
                <w:rFonts w:eastAsia="Times New Roman" w:cs="Times New Roman"/>
                <w:b/>
                <w:bCs/>
                <w:color w:val="000000"/>
                <w:szCs w:val="24"/>
                <w:lang w:val="en-GB" w:eastAsia="es-MX"/>
              </w:rPr>
              <w:t>Nitrates</w:t>
            </w:r>
          </w:p>
        </w:tc>
        <w:tc>
          <w:tcPr>
            <w:tcW w:w="738" w:type="pct"/>
            <w:noWrap/>
            <w:vAlign w:val="center"/>
            <w:hideMark/>
          </w:tcPr>
          <w:p w14:paraId="612913C0"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6.55 ± 6.55</w:t>
            </w:r>
          </w:p>
        </w:tc>
        <w:tc>
          <w:tcPr>
            <w:tcW w:w="832" w:type="pct"/>
            <w:noWrap/>
            <w:vAlign w:val="bottom"/>
            <w:hideMark/>
          </w:tcPr>
          <w:p w14:paraId="7FE788AF"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3.2</w:t>
            </w:r>
            <w:r>
              <w:rPr>
                <w:rFonts w:cs="Times New Roman"/>
                <w:color w:val="000000"/>
                <w:szCs w:val="24"/>
              </w:rPr>
              <w:t>8</w:t>
            </w:r>
            <w:r w:rsidRPr="00ED2EE9">
              <w:rPr>
                <w:rFonts w:cs="Times New Roman"/>
                <w:color w:val="000000"/>
                <w:szCs w:val="24"/>
              </w:rPr>
              <w:t xml:space="preserve"> ± 3.28</w:t>
            </w:r>
          </w:p>
        </w:tc>
        <w:tc>
          <w:tcPr>
            <w:tcW w:w="895" w:type="pct"/>
            <w:noWrap/>
            <w:vAlign w:val="bottom"/>
            <w:hideMark/>
          </w:tcPr>
          <w:p w14:paraId="70739CE7"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2.6</w:t>
            </w:r>
            <w:r>
              <w:rPr>
                <w:rFonts w:cs="Times New Roman"/>
                <w:color w:val="000000"/>
                <w:szCs w:val="24"/>
              </w:rPr>
              <w:t>2</w:t>
            </w:r>
            <w:r w:rsidRPr="00ED2EE9">
              <w:rPr>
                <w:rFonts w:cs="Times New Roman"/>
                <w:color w:val="000000"/>
                <w:szCs w:val="24"/>
              </w:rPr>
              <w:t xml:space="preserve"> ± 2.60</w:t>
            </w:r>
          </w:p>
        </w:tc>
        <w:tc>
          <w:tcPr>
            <w:tcW w:w="895" w:type="pct"/>
            <w:noWrap/>
            <w:vAlign w:val="bottom"/>
            <w:hideMark/>
          </w:tcPr>
          <w:p w14:paraId="1E574986"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2.</w:t>
            </w:r>
            <w:r>
              <w:rPr>
                <w:rFonts w:cs="Times New Roman"/>
                <w:color w:val="000000"/>
                <w:szCs w:val="24"/>
              </w:rPr>
              <w:t>0</w:t>
            </w:r>
            <w:r w:rsidRPr="00ED2EE9">
              <w:rPr>
                <w:rFonts w:cs="Times New Roman"/>
                <w:color w:val="000000"/>
                <w:szCs w:val="24"/>
              </w:rPr>
              <w:t xml:space="preserve"> ± 2.2</w:t>
            </w:r>
          </w:p>
        </w:tc>
        <w:tc>
          <w:tcPr>
            <w:tcW w:w="895" w:type="pct"/>
            <w:noWrap/>
            <w:vAlign w:val="bottom"/>
            <w:hideMark/>
          </w:tcPr>
          <w:p w14:paraId="15AC5A0C" w14:textId="77777777" w:rsidR="001A0D79" w:rsidRPr="00ED2EE9" w:rsidRDefault="001A0D79" w:rsidP="00D96CB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1.3</w:t>
            </w:r>
            <w:r w:rsidRPr="00ED2EE9">
              <w:rPr>
                <w:rFonts w:cs="Times New Roman"/>
                <w:color w:val="000000"/>
                <w:szCs w:val="24"/>
              </w:rPr>
              <w:t xml:space="preserve"> ± 1.3</w:t>
            </w:r>
          </w:p>
        </w:tc>
      </w:tr>
      <w:tr w:rsidR="001A0D79" w:rsidRPr="00ED2EE9" w14:paraId="79D36FCE" w14:textId="77777777" w:rsidTr="00D96C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46" w:type="pct"/>
            <w:noWrap/>
            <w:hideMark/>
          </w:tcPr>
          <w:p w14:paraId="7F3ACE78" w14:textId="77777777" w:rsidR="001A0D79" w:rsidRPr="00ED2EE9" w:rsidRDefault="001A0D79" w:rsidP="00D96CBC">
            <w:pPr>
              <w:rPr>
                <w:rFonts w:eastAsia="Times New Roman" w:cs="Times New Roman"/>
                <w:b/>
                <w:bCs/>
                <w:color w:val="000000"/>
                <w:szCs w:val="24"/>
                <w:lang w:eastAsia="es-MX"/>
              </w:rPr>
            </w:pPr>
            <w:r w:rsidRPr="00ED2EE9">
              <w:rPr>
                <w:rFonts w:eastAsia="Times New Roman" w:cs="Times New Roman"/>
                <w:b/>
                <w:bCs/>
                <w:color w:val="000000"/>
                <w:szCs w:val="24"/>
                <w:lang w:val="en-GB" w:eastAsia="es-MX"/>
              </w:rPr>
              <w:t>Copper (Cu)</w:t>
            </w:r>
          </w:p>
        </w:tc>
        <w:tc>
          <w:tcPr>
            <w:tcW w:w="738" w:type="pct"/>
            <w:noWrap/>
            <w:vAlign w:val="center"/>
            <w:hideMark/>
          </w:tcPr>
          <w:p w14:paraId="0E0FE043"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0.08 ± 0.14</w:t>
            </w:r>
          </w:p>
        </w:tc>
        <w:tc>
          <w:tcPr>
            <w:tcW w:w="832" w:type="pct"/>
            <w:noWrap/>
            <w:vAlign w:val="bottom"/>
            <w:hideMark/>
          </w:tcPr>
          <w:p w14:paraId="121B17D3"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0.04 ± 0.07</w:t>
            </w:r>
          </w:p>
        </w:tc>
        <w:tc>
          <w:tcPr>
            <w:tcW w:w="895" w:type="pct"/>
            <w:noWrap/>
            <w:vAlign w:val="bottom"/>
            <w:hideMark/>
          </w:tcPr>
          <w:p w14:paraId="346DB6F2"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0.03 ± 0.06</w:t>
            </w:r>
          </w:p>
        </w:tc>
        <w:tc>
          <w:tcPr>
            <w:tcW w:w="895" w:type="pct"/>
            <w:noWrap/>
            <w:vAlign w:val="bottom"/>
            <w:hideMark/>
          </w:tcPr>
          <w:p w14:paraId="70102BB7" w14:textId="77777777" w:rsidR="001A0D79" w:rsidRPr="00ED2EE9" w:rsidRDefault="001A0D79" w:rsidP="00D96CB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Pr>
                <w:rFonts w:cs="Times New Roman"/>
                <w:color w:val="000000"/>
                <w:szCs w:val="24"/>
              </w:rPr>
              <w:t>0.02</w:t>
            </w:r>
            <w:r w:rsidRPr="00ED2EE9">
              <w:rPr>
                <w:rFonts w:cs="Times New Roman"/>
                <w:color w:val="000000"/>
                <w:szCs w:val="24"/>
              </w:rPr>
              <w:t xml:space="preserve"> ± 0.05</w:t>
            </w:r>
          </w:p>
        </w:tc>
        <w:tc>
          <w:tcPr>
            <w:tcW w:w="895" w:type="pct"/>
            <w:noWrap/>
            <w:vAlign w:val="bottom"/>
            <w:hideMark/>
          </w:tcPr>
          <w:p w14:paraId="376A0876" w14:textId="77777777" w:rsidR="001A0D79" w:rsidRPr="00ED2EE9" w:rsidRDefault="001A0D79" w:rsidP="00D96CBC">
            <w:pPr>
              <w:keepNext/>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s-MX"/>
              </w:rPr>
            </w:pPr>
            <w:r w:rsidRPr="00ED2EE9">
              <w:rPr>
                <w:rFonts w:cs="Times New Roman"/>
                <w:color w:val="000000"/>
                <w:szCs w:val="24"/>
              </w:rPr>
              <w:t>0.02 ± 0.03</w:t>
            </w:r>
          </w:p>
        </w:tc>
      </w:tr>
      <w:bookmarkEnd w:id="25"/>
    </w:tbl>
    <w:p w14:paraId="3F7522FA" w14:textId="77777777" w:rsidR="001A0D79" w:rsidRDefault="001A0D79" w:rsidP="001A0D79">
      <w:pPr>
        <w:tabs>
          <w:tab w:val="left" w:pos="226"/>
        </w:tabs>
        <w:rPr>
          <w:rFonts w:cs="Times New Roman"/>
          <w:szCs w:val="24"/>
        </w:rPr>
      </w:pPr>
    </w:p>
    <w:p w14:paraId="0BCBB574" w14:textId="77777777" w:rsidR="001A0D79" w:rsidRDefault="001A0D79" w:rsidP="001A0D79">
      <w:pPr>
        <w:sectPr w:rsidR="001A0D79" w:rsidSect="00976DD0">
          <w:pgSz w:w="16838" w:h="11906" w:orient="landscape" w:code="9"/>
          <w:pgMar w:top="1134" w:right="1418" w:bottom="1134" w:left="1134" w:header="709" w:footer="709" w:gutter="0"/>
          <w:cols w:space="708"/>
          <w:docGrid w:linePitch="360"/>
        </w:sectPr>
      </w:pPr>
    </w:p>
    <w:p w14:paraId="20FCD472" w14:textId="77777777" w:rsidR="001A0D79" w:rsidRDefault="001A0D79" w:rsidP="001A0D79"/>
    <w:p w14:paraId="1E6EE0D3" w14:textId="77777777" w:rsidR="001A0D79" w:rsidRDefault="001A0D79" w:rsidP="001A0D79"/>
    <w:p w14:paraId="1EB3B61A" w14:textId="77777777" w:rsidR="001A0D79" w:rsidRDefault="001A0D79" w:rsidP="001A0D79">
      <w:pPr>
        <w:rPr>
          <w:rFonts w:cs="Times New Roman"/>
          <w:szCs w:val="24"/>
        </w:rPr>
      </w:pPr>
      <w:r>
        <w:object w:dxaOrig="12180" w:dyaOrig="4126" w14:anchorId="5345FA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2pt;height:163.2pt" o:ole="">
            <v:imagedata r:id="rId8" o:title=""/>
          </v:shape>
          <o:OLEObject Type="Embed" ProgID="Visio.Drawing.15" ShapeID="_x0000_i1025" DrawAspect="Content" ObjectID="_1651631021" r:id="rId9"/>
        </w:object>
      </w:r>
    </w:p>
    <w:p w14:paraId="6F5DC6CE" w14:textId="77777777" w:rsidR="001A0D79" w:rsidRPr="00CF4F06" w:rsidRDefault="001A0D79" w:rsidP="001A0D79">
      <w:pPr>
        <w:rPr>
          <w:rFonts w:cs="Times New Roman"/>
          <w:szCs w:val="24"/>
          <w:lang w:val="en-US"/>
        </w:rPr>
      </w:pPr>
      <w:r w:rsidRPr="00CF4F06">
        <w:rPr>
          <w:rFonts w:cs="Times New Roman"/>
          <w:b/>
          <w:szCs w:val="24"/>
          <w:lang w:val="en-US"/>
        </w:rPr>
        <w:t>Figure 1</w:t>
      </w:r>
      <w:r w:rsidRPr="00CF4F06">
        <w:rPr>
          <w:rFonts w:cs="Times New Roman"/>
          <w:szCs w:val="24"/>
          <w:lang w:val="en-US"/>
        </w:rPr>
        <w:t xml:space="preserve">.- </w:t>
      </w:r>
      <w:r>
        <w:rPr>
          <w:rFonts w:cs="Times New Roman"/>
          <w:szCs w:val="24"/>
          <w:lang w:val="en-US"/>
        </w:rPr>
        <w:t xml:space="preserve">Schematic process </w:t>
      </w:r>
      <w:r w:rsidRPr="00CF4F06">
        <w:rPr>
          <w:rFonts w:cs="Times New Roman"/>
          <w:szCs w:val="24"/>
          <w:lang w:val="en-US"/>
        </w:rPr>
        <w:t xml:space="preserve">of </w:t>
      </w:r>
      <w:r>
        <w:rPr>
          <w:rFonts w:cs="Times New Roman"/>
          <w:szCs w:val="24"/>
          <w:lang w:val="en-US"/>
        </w:rPr>
        <w:t xml:space="preserve">microalgal </w:t>
      </w:r>
      <w:r w:rsidRPr="00CF4F06">
        <w:rPr>
          <w:rFonts w:cs="Times New Roman"/>
          <w:szCs w:val="24"/>
          <w:lang w:val="en-US"/>
        </w:rPr>
        <w:t xml:space="preserve">biomass production </w:t>
      </w:r>
      <w:r>
        <w:rPr>
          <w:rFonts w:cs="Times New Roman"/>
          <w:szCs w:val="24"/>
          <w:lang w:val="en-US"/>
        </w:rPr>
        <w:t>using centrate as culture medium in outdoor t</w:t>
      </w:r>
      <w:r w:rsidRPr="00CF4F06">
        <w:rPr>
          <w:rFonts w:cs="Times New Roman"/>
          <w:szCs w:val="24"/>
          <w:lang w:val="en-US"/>
        </w:rPr>
        <w:t>ubular photobioreactors</w:t>
      </w:r>
      <w:r>
        <w:rPr>
          <w:rFonts w:cs="Times New Roman"/>
          <w:szCs w:val="24"/>
          <w:lang w:val="en-US"/>
        </w:rPr>
        <w:t xml:space="preserve"> used in this experiment.</w:t>
      </w:r>
    </w:p>
    <w:p w14:paraId="7BA0B1FC" w14:textId="77777777" w:rsidR="001A0D79" w:rsidRPr="00CF4F06" w:rsidRDefault="001A0D79" w:rsidP="001A0D79">
      <w:pPr>
        <w:rPr>
          <w:rFonts w:cs="Times New Roman"/>
          <w:szCs w:val="24"/>
          <w:lang w:val="en-US"/>
        </w:rPr>
      </w:pPr>
      <w:r w:rsidRPr="00CF4F06">
        <w:rPr>
          <w:rFonts w:cs="Times New Roman"/>
          <w:szCs w:val="24"/>
          <w:lang w:val="en-US"/>
        </w:rPr>
        <w:br w:type="page"/>
      </w:r>
    </w:p>
    <w:p w14:paraId="5ED91924" w14:textId="77777777" w:rsidR="001A0D79" w:rsidRPr="00CF4F06" w:rsidRDefault="001A0D79" w:rsidP="001A0D79">
      <w:pPr>
        <w:rPr>
          <w:rFonts w:cs="Times New Roman"/>
          <w:szCs w:val="24"/>
          <w:lang w:val="en-US"/>
        </w:rPr>
      </w:pPr>
    </w:p>
    <w:p w14:paraId="49A65903" w14:textId="77777777" w:rsidR="001A0D79" w:rsidRPr="00ED2EE9" w:rsidRDefault="001A0D79" w:rsidP="001A0D79">
      <w:pPr>
        <w:keepNext/>
        <w:spacing w:after="0" w:line="240" w:lineRule="auto"/>
        <w:jc w:val="center"/>
        <w:rPr>
          <w:rFonts w:cs="Times New Roman"/>
          <w:szCs w:val="24"/>
        </w:rPr>
      </w:pPr>
      <w:r>
        <w:rPr>
          <w:rFonts w:cs="Times New Roman"/>
          <w:noProof/>
          <w:szCs w:val="24"/>
          <w:lang w:val="en-GB" w:eastAsia="en-GB"/>
        </w:rPr>
        <w:drawing>
          <wp:inline distT="0" distB="0" distL="0" distR="0" wp14:anchorId="22F8E576" wp14:editId="41879225">
            <wp:extent cx="4263344" cy="7729869"/>
            <wp:effectExtent l="0" t="0" r="444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5745" cy="7734223"/>
                    </a:xfrm>
                    <a:prstGeom prst="rect">
                      <a:avLst/>
                    </a:prstGeom>
                    <a:noFill/>
                  </pic:spPr>
                </pic:pic>
              </a:graphicData>
            </a:graphic>
          </wp:inline>
        </w:drawing>
      </w:r>
    </w:p>
    <w:p w14:paraId="0DB1A741" w14:textId="77777777" w:rsidR="001A0D79" w:rsidRPr="00D51E58" w:rsidRDefault="001A0D79" w:rsidP="001A0D79">
      <w:pPr>
        <w:pStyle w:val="Descripcin"/>
        <w:spacing w:after="0"/>
        <w:jc w:val="both"/>
        <w:rPr>
          <w:rFonts w:cs="Times New Roman"/>
          <w:b w:val="0"/>
          <w:bCs w:val="0"/>
          <w:color w:val="auto"/>
          <w:sz w:val="24"/>
          <w:szCs w:val="24"/>
          <w:lang w:val="en-GB"/>
        </w:rPr>
      </w:pPr>
      <w:bookmarkStart w:id="26" w:name="_Ref454388780"/>
      <w:r w:rsidRPr="00ED2EE9">
        <w:rPr>
          <w:rFonts w:cs="Times New Roman"/>
          <w:color w:val="auto"/>
          <w:sz w:val="24"/>
          <w:szCs w:val="24"/>
          <w:lang w:val="en-GB"/>
        </w:rPr>
        <w:t xml:space="preserve">Figure </w:t>
      </w:r>
      <w:bookmarkEnd w:id="26"/>
      <w:r>
        <w:rPr>
          <w:rFonts w:cs="Times New Roman"/>
          <w:color w:val="auto"/>
          <w:sz w:val="24"/>
          <w:szCs w:val="24"/>
          <w:lang w:val="en-GB"/>
        </w:rPr>
        <w:t>2</w:t>
      </w:r>
      <w:r w:rsidRPr="00ED2EE9">
        <w:rPr>
          <w:rFonts w:cs="Times New Roman"/>
          <w:bCs w:val="0"/>
          <w:color w:val="auto"/>
          <w:sz w:val="24"/>
          <w:szCs w:val="24"/>
          <w:lang w:val="en-GB"/>
        </w:rPr>
        <w:t xml:space="preserve">.- </w:t>
      </w:r>
      <w:r w:rsidRPr="00ED2EE9">
        <w:rPr>
          <w:rFonts w:cs="Times New Roman"/>
          <w:b w:val="0"/>
          <w:bCs w:val="0"/>
          <w:color w:val="auto"/>
          <w:sz w:val="24"/>
          <w:szCs w:val="24"/>
          <w:lang w:val="en-GB"/>
        </w:rPr>
        <w:t xml:space="preserve">Influence of the centrate percentage in the culture medium and the imposed dilution rate on biomass concentration and productivity in outdoor tubular </w:t>
      </w:r>
      <w:r w:rsidRPr="00D51E58">
        <w:rPr>
          <w:rFonts w:cs="Times New Roman"/>
          <w:b w:val="0"/>
          <w:bCs w:val="0"/>
          <w:color w:val="auto"/>
          <w:sz w:val="24"/>
          <w:szCs w:val="24"/>
          <w:lang w:val="en-GB"/>
        </w:rPr>
        <w:t xml:space="preserve">photobioreactors. A) Biomass concentration, B) Volumetric biomass productivity, C) Areal biomass productivity. </w:t>
      </w:r>
      <w:r w:rsidRPr="00D51E58">
        <w:rPr>
          <w:rFonts w:cs="Times New Roman"/>
          <w:b w:val="0"/>
          <w:color w:val="auto"/>
          <w:sz w:val="24"/>
          <w:szCs w:val="24"/>
          <w:lang w:val="en-GB"/>
        </w:rPr>
        <w:t>Mean values +S.D. of independent experiments performed in triplicate are shown (P&lt;0.05)</w:t>
      </w:r>
      <w:r>
        <w:rPr>
          <w:rFonts w:cs="Times New Roman"/>
          <w:b w:val="0"/>
          <w:color w:val="auto"/>
          <w:sz w:val="24"/>
          <w:szCs w:val="24"/>
          <w:lang w:val="en-GB"/>
        </w:rPr>
        <w:t>.</w:t>
      </w:r>
    </w:p>
    <w:p w14:paraId="736A0FF3" w14:textId="77777777" w:rsidR="001A0D79" w:rsidRPr="00ED2EE9" w:rsidRDefault="001A0D79" w:rsidP="001A0D79">
      <w:pPr>
        <w:rPr>
          <w:rFonts w:cs="Times New Roman"/>
          <w:szCs w:val="24"/>
          <w:lang w:val="en-GB"/>
        </w:rPr>
      </w:pPr>
    </w:p>
    <w:p w14:paraId="46F2C4FA" w14:textId="77777777" w:rsidR="001A0D79" w:rsidRDefault="001A0D79" w:rsidP="001A0D79">
      <w:pPr>
        <w:keepNext/>
        <w:jc w:val="center"/>
      </w:pPr>
      <w:r>
        <w:rPr>
          <w:noProof/>
          <w:lang w:val="en-GB" w:eastAsia="en-GB"/>
        </w:rPr>
        <w:lastRenderedPageBreak/>
        <w:drawing>
          <wp:inline distT="0" distB="0" distL="0" distR="0" wp14:anchorId="08FE6AB7" wp14:editId="235096B8">
            <wp:extent cx="4566285" cy="5499100"/>
            <wp:effectExtent l="0" t="0" r="571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6285" cy="5499100"/>
                    </a:xfrm>
                    <a:prstGeom prst="rect">
                      <a:avLst/>
                    </a:prstGeom>
                    <a:noFill/>
                  </pic:spPr>
                </pic:pic>
              </a:graphicData>
            </a:graphic>
          </wp:inline>
        </w:drawing>
      </w:r>
    </w:p>
    <w:p w14:paraId="6A7B93A5" w14:textId="77777777" w:rsidR="001A0D79" w:rsidRPr="00ED2EE9" w:rsidRDefault="001A0D79" w:rsidP="001A0D79">
      <w:pPr>
        <w:pStyle w:val="Descripcin"/>
        <w:spacing w:after="0"/>
        <w:jc w:val="both"/>
        <w:rPr>
          <w:rFonts w:cs="Times New Roman"/>
          <w:b w:val="0"/>
          <w:bCs w:val="0"/>
          <w:color w:val="auto"/>
          <w:sz w:val="24"/>
          <w:szCs w:val="24"/>
          <w:lang w:val="en-GB"/>
        </w:rPr>
      </w:pPr>
      <w:bookmarkStart w:id="27" w:name="_Ref476032262"/>
      <w:r w:rsidRPr="00ED2EE9">
        <w:rPr>
          <w:rFonts w:cs="Times New Roman"/>
          <w:color w:val="auto"/>
          <w:sz w:val="24"/>
          <w:szCs w:val="24"/>
          <w:lang w:val="en-GB"/>
        </w:rPr>
        <w:t xml:space="preserve">Figure </w:t>
      </w:r>
      <w:bookmarkEnd w:id="27"/>
      <w:r>
        <w:rPr>
          <w:rFonts w:cs="Times New Roman"/>
          <w:color w:val="auto"/>
          <w:sz w:val="24"/>
          <w:szCs w:val="24"/>
          <w:lang w:val="en-GB"/>
        </w:rPr>
        <w:t>3</w:t>
      </w:r>
      <w:r w:rsidRPr="00ED2EE9">
        <w:rPr>
          <w:rFonts w:cs="Times New Roman"/>
          <w:bCs w:val="0"/>
          <w:color w:val="auto"/>
          <w:sz w:val="24"/>
          <w:szCs w:val="24"/>
          <w:lang w:val="en-GB"/>
        </w:rPr>
        <w:t xml:space="preserve">.- </w:t>
      </w:r>
      <w:r w:rsidRPr="00ED2EE9">
        <w:rPr>
          <w:rFonts w:cs="Times New Roman"/>
          <w:b w:val="0"/>
          <w:bCs w:val="0"/>
          <w:color w:val="auto"/>
          <w:sz w:val="24"/>
          <w:szCs w:val="24"/>
          <w:lang w:val="en-GB"/>
        </w:rPr>
        <w:t xml:space="preserve">Influence of the centrate percentage in the culture medium and the imposed dilution rate on the extinction coefficient of the biomass and </w:t>
      </w:r>
      <w:r>
        <w:rPr>
          <w:rFonts w:cs="Times New Roman"/>
          <w:b w:val="0"/>
          <w:bCs w:val="0"/>
          <w:color w:val="auto"/>
          <w:sz w:val="24"/>
          <w:szCs w:val="24"/>
          <w:lang w:val="en-GB"/>
        </w:rPr>
        <w:t xml:space="preserve">the </w:t>
      </w:r>
      <w:r w:rsidRPr="00ED2EE9">
        <w:rPr>
          <w:rFonts w:cs="Times New Roman"/>
          <w:b w:val="0"/>
          <w:bCs w:val="0"/>
          <w:color w:val="auto"/>
          <w:sz w:val="24"/>
          <w:szCs w:val="24"/>
          <w:lang w:val="en-GB"/>
        </w:rPr>
        <w:t xml:space="preserve">average irradiance inside the culture in outdoor tubular photobioreactors. A) Extinction coefficient of the biomass, B) Average irradiance </w:t>
      </w:r>
      <w:r>
        <w:rPr>
          <w:rFonts w:cs="Times New Roman"/>
          <w:b w:val="0"/>
          <w:bCs w:val="0"/>
          <w:color w:val="auto"/>
          <w:sz w:val="24"/>
          <w:szCs w:val="24"/>
          <w:lang w:val="en-GB"/>
        </w:rPr>
        <w:t>to</w:t>
      </w:r>
      <w:r w:rsidRPr="00ED2EE9">
        <w:rPr>
          <w:rFonts w:cs="Times New Roman"/>
          <w:b w:val="0"/>
          <w:bCs w:val="0"/>
          <w:color w:val="auto"/>
          <w:sz w:val="24"/>
          <w:szCs w:val="24"/>
          <w:lang w:val="en-GB"/>
        </w:rPr>
        <w:t xml:space="preserve"> which the cells are exposed inside the cultures.</w:t>
      </w:r>
      <w:r>
        <w:rPr>
          <w:rFonts w:cs="Times New Roman"/>
          <w:b w:val="0"/>
          <w:bCs w:val="0"/>
          <w:color w:val="auto"/>
          <w:sz w:val="24"/>
          <w:szCs w:val="24"/>
          <w:lang w:val="en-GB"/>
        </w:rPr>
        <w:t xml:space="preserve"> </w:t>
      </w:r>
      <w:r w:rsidRPr="00D51E58">
        <w:rPr>
          <w:rFonts w:cs="Times New Roman"/>
          <w:b w:val="0"/>
          <w:color w:val="auto"/>
          <w:sz w:val="24"/>
          <w:szCs w:val="24"/>
          <w:lang w:val="en-GB"/>
        </w:rPr>
        <w:t>Mean values +S.D. of independent experiments performed in triplicate are shown (P&lt;0.05)</w:t>
      </w:r>
      <w:r>
        <w:rPr>
          <w:rFonts w:cs="Times New Roman"/>
          <w:b w:val="0"/>
          <w:color w:val="auto"/>
          <w:sz w:val="24"/>
          <w:szCs w:val="24"/>
          <w:lang w:val="en-GB"/>
        </w:rPr>
        <w:t>.</w:t>
      </w:r>
    </w:p>
    <w:p w14:paraId="21DBFF34" w14:textId="77777777" w:rsidR="001A0D79" w:rsidRPr="00ED2EE9" w:rsidRDefault="001A0D79" w:rsidP="001A0D79">
      <w:pPr>
        <w:rPr>
          <w:rFonts w:cs="Times New Roman"/>
          <w:szCs w:val="24"/>
          <w:lang w:val="en-GB"/>
        </w:rPr>
      </w:pPr>
    </w:p>
    <w:p w14:paraId="0FDA34B3" w14:textId="77777777" w:rsidR="001A0D79" w:rsidRPr="00ED2EE9" w:rsidRDefault="001A0D79" w:rsidP="001A0D79">
      <w:pPr>
        <w:jc w:val="center"/>
        <w:rPr>
          <w:rFonts w:cs="Times New Roman"/>
          <w:szCs w:val="24"/>
          <w:lang w:val="en-GB"/>
        </w:rPr>
      </w:pPr>
    </w:p>
    <w:p w14:paraId="41248374" w14:textId="77777777" w:rsidR="001A0D79" w:rsidRPr="00ED2EE9" w:rsidRDefault="001A0D79" w:rsidP="001A0D79">
      <w:pPr>
        <w:keepNext/>
        <w:spacing w:after="0" w:line="240" w:lineRule="auto"/>
        <w:jc w:val="center"/>
        <w:rPr>
          <w:rFonts w:cs="Times New Roman"/>
          <w:szCs w:val="24"/>
        </w:rPr>
      </w:pPr>
      <w:r>
        <w:rPr>
          <w:rFonts w:cs="Times New Roman"/>
          <w:noProof/>
          <w:szCs w:val="24"/>
          <w:lang w:val="en-GB" w:eastAsia="en-GB"/>
        </w:rPr>
        <w:lastRenderedPageBreak/>
        <w:drawing>
          <wp:inline distT="0" distB="0" distL="0" distR="0" wp14:anchorId="65B2D913" wp14:editId="193E8BA4">
            <wp:extent cx="4566285" cy="8267065"/>
            <wp:effectExtent l="0" t="0" r="5715"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6285" cy="8267065"/>
                    </a:xfrm>
                    <a:prstGeom prst="rect">
                      <a:avLst/>
                    </a:prstGeom>
                    <a:noFill/>
                  </pic:spPr>
                </pic:pic>
              </a:graphicData>
            </a:graphic>
          </wp:inline>
        </w:drawing>
      </w:r>
    </w:p>
    <w:p w14:paraId="30D3DD79" w14:textId="77777777" w:rsidR="001A0D79" w:rsidRPr="00D51E58" w:rsidRDefault="001A0D79" w:rsidP="001A0D79">
      <w:pPr>
        <w:spacing w:after="0" w:line="240" w:lineRule="auto"/>
        <w:jc w:val="both"/>
        <w:rPr>
          <w:rFonts w:cs="Times New Roman"/>
          <w:szCs w:val="24"/>
          <w:lang w:val="en-GB"/>
        </w:rPr>
      </w:pPr>
      <w:bookmarkStart w:id="28" w:name="_Ref475989677"/>
      <w:r w:rsidRPr="00ED2EE9">
        <w:rPr>
          <w:rFonts w:cs="Times New Roman"/>
          <w:b/>
          <w:szCs w:val="24"/>
          <w:lang w:val="en-GB"/>
        </w:rPr>
        <w:t xml:space="preserve">Figure </w:t>
      </w:r>
      <w:bookmarkEnd w:id="28"/>
      <w:r>
        <w:rPr>
          <w:rFonts w:cs="Times New Roman"/>
          <w:b/>
          <w:szCs w:val="24"/>
          <w:lang w:val="en-GB"/>
        </w:rPr>
        <w:t>4</w:t>
      </w:r>
      <w:r w:rsidRPr="00ED2EE9">
        <w:rPr>
          <w:rFonts w:cs="Times New Roman"/>
          <w:b/>
          <w:szCs w:val="24"/>
          <w:lang w:val="en-GB"/>
        </w:rPr>
        <w:t xml:space="preserve">.- </w:t>
      </w:r>
      <w:r w:rsidRPr="00ED2EE9">
        <w:rPr>
          <w:rFonts w:cs="Times New Roman"/>
          <w:szCs w:val="24"/>
          <w:lang w:val="en-GB"/>
        </w:rPr>
        <w:t xml:space="preserve">Influence of the centrate percentage in the culture medium and the imposed dilution rate </w:t>
      </w:r>
      <w:r w:rsidRPr="00D51E58">
        <w:rPr>
          <w:rFonts w:cs="Times New Roman"/>
          <w:szCs w:val="24"/>
          <w:lang w:val="en-GB"/>
        </w:rPr>
        <w:t>on the total carbon (organic and inorganic) concentration inlet and outlet in outdoor tubular photobioreactors. A) Total Inorganic Carbon, B) Total Organic Carbon, C) Total Carbon. Mean values +S.D. of independent experiments performed in triplicate are shown (P&lt;0.05).</w:t>
      </w:r>
    </w:p>
    <w:p w14:paraId="4AE426C0" w14:textId="77777777" w:rsidR="001A0D79" w:rsidRPr="00ED2EE9" w:rsidRDefault="001A0D79" w:rsidP="001A0D79">
      <w:pPr>
        <w:keepNext/>
        <w:spacing w:after="0" w:line="240" w:lineRule="auto"/>
        <w:jc w:val="center"/>
        <w:rPr>
          <w:rFonts w:cs="Times New Roman"/>
          <w:szCs w:val="24"/>
        </w:rPr>
      </w:pPr>
      <w:r>
        <w:rPr>
          <w:rFonts w:cs="Times New Roman"/>
          <w:noProof/>
          <w:szCs w:val="24"/>
          <w:lang w:val="en-GB" w:eastAsia="en-GB"/>
        </w:rPr>
        <w:lastRenderedPageBreak/>
        <w:drawing>
          <wp:inline distT="0" distB="0" distL="0" distR="0" wp14:anchorId="0F7FCEF9" wp14:editId="3533E95E">
            <wp:extent cx="4566285" cy="5492750"/>
            <wp:effectExtent l="0" t="0" r="571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6285" cy="5492750"/>
                    </a:xfrm>
                    <a:prstGeom prst="rect">
                      <a:avLst/>
                    </a:prstGeom>
                    <a:noFill/>
                  </pic:spPr>
                </pic:pic>
              </a:graphicData>
            </a:graphic>
          </wp:inline>
        </w:drawing>
      </w:r>
    </w:p>
    <w:p w14:paraId="2DAF6BA4" w14:textId="77777777" w:rsidR="001A0D79" w:rsidRPr="009068AE" w:rsidRDefault="001A0D79" w:rsidP="001A0D79">
      <w:pPr>
        <w:spacing w:after="0" w:line="240" w:lineRule="auto"/>
        <w:jc w:val="both"/>
        <w:rPr>
          <w:rFonts w:cs="Times New Roman"/>
          <w:b/>
          <w:szCs w:val="24"/>
          <w:lang w:val="en-GB"/>
        </w:rPr>
      </w:pPr>
      <w:bookmarkStart w:id="29" w:name="_Ref454692692"/>
      <w:r w:rsidRPr="00ED2EE9">
        <w:rPr>
          <w:rFonts w:cs="Times New Roman"/>
          <w:b/>
          <w:szCs w:val="24"/>
          <w:lang w:val="en-GB"/>
        </w:rPr>
        <w:t xml:space="preserve">Figure </w:t>
      </w:r>
      <w:bookmarkEnd w:id="29"/>
      <w:r>
        <w:rPr>
          <w:rFonts w:cs="Times New Roman"/>
          <w:b/>
          <w:szCs w:val="24"/>
          <w:lang w:val="en-GB"/>
        </w:rPr>
        <w:t>5</w:t>
      </w:r>
      <w:r w:rsidRPr="00ED2EE9">
        <w:rPr>
          <w:rFonts w:cs="Times New Roman"/>
          <w:b/>
          <w:szCs w:val="24"/>
          <w:lang w:val="en-GB"/>
        </w:rPr>
        <w:t xml:space="preserve">.- </w:t>
      </w:r>
      <w:r w:rsidRPr="00ED2EE9">
        <w:rPr>
          <w:rFonts w:cs="Times New Roman"/>
          <w:szCs w:val="24"/>
          <w:lang w:val="en-GB"/>
        </w:rPr>
        <w:t xml:space="preserve">Influence of the centrate percentage in the culture medium and the imposed dilution rate on the nitrogen inlet and outlet concentration, and phosphorus inlet and outlet concentration in outdoor tubular photobioreactors. A) Total nitrogen, B) Total </w:t>
      </w:r>
      <w:r w:rsidRPr="00D51E58">
        <w:rPr>
          <w:rFonts w:cs="Times New Roman"/>
          <w:szCs w:val="24"/>
          <w:lang w:val="en-GB"/>
        </w:rPr>
        <w:t>phosphorous. Mean values +S.D. of independent experiments performed in triplicate are shown (P&lt;0.05).</w:t>
      </w:r>
    </w:p>
    <w:p w14:paraId="3DC14EE4" w14:textId="77777777" w:rsidR="001A0D79" w:rsidRPr="00ED2EE9" w:rsidRDefault="001A0D79" w:rsidP="001A0D79">
      <w:pPr>
        <w:keepNext/>
        <w:spacing w:after="0" w:line="240" w:lineRule="auto"/>
        <w:jc w:val="center"/>
        <w:rPr>
          <w:rFonts w:cs="Times New Roman"/>
          <w:szCs w:val="24"/>
          <w:lang w:val="en-GB"/>
        </w:rPr>
      </w:pPr>
    </w:p>
    <w:p w14:paraId="3BFC5247" w14:textId="77777777" w:rsidR="001A0D79" w:rsidRPr="00ED2EE9" w:rsidRDefault="001A0D79" w:rsidP="001A0D79">
      <w:pPr>
        <w:keepNext/>
        <w:spacing w:line="480" w:lineRule="auto"/>
        <w:jc w:val="center"/>
        <w:rPr>
          <w:rFonts w:cs="Times New Roman"/>
          <w:szCs w:val="24"/>
        </w:rPr>
      </w:pPr>
      <w:r>
        <w:rPr>
          <w:rFonts w:cs="Times New Roman"/>
          <w:noProof/>
          <w:szCs w:val="24"/>
          <w:lang w:val="en-GB" w:eastAsia="en-GB"/>
        </w:rPr>
        <w:drawing>
          <wp:inline distT="0" distB="0" distL="0" distR="0" wp14:anchorId="238C9CDB" wp14:editId="646A5200">
            <wp:extent cx="4725035" cy="58464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5035" cy="5846445"/>
                    </a:xfrm>
                    <a:prstGeom prst="rect">
                      <a:avLst/>
                    </a:prstGeom>
                    <a:noFill/>
                  </pic:spPr>
                </pic:pic>
              </a:graphicData>
            </a:graphic>
          </wp:inline>
        </w:drawing>
      </w:r>
    </w:p>
    <w:p w14:paraId="59ED3247" w14:textId="77777777" w:rsidR="001A0D79" w:rsidRPr="00ED2EE9" w:rsidRDefault="001A0D79" w:rsidP="001A0D79">
      <w:pPr>
        <w:spacing w:after="0" w:line="240" w:lineRule="auto"/>
        <w:jc w:val="both"/>
        <w:rPr>
          <w:rFonts w:cs="Times New Roman"/>
          <w:szCs w:val="24"/>
          <w:lang w:val="en-GB"/>
        </w:rPr>
      </w:pPr>
      <w:bookmarkStart w:id="30" w:name="_Ref475988537"/>
      <w:r w:rsidRPr="00ED2EE9">
        <w:rPr>
          <w:rFonts w:cs="Times New Roman"/>
          <w:b/>
          <w:szCs w:val="24"/>
          <w:lang w:val="en-GB"/>
        </w:rPr>
        <w:t xml:space="preserve">Figure </w:t>
      </w:r>
      <w:bookmarkEnd w:id="30"/>
      <w:r>
        <w:rPr>
          <w:rFonts w:cs="Times New Roman"/>
          <w:b/>
          <w:szCs w:val="24"/>
          <w:lang w:val="en-GB"/>
        </w:rPr>
        <w:t>6</w:t>
      </w:r>
      <w:r w:rsidRPr="00ED2EE9">
        <w:rPr>
          <w:rFonts w:cs="Times New Roman"/>
          <w:b/>
          <w:szCs w:val="24"/>
          <w:lang w:val="en-GB"/>
        </w:rPr>
        <w:t>.-</w:t>
      </w:r>
      <w:r w:rsidRPr="00ED2EE9">
        <w:rPr>
          <w:rFonts w:cs="Times New Roman"/>
          <w:szCs w:val="24"/>
          <w:lang w:val="en-GB"/>
        </w:rPr>
        <w:t xml:space="preserve"> Variation </w:t>
      </w:r>
      <w:r>
        <w:rPr>
          <w:rFonts w:cs="Times New Roman"/>
          <w:szCs w:val="24"/>
          <w:lang w:val="en-GB"/>
        </w:rPr>
        <w:t>in the</w:t>
      </w:r>
      <w:r w:rsidRPr="00ED2EE9">
        <w:rPr>
          <w:rFonts w:cs="Times New Roman"/>
          <w:szCs w:val="24"/>
          <w:lang w:val="en-GB"/>
        </w:rPr>
        <w:t xml:space="preserve"> relative population of microalgae strains </w:t>
      </w:r>
      <w:r>
        <w:rPr>
          <w:rFonts w:cs="Times New Roman"/>
          <w:szCs w:val="24"/>
          <w:lang w:val="en-GB"/>
        </w:rPr>
        <w:t>in</w:t>
      </w:r>
      <w:r w:rsidRPr="00ED2EE9">
        <w:rPr>
          <w:rFonts w:cs="Times New Roman"/>
          <w:szCs w:val="24"/>
          <w:lang w:val="en-GB"/>
        </w:rPr>
        <w:t xml:space="preserve"> the cultures with</w:t>
      </w:r>
      <w:r>
        <w:rPr>
          <w:rFonts w:cs="Times New Roman"/>
          <w:szCs w:val="24"/>
          <w:lang w:val="en-GB"/>
        </w:rPr>
        <w:t xml:space="preserve"> (A)</w:t>
      </w:r>
      <w:r w:rsidRPr="00ED2EE9">
        <w:rPr>
          <w:rFonts w:cs="Times New Roman"/>
          <w:szCs w:val="24"/>
          <w:lang w:val="en-GB"/>
        </w:rPr>
        <w:t xml:space="preserve"> the centrate percentage in the culture medium and </w:t>
      </w:r>
      <w:r>
        <w:rPr>
          <w:rFonts w:cs="Times New Roman"/>
          <w:szCs w:val="24"/>
          <w:lang w:val="en-GB"/>
        </w:rPr>
        <w:t xml:space="preserve">the </w:t>
      </w:r>
      <w:r w:rsidRPr="00ED2EE9">
        <w:rPr>
          <w:rFonts w:cs="Times New Roman"/>
          <w:szCs w:val="24"/>
          <w:lang w:val="en-GB"/>
        </w:rPr>
        <w:t xml:space="preserve">imposed dilution rate (B) in outdoor tubular photobioreactors. </w:t>
      </w:r>
      <w:r w:rsidRPr="00D51E58">
        <w:rPr>
          <w:rFonts w:cs="Times New Roman"/>
          <w:szCs w:val="24"/>
          <w:lang w:val="en-GB"/>
        </w:rPr>
        <w:t>Mean values +S.D. of independent experiments performed in triplicate are shown (P&lt;0.05).</w:t>
      </w:r>
    </w:p>
    <w:p w14:paraId="7BAEA861" w14:textId="77777777" w:rsidR="001A0D79" w:rsidRPr="00ED2EE9" w:rsidRDefault="001A0D79" w:rsidP="001A0D79">
      <w:pPr>
        <w:spacing w:line="480" w:lineRule="auto"/>
        <w:jc w:val="both"/>
        <w:rPr>
          <w:rFonts w:cs="Times New Roman"/>
          <w:szCs w:val="24"/>
          <w:lang w:val="en-GB" w:eastAsia="es-MX"/>
        </w:rPr>
      </w:pPr>
    </w:p>
    <w:p w14:paraId="767E823A" w14:textId="77777777" w:rsidR="001A0D79" w:rsidRPr="00ED2EE9" w:rsidRDefault="001A0D79" w:rsidP="001A0D79">
      <w:pPr>
        <w:keepNext/>
        <w:spacing w:line="480" w:lineRule="auto"/>
        <w:jc w:val="center"/>
        <w:rPr>
          <w:rFonts w:cs="Times New Roman"/>
          <w:szCs w:val="24"/>
        </w:rPr>
      </w:pPr>
      <w:r>
        <w:rPr>
          <w:rFonts w:cs="Times New Roman"/>
          <w:noProof/>
          <w:szCs w:val="24"/>
          <w:lang w:val="en-GB" w:eastAsia="en-GB"/>
        </w:rPr>
        <w:lastRenderedPageBreak/>
        <w:drawing>
          <wp:inline distT="0" distB="0" distL="0" distR="0" wp14:anchorId="5DD8BF09" wp14:editId="5F25B1D5">
            <wp:extent cx="4105120" cy="738248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9988" cy="7391234"/>
                    </a:xfrm>
                    <a:prstGeom prst="rect">
                      <a:avLst/>
                    </a:prstGeom>
                    <a:noFill/>
                  </pic:spPr>
                </pic:pic>
              </a:graphicData>
            </a:graphic>
          </wp:inline>
        </w:drawing>
      </w:r>
    </w:p>
    <w:p w14:paraId="6E56E7F9" w14:textId="77777777" w:rsidR="001A0D79" w:rsidRPr="00ED2EE9" w:rsidRDefault="001A0D79" w:rsidP="001A0D79">
      <w:pPr>
        <w:spacing w:after="0" w:line="240" w:lineRule="auto"/>
        <w:jc w:val="both"/>
        <w:rPr>
          <w:rFonts w:cs="Times New Roman"/>
          <w:szCs w:val="24"/>
          <w:lang w:val="en-GB"/>
        </w:rPr>
      </w:pPr>
      <w:bookmarkStart w:id="31" w:name="_Ref454695261"/>
      <w:r w:rsidRPr="00ED2EE9">
        <w:rPr>
          <w:rFonts w:cs="Times New Roman"/>
          <w:b/>
          <w:szCs w:val="24"/>
          <w:lang w:val="en-GB"/>
        </w:rPr>
        <w:t xml:space="preserve">Figure </w:t>
      </w:r>
      <w:bookmarkEnd w:id="31"/>
      <w:r>
        <w:rPr>
          <w:rFonts w:cs="Times New Roman"/>
          <w:b/>
          <w:szCs w:val="24"/>
          <w:lang w:val="en-GB"/>
        </w:rPr>
        <w:t>7.-</w:t>
      </w:r>
      <w:r w:rsidRPr="00ED2EE9">
        <w:rPr>
          <w:rFonts w:cs="Times New Roman"/>
          <w:szCs w:val="24"/>
          <w:lang w:val="en-GB"/>
        </w:rPr>
        <w:t xml:space="preserve">Variation </w:t>
      </w:r>
      <w:r>
        <w:rPr>
          <w:rFonts w:cs="Times New Roman"/>
          <w:szCs w:val="24"/>
          <w:lang w:val="en-GB"/>
        </w:rPr>
        <w:t>in</w:t>
      </w:r>
      <w:r w:rsidRPr="00ED2EE9">
        <w:rPr>
          <w:rFonts w:cs="Times New Roman"/>
          <w:szCs w:val="24"/>
          <w:lang w:val="en-GB"/>
        </w:rPr>
        <w:t xml:space="preserve"> </w:t>
      </w:r>
      <w:r>
        <w:rPr>
          <w:rFonts w:cs="Times New Roman"/>
          <w:szCs w:val="24"/>
          <w:lang w:val="en-GB"/>
        </w:rPr>
        <w:t xml:space="preserve">the </w:t>
      </w:r>
      <w:r w:rsidRPr="00ED2EE9">
        <w:rPr>
          <w:rFonts w:cs="Times New Roman"/>
          <w:szCs w:val="24"/>
          <w:lang w:val="en-GB"/>
        </w:rPr>
        <w:t>(A) carbohydrate</w:t>
      </w:r>
      <w:r w:rsidRPr="009D0D49">
        <w:rPr>
          <w:rFonts w:cs="Times New Roman"/>
          <w:szCs w:val="24"/>
          <w:lang w:val="en-GB"/>
        </w:rPr>
        <w:t xml:space="preserve"> </w:t>
      </w:r>
      <w:r w:rsidRPr="00ED2EE9">
        <w:rPr>
          <w:rFonts w:cs="Times New Roman"/>
          <w:szCs w:val="24"/>
          <w:lang w:val="en-GB"/>
        </w:rPr>
        <w:t>content, (B) protein</w:t>
      </w:r>
      <w:r>
        <w:rPr>
          <w:rFonts w:cs="Times New Roman"/>
          <w:szCs w:val="24"/>
          <w:lang w:val="en-GB"/>
        </w:rPr>
        <w:t xml:space="preserve"> </w:t>
      </w:r>
      <w:r w:rsidRPr="00ED2EE9">
        <w:rPr>
          <w:rFonts w:cs="Times New Roman"/>
          <w:szCs w:val="24"/>
          <w:lang w:val="en-GB"/>
        </w:rPr>
        <w:t xml:space="preserve">content and (C) lipid content of </w:t>
      </w:r>
      <w:r>
        <w:rPr>
          <w:rFonts w:cs="Times New Roman"/>
          <w:szCs w:val="24"/>
          <w:lang w:val="en-GB"/>
        </w:rPr>
        <w:t xml:space="preserve">the </w:t>
      </w:r>
      <w:r w:rsidRPr="00ED2EE9">
        <w:rPr>
          <w:rFonts w:cs="Times New Roman"/>
          <w:szCs w:val="24"/>
          <w:lang w:val="en-GB"/>
        </w:rPr>
        <w:t>microalgae biomass produced as a function of the centrate percentage in the culture medium and</w:t>
      </w:r>
      <w:r>
        <w:rPr>
          <w:rFonts w:cs="Times New Roman"/>
          <w:szCs w:val="24"/>
          <w:lang w:val="en-GB"/>
        </w:rPr>
        <w:t xml:space="preserve"> the</w:t>
      </w:r>
      <w:r w:rsidRPr="00ED2EE9">
        <w:rPr>
          <w:rFonts w:cs="Times New Roman"/>
          <w:szCs w:val="24"/>
          <w:lang w:val="en-GB"/>
        </w:rPr>
        <w:t xml:space="preserve"> imposed dilution rate in outdoor tubular </w:t>
      </w:r>
      <w:r w:rsidRPr="00D51E58">
        <w:rPr>
          <w:rFonts w:cs="Times New Roman"/>
          <w:szCs w:val="24"/>
          <w:lang w:val="en-GB"/>
        </w:rPr>
        <w:t>photobioreactors. Mean values +S.D. of independent experiments performed in triplicate are shown (P&lt;0.05).</w:t>
      </w:r>
    </w:p>
    <w:p w14:paraId="170E33DF" w14:textId="77777777" w:rsidR="001A0D79" w:rsidRPr="00ED2EE9" w:rsidRDefault="001A0D79" w:rsidP="001A0D79">
      <w:pPr>
        <w:spacing w:line="480" w:lineRule="auto"/>
        <w:jc w:val="center"/>
        <w:rPr>
          <w:rFonts w:cs="Times New Roman"/>
          <w:szCs w:val="24"/>
          <w:lang w:val="en-GB" w:eastAsia="es-MX"/>
        </w:rPr>
      </w:pPr>
    </w:p>
    <w:p w14:paraId="16E8A198" w14:textId="77777777" w:rsidR="001A0D79" w:rsidRDefault="001A0D79" w:rsidP="001A0D79">
      <w:pPr>
        <w:pStyle w:val="Descripcin"/>
        <w:spacing w:after="0"/>
        <w:jc w:val="center"/>
        <w:rPr>
          <w:rFonts w:cs="Times New Roman"/>
          <w:color w:val="auto"/>
          <w:sz w:val="24"/>
          <w:szCs w:val="24"/>
          <w:lang w:val="en-GB"/>
        </w:rPr>
      </w:pPr>
    </w:p>
    <w:p w14:paraId="758C04CE" w14:textId="77777777" w:rsidR="001A0D79" w:rsidRPr="00D9539A" w:rsidRDefault="001A0D79" w:rsidP="001A0D79">
      <w:pPr>
        <w:jc w:val="center"/>
        <w:rPr>
          <w:lang w:val="en-GB"/>
        </w:rPr>
      </w:pPr>
      <w:r>
        <w:rPr>
          <w:noProof/>
          <w:lang w:val="en-GB" w:eastAsia="en-GB"/>
        </w:rPr>
        <w:lastRenderedPageBreak/>
        <w:drawing>
          <wp:inline distT="0" distB="0" distL="0" distR="0" wp14:anchorId="442411FE" wp14:editId="36D32068">
            <wp:extent cx="4566285" cy="5499100"/>
            <wp:effectExtent l="0" t="0" r="5715"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66285" cy="5499100"/>
                    </a:xfrm>
                    <a:prstGeom prst="rect">
                      <a:avLst/>
                    </a:prstGeom>
                    <a:noFill/>
                  </pic:spPr>
                </pic:pic>
              </a:graphicData>
            </a:graphic>
          </wp:inline>
        </w:drawing>
      </w:r>
    </w:p>
    <w:p w14:paraId="17A142B5" w14:textId="77777777" w:rsidR="001A0D79" w:rsidRPr="00ED2EE9" w:rsidRDefault="001A0D79" w:rsidP="001A0D79">
      <w:pPr>
        <w:pStyle w:val="Descripcin"/>
        <w:spacing w:after="0"/>
        <w:jc w:val="both"/>
        <w:rPr>
          <w:rFonts w:cs="Times New Roman"/>
          <w:b w:val="0"/>
          <w:bCs w:val="0"/>
          <w:color w:val="auto"/>
          <w:sz w:val="24"/>
          <w:szCs w:val="24"/>
          <w:lang w:val="en-GB"/>
        </w:rPr>
      </w:pPr>
      <w:bookmarkStart w:id="32" w:name="_Ref476034710"/>
      <w:r w:rsidRPr="00ED2EE9">
        <w:rPr>
          <w:rFonts w:cs="Times New Roman"/>
          <w:color w:val="auto"/>
          <w:sz w:val="24"/>
          <w:szCs w:val="24"/>
          <w:lang w:val="en-GB"/>
        </w:rPr>
        <w:t xml:space="preserve">Figure </w:t>
      </w:r>
      <w:bookmarkEnd w:id="32"/>
      <w:r>
        <w:rPr>
          <w:rFonts w:cs="Times New Roman"/>
          <w:color w:val="auto"/>
          <w:sz w:val="24"/>
          <w:szCs w:val="24"/>
          <w:lang w:val="en-GB"/>
        </w:rPr>
        <w:t>8</w:t>
      </w:r>
      <w:r w:rsidRPr="00ED2EE9">
        <w:rPr>
          <w:rFonts w:cs="Times New Roman"/>
          <w:bCs w:val="0"/>
          <w:color w:val="auto"/>
          <w:sz w:val="24"/>
          <w:szCs w:val="24"/>
          <w:lang w:val="en-GB"/>
        </w:rPr>
        <w:t xml:space="preserve">.- </w:t>
      </w:r>
      <w:r w:rsidRPr="00ED2EE9">
        <w:rPr>
          <w:rFonts w:cs="Times New Roman"/>
          <w:b w:val="0"/>
          <w:bCs w:val="0"/>
          <w:color w:val="auto"/>
          <w:sz w:val="24"/>
          <w:szCs w:val="24"/>
          <w:lang w:val="en-GB"/>
        </w:rPr>
        <w:t xml:space="preserve">Influence of the centrate percentage in the culture medium and the imposed dilution rate on the quantum yield and </w:t>
      </w:r>
      <w:r>
        <w:rPr>
          <w:rFonts w:cs="Times New Roman"/>
          <w:b w:val="0"/>
          <w:bCs w:val="0"/>
          <w:color w:val="auto"/>
          <w:sz w:val="24"/>
          <w:szCs w:val="24"/>
          <w:lang w:val="en-GB"/>
        </w:rPr>
        <w:t xml:space="preserve">the </w:t>
      </w:r>
      <w:r w:rsidRPr="00D51E58">
        <w:rPr>
          <w:rFonts w:cs="Times New Roman"/>
          <w:b w:val="0"/>
          <w:bCs w:val="0"/>
          <w:color w:val="auto"/>
          <w:sz w:val="24"/>
          <w:szCs w:val="24"/>
          <w:lang w:val="en-GB"/>
        </w:rPr>
        <w:t xml:space="preserve">photosynthetic efficiency in outdoor tubular photobioreactors. A) Quantum yield, B) Photosynthetic efficiency. </w:t>
      </w:r>
      <w:r w:rsidRPr="00D51E58">
        <w:rPr>
          <w:rFonts w:cs="Times New Roman"/>
          <w:b w:val="0"/>
          <w:color w:val="auto"/>
          <w:sz w:val="24"/>
          <w:szCs w:val="24"/>
          <w:lang w:val="en-GB"/>
        </w:rPr>
        <w:t>Mean values +S.D. of independent experiments performed in triplicate are shown (P&lt;0.05).</w:t>
      </w:r>
    </w:p>
    <w:p w14:paraId="2088D493" w14:textId="77777777" w:rsidR="001A0D79" w:rsidRPr="00ED2EE9" w:rsidRDefault="001A0D79" w:rsidP="001A0D79">
      <w:pPr>
        <w:spacing w:line="480" w:lineRule="auto"/>
        <w:jc w:val="center"/>
        <w:rPr>
          <w:rFonts w:cs="Times New Roman"/>
          <w:szCs w:val="24"/>
          <w:lang w:val="en-GB"/>
        </w:rPr>
      </w:pPr>
    </w:p>
    <w:p w14:paraId="3C4FD56F" w14:textId="77777777" w:rsidR="001A0D79" w:rsidRPr="00ED2EE9" w:rsidRDefault="001A0D79" w:rsidP="001A0D79">
      <w:pPr>
        <w:spacing w:line="480" w:lineRule="auto"/>
        <w:jc w:val="center"/>
        <w:rPr>
          <w:rFonts w:cs="Times New Roman"/>
          <w:szCs w:val="24"/>
          <w:lang w:val="en-GB"/>
        </w:rPr>
      </w:pPr>
      <w:r>
        <w:rPr>
          <w:rFonts w:cs="Times New Roman"/>
          <w:noProof/>
          <w:szCs w:val="24"/>
          <w:lang w:val="en-GB" w:eastAsia="en-GB"/>
        </w:rPr>
        <w:lastRenderedPageBreak/>
        <w:drawing>
          <wp:inline distT="0" distB="0" distL="0" distR="0" wp14:anchorId="5C8EF52B" wp14:editId="73606615">
            <wp:extent cx="4389290" cy="791062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92596" cy="7916582"/>
                    </a:xfrm>
                    <a:prstGeom prst="rect">
                      <a:avLst/>
                    </a:prstGeom>
                    <a:noFill/>
                  </pic:spPr>
                </pic:pic>
              </a:graphicData>
            </a:graphic>
          </wp:inline>
        </w:drawing>
      </w:r>
    </w:p>
    <w:p w14:paraId="5DBBC87B" w14:textId="77777777" w:rsidR="001A0D79" w:rsidRPr="00ED2EE9" w:rsidRDefault="001A0D79" w:rsidP="001A0D79">
      <w:pPr>
        <w:pStyle w:val="Descripcin"/>
        <w:spacing w:after="0"/>
        <w:jc w:val="both"/>
        <w:rPr>
          <w:rFonts w:cs="Times New Roman"/>
          <w:b w:val="0"/>
          <w:bCs w:val="0"/>
          <w:color w:val="auto"/>
          <w:sz w:val="24"/>
          <w:szCs w:val="24"/>
          <w:lang w:val="en-GB"/>
        </w:rPr>
      </w:pPr>
      <w:bookmarkStart w:id="33" w:name="_Ref476036059"/>
      <w:r w:rsidRPr="00ED2EE9">
        <w:rPr>
          <w:rFonts w:cs="Times New Roman"/>
          <w:color w:val="auto"/>
          <w:sz w:val="24"/>
          <w:szCs w:val="24"/>
          <w:lang w:val="en-GB"/>
        </w:rPr>
        <w:t xml:space="preserve">Figure </w:t>
      </w:r>
      <w:bookmarkEnd w:id="33"/>
      <w:r>
        <w:rPr>
          <w:rFonts w:cs="Times New Roman"/>
          <w:color w:val="auto"/>
          <w:sz w:val="24"/>
          <w:szCs w:val="24"/>
          <w:lang w:val="en-GB"/>
        </w:rPr>
        <w:t>9</w:t>
      </w:r>
      <w:r w:rsidRPr="00ED2EE9">
        <w:rPr>
          <w:rFonts w:cs="Times New Roman"/>
          <w:bCs w:val="0"/>
          <w:color w:val="auto"/>
          <w:sz w:val="24"/>
          <w:szCs w:val="24"/>
          <w:lang w:val="en-GB"/>
        </w:rPr>
        <w:t xml:space="preserve">.- </w:t>
      </w:r>
      <w:r w:rsidRPr="00ED2EE9">
        <w:rPr>
          <w:rFonts w:cs="Times New Roman"/>
          <w:b w:val="0"/>
          <w:bCs w:val="0"/>
          <w:color w:val="auto"/>
          <w:sz w:val="24"/>
          <w:szCs w:val="24"/>
          <w:lang w:val="en-GB"/>
        </w:rPr>
        <w:t>Influence of the centrate percentage in the culture medium and the imposed dilution rate on the carbon, nitrogen and phosphorus removal efficiency and capacity in outdoor tubular photobioreactors. A) Total carbon, B) Total nitrogen, C) Total phosphorus.</w:t>
      </w:r>
      <w:r>
        <w:rPr>
          <w:rFonts w:cs="Times New Roman"/>
          <w:b w:val="0"/>
          <w:bCs w:val="0"/>
          <w:color w:val="auto"/>
          <w:sz w:val="24"/>
          <w:szCs w:val="24"/>
          <w:lang w:val="en-GB"/>
        </w:rPr>
        <w:t xml:space="preserve"> </w:t>
      </w:r>
      <w:r w:rsidRPr="00D51E58">
        <w:rPr>
          <w:rFonts w:cs="Times New Roman"/>
          <w:b w:val="0"/>
          <w:color w:val="auto"/>
          <w:sz w:val="24"/>
          <w:szCs w:val="24"/>
          <w:lang w:val="en-GB"/>
        </w:rPr>
        <w:t>Mean values +S.D. of independent experiments performed in triplicate are shown (P&lt;0.05).</w:t>
      </w:r>
    </w:p>
    <w:p w14:paraId="080709A1" w14:textId="77777777" w:rsidR="001A0D79" w:rsidRPr="00ED2EE9" w:rsidRDefault="001A0D79" w:rsidP="001A0D79">
      <w:pPr>
        <w:spacing w:line="480" w:lineRule="auto"/>
        <w:jc w:val="center"/>
        <w:rPr>
          <w:rFonts w:cs="Times New Roman"/>
          <w:szCs w:val="24"/>
          <w:lang w:val="en-GB"/>
        </w:rPr>
      </w:pPr>
      <w:bookmarkStart w:id="34" w:name="_GoBack"/>
      <w:r>
        <w:rPr>
          <w:rFonts w:cs="Times New Roman"/>
          <w:noProof/>
          <w:szCs w:val="24"/>
          <w:lang w:val="en-GB" w:eastAsia="en-GB"/>
        </w:rPr>
        <w:lastRenderedPageBreak/>
        <w:drawing>
          <wp:inline distT="0" distB="0" distL="0" distR="0" wp14:anchorId="5439304F" wp14:editId="67A5037B">
            <wp:extent cx="4280432" cy="7749540"/>
            <wp:effectExtent l="0" t="0" r="6350" b="381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2885" cy="7753982"/>
                    </a:xfrm>
                    <a:prstGeom prst="rect">
                      <a:avLst/>
                    </a:prstGeom>
                    <a:noFill/>
                  </pic:spPr>
                </pic:pic>
              </a:graphicData>
            </a:graphic>
          </wp:inline>
        </w:drawing>
      </w:r>
      <w:bookmarkEnd w:id="34"/>
    </w:p>
    <w:p w14:paraId="11090B08" w14:textId="77777777" w:rsidR="001A0D79" w:rsidRPr="00A33CBB" w:rsidRDefault="001A0D79" w:rsidP="001A0D79">
      <w:pPr>
        <w:pStyle w:val="Descripcin"/>
        <w:spacing w:after="0"/>
        <w:jc w:val="both"/>
        <w:rPr>
          <w:rFonts w:cs="Times New Roman"/>
          <w:sz w:val="24"/>
          <w:szCs w:val="24"/>
          <w:lang w:val="en-GB"/>
        </w:rPr>
      </w:pPr>
      <w:bookmarkStart w:id="35" w:name="_Ref476040505"/>
      <w:r w:rsidRPr="00ED2EE9">
        <w:rPr>
          <w:rFonts w:cs="Times New Roman"/>
          <w:color w:val="auto"/>
          <w:sz w:val="24"/>
          <w:szCs w:val="24"/>
          <w:lang w:val="en-GB"/>
        </w:rPr>
        <w:t xml:space="preserve">Figure </w:t>
      </w:r>
      <w:bookmarkEnd w:id="35"/>
      <w:r>
        <w:rPr>
          <w:rFonts w:cs="Times New Roman"/>
          <w:color w:val="auto"/>
          <w:sz w:val="24"/>
          <w:szCs w:val="24"/>
          <w:lang w:val="en-GB"/>
        </w:rPr>
        <w:t>10</w:t>
      </w:r>
      <w:r w:rsidRPr="00ED2EE9">
        <w:rPr>
          <w:rFonts w:cs="Times New Roman"/>
          <w:bCs w:val="0"/>
          <w:color w:val="auto"/>
          <w:sz w:val="24"/>
          <w:szCs w:val="24"/>
          <w:lang w:val="en-GB"/>
        </w:rPr>
        <w:t xml:space="preserve">.- </w:t>
      </w:r>
      <w:r w:rsidRPr="00ED2EE9">
        <w:rPr>
          <w:rFonts w:cs="Times New Roman"/>
          <w:b w:val="0"/>
          <w:bCs w:val="0"/>
          <w:color w:val="auto"/>
          <w:sz w:val="24"/>
          <w:szCs w:val="24"/>
          <w:lang w:val="en-GB"/>
        </w:rPr>
        <w:t xml:space="preserve">Influence of the centrate percentage in the culture medium and the imposed dilution rate on the carbon, nitrogen and phosphorus mass balance </w:t>
      </w:r>
      <w:r>
        <w:rPr>
          <w:rFonts w:cs="Times New Roman"/>
          <w:b w:val="0"/>
          <w:bCs w:val="0"/>
          <w:color w:val="auto"/>
          <w:sz w:val="24"/>
          <w:szCs w:val="24"/>
          <w:lang w:val="en-GB"/>
        </w:rPr>
        <w:t>of</w:t>
      </w:r>
      <w:r w:rsidRPr="00ED2EE9">
        <w:rPr>
          <w:rFonts w:cs="Times New Roman"/>
          <w:b w:val="0"/>
          <w:bCs w:val="0"/>
          <w:color w:val="auto"/>
          <w:sz w:val="24"/>
          <w:szCs w:val="24"/>
          <w:lang w:val="en-GB"/>
        </w:rPr>
        <w:t xml:space="preserve"> the system in outdoor tubular photobioreactors. A) Carbon, B) Nitrogen, C) Phosphorus.</w:t>
      </w:r>
    </w:p>
    <w:p w14:paraId="7E5C409F" w14:textId="02110B35" w:rsidR="001A0D79" w:rsidRPr="00ED2EE9" w:rsidRDefault="001A0D79" w:rsidP="00433C40">
      <w:pPr>
        <w:widowControl w:val="0"/>
        <w:autoSpaceDE w:val="0"/>
        <w:autoSpaceDN w:val="0"/>
        <w:adjustRightInd w:val="0"/>
        <w:spacing w:line="480" w:lineRule="auto"/>
        <w:ind w:left="640" w:hanging="640"/>
        <w:rPr>
          <w:rFonts w:ascii="Times New Roman" w:hAnsi="Times New Roman" w:cs="Times New Roman"/>
          <w:sz w:val="24"/>
          <w:szCs w:val="24"/>
          <w:lang w:val="en-GB"/>
        </w:rPr>
      </w:pPr>
    </w:p>
    <w:sectPr w:rsidR="001A0D79" w:rsidRPr="00ED2EE9" w:rsidSect="00B06930">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ED43F" w14:textId="77777777" w:rsidR="00F0408F" w:rsidRDefault="00F0408F" w:rsidP="00493944">
      <w:pPr>
        <w:spacing w:after="0" w:line="240" w:lineRule="auto"/>
      </w:pPr>
      <w:r>
        <w:separator/>
      </w:r>
    </w:p>
  </w:endnote>
  <w:endnote w:type="continuationSeparator" w:id="0">
    <w:p w14:paraId="3E4EC7F6" w14:textId="77777777" w:rsidR="00F0408F" w:rsidRDefault="00F0408F" w:rsidP="00493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84A20" w14:textId="77777777" w:rsidR="00F0408F" w:rsidRDefault="00F0408F" w:rsidP="00493944">
      <w:pPr>
        <w:spacing w:after="0" w:line="240" w:lineRule="auto"/>
      </w:pPr>
      <w:r>
        <w:separator/>
      </w:r>
    </w:p>
  </w:footnote>
  <w:footnote w:type="continuationSeparator" w:id="0">
    <w:p w14:paraId="787737B4" w14:textId="77777777" w:rsidR="00F0408F" w:rsidRDefault="00F0408F" w:rsidP="00493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3D16"/>
    <w:multiLevelType w:val="hybridMultilevel"/>
    <w:tmpl w:val="4F98CA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DF2BC1"/>
    <w:multiLevelType w:val="hybridMultilevel"/>
    <w:tmpl w:val="8D4AE3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9146A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B4723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DC7BD6"/>
    <w:multiLevelType w:val="multilevel"/>
    <w:tmpl w:val="D820C76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D9F444A"/>
    <w:multiLevelType w:val="hybridMultilevel"/>
    <w:tmpl w:val="884AE3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D1321B4"/>
    <w:multiLevelType w:val="hybridMultilevel"/>
    <w:tmpl w:val="4AC020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B384952"/>
    <w:multiLevelType w:val="hybridMultilevel"/>
    <w:tmpl w:val="39A85D08"/>
    <w:lvl w:ilvl="0" w:tplc="7E0026B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40C6A87"/>
    <w:multiLevelType w:val="hybridMultilevel"/>
    <w:tmpl w:val="9034A9AE"/>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9" w15:restartNumberingAfterBreak="0">
    <w:nsid w:val="7E166032"/>
    <w:multiLevelType w:val="multilevel"/>
    <w:tmpl w:val="573057F0"/>
    <w:lvl w:ilvl="0">
      <w:start w:val="1"/>
      <w:numFmt w:val="decimal"/>
      <w:pStyle w:val="Ttulo1"/>
      <w:lvlText w:val="%1."/>
      <w:lvlJc w:val="left"/>
      <w:pPr>
        <w:ind w:left="720" w:hanging="360"/>
      </w:pPr>
      <w:rPr>
        <w:rFonts w:hint="default"/>
      </w:rPr>
    </w:lvl>
    <w:lvl w:ilvl="1">
      <w:start w:val="1"/>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
  </w:num>
  <w:num w:numId="3">
    <w:abstractNumId w:val="7"/>
  </w:num>
  <w:num w:numId="4">
    <w:abstractNumId w:val="5"/>
  </w:num>
  <w:num w:numId="5">
    <w:abstractNumId w:val="9"/>
  </w:num>
  <w:num w:numId="6">
    <w:abstractNumId w:val="9"/>
  </w:num>
  <w:num w:numId="7">
    <w:abstractNumId w:val="9"/>
  </w:num>
  <w:num w:numId="8">
    <w:abstractNumId w:val="9"/>
  </w:num>
  <w:num w:numId="9">
    <w:abstractNumId w:val="9"/>
  </w:num>
  <w:num w:numId="10">
    <w:abstractNumId w:val="9"/>
  </w:num>
  <w:num w:numId="11">
    <w:abstractNumId w:val="4"/>
  </w:num>
  <w:num w:numId="12">
    <w:abstractNumId w:val="6"/>
  </w:num>
  <w:num w:numId="13">
    <w:abstractNumId w:val="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G1NLQwtjS1NDczsjBV0lEKTi0uzszPAykwqgUAov4dKCwAAAA="/>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sv05pt0efwtenex0wpvfv0wzt2sf59sxvvp&quot;&gt;Articulo Flat Panels&lt;record-ids&gt;&lt;item&gt;59&lt;/item&gt;&lt;item&gt;60&lt;/item&gt;&lt;/record-ids&gt;&lt;/item&gt;&lt;/Libraries&gt;"/>
  </w:docVars>
  <w:rsids>
    <w:rsidRoot w:val="0029384B"/>
    <w:rsid w:val="00000511"/>
    <w:rsid w:val="000010D1"/>
    <w:rsid w:val="00001D6E"/>
    <w:rsid w:val="00006DCE"/>
    <w:rsid w:val="00007895"/>
    <w:rsid w:val="00007CE1"/>
    <w:rsid w:val="00010945"/>
    <w:rsid w:val="00010BB1"/>
    <w:rsid w:val="00010E22"/>
    <w:rsid w:val="00012763"/>
    <w:rsid w:val="00014923"/>
    <w:rsid w:val="00015603"/>
    <w:rsid w:val="0001586B"/>
    <w:rsid w:val="00016530"/>
    <w:rsid w:val="00016E65"/>
    <w:rsid w:val="00021024"/>
    <w:rsid w:val="000216FC"/>
    <w:rsid w:val="0002203D"/>
    <w:rsid w:val="000222F2"/>
    <w:rsid w:val="00025AEE"/>
    <w:rsid w:val="00027B37"/>
    <w:rsid w:val="000301EE"/>
    <w:rsid w:val="00030645"/>
    <w:rsid w:val="00031756"/>
    <w:rsid w:val="00032C9C"/>
    <w:rsid w:val="00034B3A"/>
    <w:rsid w:val="00036BBD"/>
    <w:rsid w:val="000377C8"/>
    <w:rsid w:val="0003780B"/>
    <w:rsid w:val="000415CA"/>
    <w:rsid w:val="000439F7"/>
    <w:rsid w:val="00043BFF"/>
    <w:rsid w:val="00044A32"/>
    <w:rsid w:val="00045609"/>
    <w:rsid w:val="00050166"/>
    <w:rsid w:val="00050717"/>
    <w:rsid w:val="000514EF"/>
    <w:rsid w:val="00051D8B"/>
    <w:rsid w:val="00053136"/>
    <w:rsid w:val="0005365B"/>
    <w:rsid w:val="000551CF"/>
    <w:rsid w:val="000559E6"/>
    <w:rsid w:val="00055D60"/>
    <w:rsid w:val="000562C6"/>
    <w:rsid w:val="00056C37"/>
    <w:rsid w:val="000571E6"/>
    <w:rsid w:val="000601D9"/>
    <w:rsid w:val="0006053E"/>
    <w:rsid w:val="000607DF"/>
    <w:rsid w:val="00061996"/>
    <w:rsid w:val="00063A19"/>
    <w:rsid w:val="00063E62"/>
    <w:rsid w:val="00065004"/>
    <w:rsid w:val="000660FA"/>
    <w:rsid w:val="00072A8F"/>
    <w:rsid w:val="00075749"/>
    <w:rsid w:val="0007623C"/>
    <w:rsid w:val="0007765F"/>
    <w:rsid w:val="00077A89"/>
    <w:rsid w:val="00077B21"/>
    <w:rsid w:val="00080076"/>
    <w:rsid w:val="00080E45"/>
    <w:rsid w:val="000813EB"/>
    <w:rsid w:val="000825BE"/>
    <w:rsid w:val="00082C4A"/>
    <w:rsid w:val="000841B1"/>
    <w:rsid w:val="00084D45"/>
    <w:rsid w:val="00085DFF"/>
    <w:rsid w:val="000864B8"/>
    <w:rsid w:val="0008743F"/>
    <w:rsid w:val="00090136"/>
    <w:rsid w:val="0009066A"/>
    <w:rsid w:val="000908ED"/>
    <w:rsid w:val="00091581"/>
    <w:rsid w:val="000920CC"/>
    <w:rsid w:val="00093402"/>
    <w:rsid w:val="00097A42"/>
    <w:rsid w:val="000A0164"/>
    <w:rsid w:val="000A025C"/>
    <w:rsid w:val="000A0D83"/>
    <w:rsid w:val="000A317B"/>
    <w:rsid w:val="000A3ED8"/>
    <w:rsid w:val="000A4144"/>
    <w:rsid w:val="000A42E8"/>
    <w:rsid w:val="000A5498"/>
    <w:rsid w:val="000A58C2"/>
    <w:rsid w:val="000A6502"/>
    <w:rsid w:val="000A66B3"/>
    <w:rsid w:val="000A6778"/>
    <w:rsid w:val="000A6837"/>
    <w:rsid w:val="000A74A9"/>
    <w:rsid w:val="000A74CC"/>
    <w:rsid w:val="000A77F0"/>
    <w:rsid w:val="000A7DD1"/>
    <w:rsid w:val="000B051F"/>
    <w:rsid w:val="000B17AB"/>
    <w:rsid w:val="000B1911"/>
    <w:rsid w:val="000B2944"/>
    <w:rsid w:val="000B40B5"/>
    <w:rsid w:val="000B474E"/>
    <w:rsid w:val="000B4EAC"/>
    <w:rsid w:val="000B6DA7"/>
    <w:rsid w:val="000B7A1D"/>
    <w:rsid w:val="000C133D"/>
    <w:rsid w:val="000C2A94"/>
    <w:rsid w:val="000C2B8B"/>
    <w:rsid w:val="000C2E31"/>
    <w:rsid w:val="000C2F52"/>
    <w:rsid w:val="000C4933"/>
    <w:rsid w:val="000C5F28"/>
    <w:rsid w:val="000C7BD3"/>
    <w:rsid w:val="000D08AE"/>
    <w:rsid w:val="000D1780"/>
    <w:rsid w:val="000D1E16"/>
    <w:rsid w:val="000D5860"/>
    <w:rsid w:val="000D615D"/>
    <w:rsid w:val="000D626D"/>
    <w:rsid w:val="000D6D23"/>
    <w:rsid w:val="000E04BB"/>
    <w:rsid w:val="000E1688"/>
    <w:rsid w:val="000E22FC"/>
    <w:rsid w:val="000E3ECC"/>
    <w:rsid w:val="000E4864"/>
    <w:rsid w:val="000E4925"/>
    <w:rsid w:val="000E6772"/>
    <w:rsid w:val="000E7775"/>
    <w:rsid w:val="000F1215"/>
    <w:rsid w:val="000F1C97"/>
    <w:rsid w:val="000F3CC5"/>
    <w:rsid w:val="000F40A7"/>
    <w:rsid w:val="000F4CF7"/>
    <w:rsid w:val="000F5503"/>
    <w:rsid w:val="000F7999"/>
    <w:rsid w:val="001008C1"/>
    <w:rsid w:val="001011BB"/>
    <w:rsid w:val="001020E2"/>
    <w:rsid w:val="001039F1"/>
    <w:rsid w:val="00103E8B"/>
    <w:rsid w:val="00104260"/>
    <w:rsid w:val="00104312"/>
    <w:rsid w:val="00104477"/>
    <w:rsid w:val="00104B9D"/>
    <w:rsid w:val="00106B4D"/>
    <w:rsid w:val="00107090"/>
    <w:rsid w:val="00107967"/>
    <w:rsid w:val="001106D2"/>
    <w:rsid w:val="00110C5A"/>
    <w:rsid w:val="00111931"/>
    <w:rsid w:val="001123E8"/>
    <w:rsid w:val="001126C2"/>
    <w:rsid w:val="001144B6"/>
    <w:rsid w:val="00114B8D"/>
    <w:rsid w:val="00115FC4"/>
    <w:rsid w:val="001174B7"/>
    <w:rsid w:val="0011792D"/>
    <w:rsid w:val="001204BB"/>
    <w:rsid w:val="00120778"/>
    <w:rsid w:val="00121887"/>
    <w:rsid w:val="00124B36"/>
    <w:rsid w:val="00130327"/>
    <w:rsid w:val="00131C26"/>
    <w:rsid w:val="00131DC6"/>
    <w:rsid w:val="00133FD3"/>
    <w:rsid w:val="001341BE"/>
    <w:rsid w:val="00134D17"/>
    <w:rsid w:val="00134D8A"/>
    <w:rsid w:val="0013503F"/>
    <w:rsid w:val="001355CE"/>
    <w:rsid w:val="0013582D"/>
    <w:rsid w:val="00136DC8"/>
    <w:rsid w:val="0013768E"/>
    <w:rsid w:val="001376F3"/>
    <w:rsid w:val="00137A00"/>
    <w:rsid w:val="00141E9F"/>
    <w:rsid w:val="00142EDC"/>
    <w:rsid w:val="0014418D"/>
    <w:rsid w:val="0014447B"/>
    <w:rsid w:val="00145C45"/>
    <w:rsid w:val="00145F52"/>
    <w:rsid w:val="00146B27"/>
    <w:rsid w:val="00147479"/>
    <w:rsid w:val="00147C29"/>
    <w:rsid w:val="00147F50"/>
    <w:rsid w:val="00150A14"/>
    <w:rsid w:val="00156C7F"/>
    <w:rsid w:val="0015715A"/>
    <w:rsid w:val="001601A3"/>
    <w:rsid w:val="00160265"/>
    <w:rsid w:val="0016093F"/>
    <w:rsid w:val="00161848"/>
    <w:rsid w:val="0016317B"/>
    <w:rsid w:val="001631B4"/>
    <w:rsid w:val="001633CD"/>
    <w:rsid w:val="001648E1"/>
    <w:rsid w:val="00165D3C"/>
    <w:rsid w:val="00166C7F"/>
    <w:rsid w:val="00167099"/>
    <w:rsid w:val="001702A2"/>
    <w:rsid w:val="0017082A"/>
    <w:rsid w:val="00173F8C"/>
    <w:rsid w:val="001775ED"/>
    <w:rsid w:val="00181649"/>
    <w:rsid w:val="00182B06"/>
    <w:rsid w:val="001838CC"/>
    <w:rsid w:val="00183C95"/>
    <w:rsid w:val="00183CD0"/>
    <w:rsid w:val="0018404F"/>
    <w:rsid w:val="001847E7"/>
    <w:rsid w:val="00185162"/>
    <w:rsid w:val="001853C7"/>
    <w:rsid w:val="001870B2"/>
    <w:rsid w:val="001915FC"/>
    <w:rsid w:val="001938A7"/>
    <w:rsid w:val="00193A40"/>
    <w:rsid w:val="001942EF"/>
    <w:rsid w:val="0019513C"/>
    <w:rsid w:val="001953A8"/>
    <w:rsid w:val="001958EB"/>
    <w:rsid w:val="00196035"/>
    <w:rsid w:val="001969CF"/>
    <w:rsid w:val="00196A37"/>
    <w:rsid w:val="0019709B"/>
    <w:rsid w:val="001A0A2B"/>
    <w:rsid w:val="001A0D79"/>
    <w:rsid w:val="001A0DB1"/>
    <w:rsid w:val="001A15D4"/>
    <w:rsid w:val="001A1D9B"/>
    <w:rsid w:val="001A2BF0"/>
    <w:rsid w:val="001A37C7"/>
    <w:rsid w:val="001A6CBC"/>
    <w:rsid w:val="001A71DE"/>
    <w:rsid w:val="001A75C2"/>
    <w:rsid w:val="001B209D"/>
    <w:rsid w:val="001B2D3D"/>
    <w:rsid w:val="001B2DB9"/>
    <w:rsid w:val="001B3EEC"/>
    <w:rsid w:val="001B3F4B"/>
    <w:rsid w:val="001B54C0"/>
    <w:rsid w:val="001B6923"/>
    <w:rsid w:val="001C0A96"/>
    <w:rsid w:val="001C0C95"/>
    <w:rsid w:val="001C1F86"/>
    <w:rsid w:val="001C3B2F"/>
    <w:rsid w:val="001C4257"/>
    <w:rsid w:val="001C4712"/>
    <w:rsid w:val="001C4C19"/>
    <w:rsid w:val="001C58F7"/>
    <w:rsid w:val="001C7C8C"/>
    <w:rsid w:val="001C7CDB"/>
    <w:rsid w:val="001D0880"/>
    <w:rsid w:val="001D22FA"/>
    <w:rsid w:val="001D2F0E"/>
    <w:rsid w:val="001D5299"/>
    <w:rsid w:val="001D6EFC"/>
    <w:rsid w:val="001D7BCE"/>
    <w:rsid w:val="001E2048"/>
    <w:rsid w:val="001E2D67"/>
    <w:rsid w:val="001E3052"/>
    <w:rsid w:val="001E3BBC"/>
    <w:rsid w:val="001E4203"/>
    <w:rsid w:val="001E60CA"/>
    <w:rsid w:val="001F0192"/>
    <w:rsid w:val="001F04F4"/>
    <w:rsid w:val="001F113E"/>
    <w:rsid w:val="001F21BF"/>
    <w:rsid w:val="001F26C8"/>
    <w:rsid w:val="001F29E2"/>
    <w:rsid w:val="001F4AD5"/>
    <w:rsid w:val="001F590E"/>
    <w:rsid w:val="001F7D8E"/>
    <w:rsid w:val="00200058"/>
    <w:rsid w:val="002000FB"/>
    <w:rsid w:val="002016AC"/>
    <w:rsid w:val="0020332D"/>
    <w:rsid w:val="00205182"/>
    <w:rsid w:val="002053CC"/>
    <w:rsid w:val="00206D74"/>
    <w:rsid w:val="0021091B"/>
    <w:rsid w:val="002109B3"/>
    <w:rsid w:val="002115F8"/>
    <w:rsid w:val="002117C5"/>
    <w:rsid w:val="00211FCE"/>
    <w:rsid w:val="00213851"/>
    <w:rsid w:val="00213AEF"/>
    <w:rsid w:val="00214445"/>
    <w:rsid w:val="002150A2"/>
    <w:rsid w:val="00215175"/>
    <w:rsid w:val="00215774"/>
    <w:rsid w:val="00217838"/>
    <w:rsid w:val="00220D36"/>
    <w:rsid w:val="00224784"/>
    <w:rsid w:val="00224ECD"/>
    <w:rsid w:val="00225D17"/>
    <w:rsid w:val="002265AE"/>
    <w:rsid w:val="002269D2"/>
    <w:rsid w:val="002278D3"/>
    <w:rsid w:val="00230E7C"/>
    <w:rsid w:val="0023273E"/>
    <w:rsid w:val="00234D43"/>
    <w:rsid w:val="0023581B"/>
    <w:rsid w:val="002372D7"/>
    <w:rsid w:val="002379EE"/>
    <w:rsid w:val="00241191"/>
    <w:rsid w:val="00241996"/>
    <w:rsid w:val="0024279F"/>
    <w:rsid w:val="0024286C"/>
    <w:rsid w:val="0024348F"/>
    <w:rsid w:val="00243A85"/>
    <w:rsid w:val="00244CDF"/>
    <w:rsid w:val="00245226"/>
    <w:rsid w:val="00246882"/>
    <w:rsid w:val="00246A46"/>
    <w:rsid w:val="00247AB0"/>
    <w:rsid w:val="0025114E"/>
    <w:rsid w:val="00251209"/>
    <w:rsid w:val="002516BB"/>
    <w:rsid w:val="00252947"/>
    <w:rsid w:val="00253513"/>
    <w:rsid w:val="00255343"/>
    <w:rsid w:val="00256D4E"/>
    <w:rsid w:val="002626E4"/>
    <w:rsid w:val="0026369A"/>
    <w:rsid w:val="00264F02"/>
    <w:rsid w:val="00265552"/>
    <w:rsid w:val="002712AC"/>
    <w:rsid w:val="00271765"/>
    <w:rsid w:val="00272432"/>
    <w:rsid w:val="00272F80"/>
    <w:rsid w:val="00273621"/>
    <w:rsid w:val="00274DDB"/>
    <w:rsid w:val="00280C2E"/>
    <w:rsid w:val="0028317D"/>
    <w:rsid w:val="0028398E"/>
    <w:rsid w:val="002843DA"/>
    <w:rsid w:val="00286492"/>
    <w:rsid w:val="0028794A"/>
    <w:rsid w:val="002902B1"/>
    <w:rsid w:val="00290988"/>
    <w:rsid w:val="002922D8"/>
    <w:rsid w:val="0029384B"/>
    <w:rsid w:val="00293E5A"/>
    <w:rsid w:val="00294E9F"/>
    <w:rsid w:val="00297708"/>
    <w:rsid w:val="00297B7E"/>
    <w:rsid w:val="00297C20"/>
    <w:rsid w:val="002A0BAE"/>
    <w:rsid w:val="002A41F1"/>
    <w:rsid w:val="002A45C7"/>
    <w:rsid w:val="002A4733"/>
    <w:rsid w:val="002A4BD0"/>
    <w:rsid w:val="002A6296"/>
    <w:rsid w:val="002B14E4"/>
    <w:rsid w:val="002B1EB1"/>
    <w:rsid w:val="002B44D7"/>
    <w:rsid w:val="002B483C"/>
    <w:rsid w:val="002B51CF"/>
    <w:rsid w:val="002B7CE0"/>
    <w:rsid w:val="002C1295"/>
    <w:rsid w:val="002C25C2"/>
    <w:rsid w:val="002C4902"/>
    <w:rsid w:val="002C6893"/>
    <w:rsid w:val="002C7C23"/>
    <w:rsid w:val="002D10A2"/>
    <w:rsid w:val="002D1457"/>
    <w:rsid w:val="002D154F"/>
    <w:rsid w:val="002D1B16"/>
    <w:rsid w:val="002D35B4"/>
    <w:rsid w:val="002D39C8"/>
    <w:rsid w:val="002D7350"/>
    <w:rsid w:val="002D7465"/>
    <w:rsid w:val="002E0713"/>
    <w:rsid w:val="002E123F"/>
    <w:rsid w:val="002E1362"/>
    <w:rsid w:val="002E3B26"/>
    <w:rsid w:val="002E3DF6"/>
    <w:rsid w:val="002E4D54"/>
    <w:rsid w:val="002E4F38"/>
    <w:rsid w:val="002E5629"/>
    <w:rsid w:val="002E5936"/>
    <w:rsid w:val="002E6DE6"/>
    <w:rsid w:val="002E74D1"/>
    <w:rsid w:val="002E7FAB"/>
    <w:rsid w:val="002F0307"/>
    <w:rsid w:val="002F046C"/>
    <w:rsid w:val="002F2316"/>
    <w:rsid w:val="002F340D"/>
    <w:rsid w:val="002F34BC"/>
    <w:rsid w:val="002F5A05"/>
    <w:rsid w:val="002F7636"/>
    <w:rsid w:val="00301D9E"/>
    <w:rsid w:val="003020E0"/>
    <w:rsid w:val="00304B4A"/>
    <w:rsid w:val="003053E1"/>
    <w:rsid w:val="003077CE"/>
    <w:rsid w:val="00310E15"/>
    <w:rsid w:val="0031171D"/>
    <w:rsid w:val="00311E15"/>
    <w:rsid w:val="00311FA4"/>
    <w:rsid w:val="0031355B"/>
    <w:rsid w:val="003136F1"/>
    <w:rsid w:val="00313E42"/>
    <w:rsid w:val="00315F46"/>
    <w:rsid w:val="00317061"/>
    <w:rsid w:val="00317A6D"/>
    <w:rsid w:val="00317E3B"/>
    <w:rsid w:val="003208D0"/>
    <w:rsid w:val="003208EB"/>
    <w:rsid w:val="0032193B"/>
    <w:rsid w:val="00323A59"/>
    <w:rsid w:val="00323A9C"/>
    <w:rsid w:val="003261DA"/>
    <w:rsid w:val="0032711D"/>
    <w:rsid w:val="0033155F"/>
    <w:rsid w:val="00331B1D"/>
    <w:rsid w:val="0033253D"/>
    <w:rsid w:val="003329B2"/>
    <w:rsid w:val="00333E61"/>
    <w:rsid w:val="0033451B"/>
    <w:rsid w:val="0033727F"/>
    <w:rsid w:val="00337CE1"/>
    <w:rsid w:val="00340315"/>
    <w:rsid w:val="00342C80"/>
    <w:rsid w:val="00343FE1"/>
    <w:rsid w:val="0034420D"/>
    <w:rsid w:val="00344798"/>
    <w:rsid w:val="003454DE"/>
    <w:rsid w:val="003460E6"/>
    <w:rsid w:val="00350940"/>
    <w:rsid w:val="00351720"/>
    <w:rsid w:val="0035264C"/>
    <w:rsid w:val="00353113"/>
    <w:rsid w:val="00354BA6"/>
    <w:rsid w:val="003551E4"/>
    <w:rsid w:val="003554FE"/>
    <w:rsid w:val="00356993"/>
    <w:rsid w:val="00356E45"/>
    <w:rsid w:val="003579B6"/>
    <w:rsid w:val="00357D6B"/>
    <w:rsid w:val="0036057F"/>
    <w:rsid w:val="0036079B"/>
    <w:rsid w:val="00360B20"/>
    <w:rsid w:val="00361544"/>
    <w:rsid w:val="00361AC0"/>
    <w:rsid w:val="00361CED"/>
    <w:rsid w:val="0036240C"/>
    <w:rsid w:val="00362AFE"/>
    <w:rsid w:val="00363C5A"/>
    <w:rsid w:val="0036435F"/>
    <w:rsid w:val="003644E9"/>
    <w:rsid w:val="0036454F"/>
    <w:rsid w:val="003659AB"/>
    <w:rsid w:val="00366889"/>
    <w:rsid w:val="00366A65"/>
    <w:rsid w:val="00367269"/>
    <w:rsid w:val="00367462"/>
    <w:rsid w:val="0036753B"/>
    <w:rsid w:val="003676D8"/>
    <w:rsid w:val="00367EB7"/>
    <w:rsid w:val="00367F20"/>
    <w:rsid w:val="00367FF8"/>
    <w:rsid w:val="00371EC0"/>
    <w:rsid w:val="003723F0"/>
    <w:rsid w:val="00373B08"/>
    <w:rsid w:val="00373E1A"/>
    <w:rsid w:val="00373F63"/>
    <w:rsid w:val="003747C2"/>
    <w:rsid w:val="00374920"/>
    <w:rsid w:val="00375E5D"/>
    <w:rsid w:val="003767A6"/>
    <w:rsid w:val="00377B98"/>
    <w:rsid w:val="00377EA9"/>
    <w:rsid w:val="00377F8F"/>
    <w:rsid w:val="00381A80"/>
    <w:rsid w:val="00382352"/>
    <w:rsid w:val="003833F5"/>
    <w:rsid w:val="00383D33"/>
    <w:rsid w:val="00384253"/>
    <w:rsid w:val="003846BB"/>
    <w:rsid w:val="0038508E"/>
    <w:rsid w:val="00385665"/>
    <w:rsid w:val="003878C8"/>
    <w:rsid w:val="0039036A"/>
    <w:rsid w:val="003903FF"/>
    <w:rsid w:val="003907C2"/>
    <w:rsid w:val="00393716"/>
    <w:rsid w:val="00393DA8"/>
    <w:rsid w:val="00395777"/>
    <w:rsid w:val="00397F11"/>
    <w:rsid w:val="003A147C"/>
    <w:rsid w:val="003A18D0"/>
    <w:rsid w:val="003A4DEB"/>
    <w:rsid w:val="003A572D"/>
    <w:rsid w:val="003A694D"/>
    <w:rsid w:val="003A76DF"/>
    <w:rsid w:val="003B0585"/>
    <w:rsid w:val="003B0F68"/>
    <w:rsid w:val="003B0FFF"/>
    <w:rsid w:val="003B135D"/>
    <w:rsid w:val="003B1854"/>
    <w:rsid w:val="003B2166"/>
    <w:rsid w:val="003B565F"/>
    <w:rsid w:val="003B7D98"/>
    <w:rsid w:val="003C0C5B"/>
    <w:rsid w:val="003C2727"/>
    <w:rsid w:val="003C281B"/>
    <w:rsid w:val="003C2B9F"/>
    <w:rsid w:val="003C2D19"/>
    <w:rsid w:val="003C3350"/>
    <w:rsid w:val="003C4EB9"/>
    <w:rsid w:val="003C53F7"/>
    <w:rsid w:val="003D08F6"/>
    <w:rsid w:val="003D1308"/>
    <w:rsid w:val="003D3944"/>
    <w:rsid w:val="003D3F69"/>
    <w:rsid w:val="003D4F6D"/>
    <w:rsid w:val="003D5315"/>
    <w:rsid w:val="003D5682"/>
    <w:rsid w:val="003D69A6"/>
    <w:rsid w:val="003E0114"/>
    <w:rsid w:val="003E0A3F"/>
    <w:rsid w:val="003E0F9B"/>
    <w:rsid w:val="003E3B45"/>
    <w:rsid w:val="003E3C11"/>
    <w:rsid w:val="003E506B"/>
    <w:rsid w:val="003E519A"/>
    <w:rsid w:val="003F0517"/>
    <w:rsid w:val="003F0CC1"/>
    <w:rsid w:val="003F0F20"/>
    <w:rsid w:val="003F1B5F"/>
    <w:rsid w:val="003F2EF1"/>
    <w:rsid w:val="003F3A3F"/>
    <w:rsid w:val="003F5587"/>
    <w:rsid w:val="003F6DE5"/>
    <w:rsid w:val="004000FE"/>
    <w:rsid w:val="00401270"/>
    <w:rsid w:val="00401459"/>
    <w:rsid w:val="00403EB3"/>
    <w:rsid w:val="004040AA"/>
    <w:rsid w:val="00404244"/>
    <w:rsid w:val="004059B3"/>
    <w:rsid w:val="00405B12"/>
    <w:rsid w:val="00405C0A"/>
    <w:rsid w:val="004071D4"/>
    <w:rsid w:val="00407BBF"/>
    <w:rsid w:val="00407C70"/>
    <w:rsid w:val="004114E5"/>
    <w:rsid w:val="00411DB4"/>
    <w:rsid w:val="0041201E"/>
    <w:rsid w:val="004124CB"/>
    <w:rsid w:val="00413DC1"/>
    <w:rsid w:val="00414F64"/>
    <w:rsid w:val="00415F6D"/>
    <w:rsid w:val="004165BD"/>
    <w:rsid w:val="004166F2"/>
    <w:rsid w:val="00417D51"/>
    <w:rsid w:val="00420D4A"/>
    <w:rsid w:val="00421D93"/>
    <w:rsid w:val="00422CD9"/>
    <w:rsid w:val="00423EAC"/>
    <w:rsid w:val="0042467F"/>
    <w:rsid w:val="00426825"/>
    <w:rsid w:val="00432D16"/>
    <w:rsid w:val="004332D2"/>
    <w:rsid w:val="00433C40"/>
    <w:rsid w:val="0043414C"/>
    <w:rsid w:val="00435B1A"/>
    <w:rsid w:val="00436323"/>
    <w:rsid w:val="004377D2"/>
    <w:rsid w:val="00440645"/>
    <w:rsid w:val="00444DA7"/>
    <w:rsid w:val="0044577D"/>
    <w:rsid w:val="00445C73"/>
    <w:rsid w:val="0044661D"/>
    <w:rsid w:val="0044790D"/>
    <w:rsid w:val="00450922"/>
    <w:rsid w:val="004513E0"/>
    <w:rsid w:val="00451839"/>
    <w:rsid w:val="00451F00"/>
    <w:rsid w:val="0045209C"/>
    <w:rsid w:val="00452351"/>
    <w:rsid w:val="00456215"/>
    <w:rsid w:val="00456E24"/>
    <w:rsid w:val="00457768"/>
    <w:rsid w:val="00457DA7"/>
    <w:rsid w:val="00461BAF"/>
    <w:rsid w:val="00462825"/>
    <w:rsid w:val="00462FE8"/>
    <w:rsid w:val="004642EE"/>
    <w:rsid w:val="0046536C"/>
    <w:rsid w:val="00465AED"/>
    <w:rsid w:val="00466539"/>
    <w:rsid w:val="00466B9B"/>
    <w:rsid w:val="00470416"/>
    <w:rsid w:val="004705E1"/>
    <w:rsid w:val="00472236"/>
    <w:rsid w:val="00472678"/>
    <w:rsid w:val="00472D7A"/>
    <w:rsid w:val="004772DF"/>
    <w:rsid w:val="00484B30"/>
    <w:rsid w:val="0048632B"/>
    <w:rsid w:val="00486BE4"/>
    <w:rsid w:val="00486E09"/>
    <w:rsid w:val="00487EC3"/>
    <w:rsid w:val="00490D05"/>
    <w:rsid w:val="00491937"/>
    <w:rsid w:val="0049293C"/>
    <w:rsid w:val="00492BC0"/>
    <w:rsid w:val="00493944"/>
    <w:rsid w:val="00494777"/>
    <w:rsid w:val="00496D6C"/>
    <w:rsid w:val="0049768F"/>
    <w:rsid w:val="00497911"/>
    <w:rsid w:val="004A09EB"/>
    <w:rsid w:val="004A2093"/>
    <w:rsid w:val="004A2C9E"/>
    <w:rsid w:val="004A30F9"/>
    <w:rsid w:val="004A34DA"/>
    <w:rsid w:val="004A3BCE"/>
    <w:rsid w:val="004A46C3"/>
    <w:rsid w:val="004A4EA6"/>
    <w:rsid w:val="004A61C0"/>
    <w:rsid w:val="004A6211"/>
    <w:rsid w:val="004A64AE"/>
    <w:rsid w:val="004A7177"/>
    <w:rsid w:val="004A7A45"/>
    <w:rsid w:val="004A7B8B"/>
    <w:rsid w:val="004B09AD"/>
    <w:rsid w:val="004B0AD3"/>
    <w:rsid w:val="004B0CAE"/>
    <w:rsid w:val="004B0D68"/>
    <w:rsid w:val="004B1D36"/>
    <w:rsid w:val="004B1ED3"/>
    <w:rsid w:val="004B2AD1"/>
    <w:rsid w:val="004B2DB0"/>
    <w:rsid w:val="004B3470"/>
    <w:rsid w:val="004B45C1"/>
    <w:rsid w:val="004B74FB"/>
    <w:rsid w:val="004B7FA7"/>
    <w:rsid w:val="004C1613"/>
    <w:rsid w:val="004C18B5"/>
    <w:rsid w:val="004C2680"/>
    <w:rsid w:val="004C383B"/>
    <w:rsid w:val="004C3CDB"/>
    <w:rsid w:val="004C51E3"/>
    <w:rsid w:val="004C7736"/>
    <w:rsid w:val="004D0FF6"/>
    <w:rsid w:val="004D2D2F"/>
    <w:rsid w:val="004D3919"/>
    <w:rsid w:val="004D3ED8"/>
    <w:rsid w:val="004D553B"/>
    <w:rsid w:val="004D63D8"/>
    <w:rsid w:val="004E0A02"/>
    <w:rsid w:val="004E198E"/>
    <w:rsid w:val="004E28D7"/>
    <w:rsid w:val="004E2A08"/>
    <w:rsid w:val="004E35DE"/>
    <w:rsid w:val="004E37DD"/>
    <w:rsid w:val="004E447E"/>
    <w:rsid w:val="004E7045"/>
    <w:rsid w:val="004E760E"/>
    <w:rsid w:val="004F03B4"/>
    <w:rsid w:val="004F346E"/>
    <w:rsid w:val="004F3AFF"/>
    <w:rsid w:val="004F3CF6"/>
    <w:rsid w:val="004F3D5F"/>
    <w:rsid w:val="004F48A7"/>
    <w:rsid w:val="004F58D8"/>
    <w:rsid w:val="004F5E5E"/>
    <w:rsid w:val="004F6A11"/>
    <w:rsid w:val="004F6B3A"/>
    <w:rsid w:val="005017B5"/>
    <w:rsid w:val="0050371B"/>
    <w:rsid w:val="0050498D"/>
    <w:rsid w:val="00510447"/>
    <w:rsid w:val="005110D8"/>
    <w:rsid w:val="005119CA"/>
    <w:rsid w:val="00512EDB"/>
    <w:rsid w:val="005135B1"/>
    <w:rsid w:val="00513796"/>
    <w:rsid w:val="00513F8A"/>
    <w:rsid w:val="005146F5"/>
    <w:rsid w:val="005164F9"/>
    <w:rsid w:val="00516D2D"/>
    <w:rsid w:val="0051752F"/>
    <w:rsid w:val="0052058A"/>
    <w:rsid w:val="005207B0"/>
    <w:rsid w:val="00521800"/>
    <w:rsid w:val="00522096"/>
    <w:rsid w:val="00522343"/>
    <w:rsid w:val="005242E9"/>
    <w:rsid w:val="0052536A"/>
    <w:rsid w:val="00525E03"/>
    <w:rsid w:val="005264BD"/>
    <w:rsid w:val="00526997"/>
    <w:rsid w:val="005270A8"/>
    <w:rsid w:val="00527DF4"/>
    <w:rsid w:val="005310D4"/>
    <w:rsid w:val="005319D6"/>
    <w:rsid w:val="005319DC"/>
    <w:rsid w:val="005319FF"/>
    <w:rsid w:val="00531B4B"/>
    <w:rsid w:val="0053388B"/>
    <w:rsid w:val="005339CE"/>
    <w:rsid w:val="005361FD"/>
    <w:rsid w:val="00536D98"/>
    <w:rsid w:val="005377C8"/>
    <w:rsid w:val="00547315"/>
    <w:rsid w:val="00547570"/>
    <w:rsid w:val="00547CEE"/>
    <w:rsid w:val="005505B3"/>
    <w:rsid w:val="005506DE"/>
    <w:rsid w:val="00552773"/>
    <w:rsid w:val="00552A80"/>
    <w:rsid w:val="005530A9"/>
    <w:rsid w:val="00554192"/>
    <w:rsid w:val="00557DF3"/>
    <w:rsid w:val="005613D7"/>
    <w:rsid w:val="0056164A"/>
    <w:rsid w:val="005617C8"/>
    <w:rsid w:val="00562024"/>
    <w:rsid w:val="0056323F"/>
    <w:rsid w:val="00563824"/>
    <w:rsid w:val="00563BC4"/>
    <w:rsid w:val="0056456D"/>
    <w:rsid w:val="005652A4"/>
    <w:rsid w:val="005656C3"/>
    <w:rsid w:val="00566969"/>
    <w:rsid w:val="00566F78"/>
    <w:rsid w:val="00567432"/>
    <w:rsid w:val="005718A5"/>
    <w:rsid w:val="00571DEA"/>
    <w:rsid w:val="00574033"/>
    <w:rsid w:val="00574E9B"/>
    <w:rsid w:val="00575924"/>
    <w:rsid w:val="00575B50"/>
    <w:rsid w:val="00576C53"/>
    <w:rsid w:val="00576EC3"/>
    <w:rsid w:val="00576F24"/>
    <w:rsid w:val="0058028F"/>
    <w:rsid w:val="005805B4"/>
    <w:rsid w:val="0058238A"/>
    <w:rsid w:val="00582B45"/>
    <w:rsid w:val="00583270"/>
    <w:rsid w:val="00584CE0"/>
    <w:rsid w:val="00584F63"/>
    <w:rsid w:val="00585416"/>
    <w:rsid w:val="005859C8"/>
    <w:rsid w:val="00585FB6"/>
    <w:rsid w:val="005863C3"/>
    <w:rsid w:val="005905D2"/>
    <w:rsid w:val="005932FD"/>
    <w:rsid w:val="00594EE5"/>
    <w:rsid w:val="0059620B"/>
    <w:rsid w:val="005A0FC4"/>
    <w:rsid w:val="005A1ECA"/>
    <w:rsid w:val="005A22C0"/>
    <w:rsid w:val="005A264E"/>
    <w:rsid w:val="005A3519"/>
    <w:rsid w:val="005A5A3B"/>
    <w:rsid w:val="005A5C3C"/>
    <w:rsid w:val="005A69DB"/>
    <w:rsid w:val="005B0FA6"/>
    <w:rsid w:val="005B22EC"/>
    <w:rsid w:val="005B425D"/>
    <w:rsid w:val="005B5012"/>
    <w:rsid w:val="005B5C2C"/>
    <w:rsid w:val="005B5D5A"/>
    <w:rsid w:val="005B5F69"/>
    <w:rsid w:val="005B61FD"/>
    <w:rsid w:val="005B64FD"/>
    <w:rsid w:val="005B6947"/>
    <w:rsid w:val="005C0E63"/>
    <w:rsid w:val="005C2732"/>
    <w:rsid w:val="005C29CE"/>
    <w:rsid w:val="005C4CE6"/>
    <w:rsid w:val="005C7E4E"/>
    <w:rsid w:val="005D2981"/>
    <w:rsid w:val="005D3523"/>
    <w:rsid w:val="005D4BDE"/>
    <w:rsid w:val="005D5ABC"/>
    <w:rsid w:val="005D6D00"/>
    <w:rsid w:val="005D7FB8"/>
    <w:rsid w:val="005E14D1"/>
    <w:rsid w:val="005E2FEE"/>
    <w:rsid w:val="005E3439"/>
    <w:rsid w:val="005E4965"/>
    <w:rsid w:val="005E5085"/>
    <w:rsid w:val="005E55F0"/>
    <w:rsid w:val="005E6682"/>
    <w:rsid w:val="005E6F59"/>
    <w:rsid w:val="005E74FF"/>
    <w:rsid w:val="005F3D4F"/>
    <w:rsid w:val="005F45D0"/>
    <w:rsid w:val="005F4F7A"/>
    <w:rsid w:val="005F7541"/>
    <w:rsid w:val="00600ABF"/>
    <w:rsid w:val="00601534"/>
    <w:rsid w:val="00601A46"/>
    <w:rsid w:val="006026AC"/>
    <w:rsid w:val="00603238"/>
    <w:rsid w:val="00603CA2"/>
    <w:rsid w:val="006045E2"/>
    <w:rsid w:val="00605028"/>
    <w:rsid w:val="00606801"/>
    <w:rsid w:val="0061116D"/>
    <w:rsid w:val="00611E9E"/>
    <w:rsid w:val="006126EC"/>
    <w:rsid w:val="00612E7A"/>
    <w:rsid w:val="0061408C"/>
    <w:rsid w:val="00614817"/>
    <w:rsid w:val="006162D5"/>
    <w:rsid w:val="0061653F"/>
    <w:rsid w:val="00622108"/>
    <w:rsid w:val="00622EC7"/>
    <w:rsid w:val="00624302"/>
    <w:rsid w:val="00624AB7"/>
    <w:rsid w:val="00624ACF"/>
    <w:rsid w:val="00630671"/>
    <w:rsid w:val="00630708"/>
    <w:rsid w:val="00630AE7"/>
    <w:rsid w:val="00632A23"/>
    <w:rsid w:val="00632C8C"/>
    <w:rsid w:val="006331CD"/>
    <w:rsid w:val="00634562"/>
    <w:rsid w:val="0063672A"/>
    <w:rsid w:val="00636732"/>
    <w:rsid w:val="00637BFD"/>
    <w:rsid w:val="0064069F"/>
    <w:rsid w:val="00641362"/>
    <w:rsid w:val="006417A6"/>
    <w:rsid w:val="0064239A"/>
    <w:rsid w:val="006447A0"/>
    <w:rsid w:val="006450F8"/>
    <w:rsid w:val="006472BF"/>
    <w:rsid w:val="00647FAE"/>
    <w:rsid w:val="00651B3E"/>
    <w:rsid w:val="00652506"/>
    <w:rsid w:val="00653DA7"/>
    <w:rsid w:val="006573C4"/>
    <w:rsid w:val="00660749"/>
    <w:rsid w:val="00662B8C"/>
    <w:rsid w:val="00663048"/>
    <w:rsid w:val="00663F31"/>
    <w:rsid w:val="0066457E"/>
    <w:rsid w:val="00665062"/>
    <w:rsid w:val="00665F64"/>
    <w:rsid w:val="00666200"/>
    <w:rsid w:val="00671999"/>
    <w:rsid w:val="00671BD0"/>
    <w:rsid w:val="00672075"/>
    <w:rsid w:val="00673CEC"/>
    <w:rsid w:val="00681035"/>
    <w:rsid w:val="00682257"/>
    <w:rsid w:val="00682784"/>
    <w:rsid w:val="00686371"/>
    <w:rsid w:val="00687502"/>
    <w:rsid w:val="00687935"/>
    <w:rsid w:val="00687AD3"/>
    <w:rsid w:val="00687FB6"/>
    <w:rsid w:val="0069174B"/>
    <w:rsid w:val="006948A6"/>
    <w:rsid w:val="0069565E"/>
    <w:rsid w:val="00696F7D"/>
    <w:rsid w:val="00697737"/>
    <w:rsid w:val="006978EE"/>
    <w:rsid w:val="006A1F97"/>
    <w:rsid w:val="006A2112"/>
    <w:rsid w:val="006A2BBE"/>
    <w:rsid w:val="006A2E72"/>
    <w:rsid w:val="006A3816"/>
    <w:rsid w:val="006A3FF9"/>
    <w:rsid w:val="006A43AC"/>
    <w:rsid w:val="006A4A03"/>
    <w:rsid w:val="006A5D76"/>
    <w:rsid w:val="006A761F"/>
    <w:rsid w:val="006B0917"/>
    <w:rsid w:val="006B0B8D"/>
    <w:rsid w:val="006B109F"/>
    <w:rsid w:val="006B1341"/>
    <w:rsid w:val="006B364F"/>
    <w:rsid w:val="006B470B"/>
    <w:rsid w:val="006B7754"/>
    <w:rsid w:val="006C624E"/>
    <w:rsid w:val="006C6258"/>
    <w:rsid w:val="006C703D"/>
    <w:rsid w:val="006D002E"/>
    <w:rsid w:val="006D078A"/>
    <w:rsid w:val="006D27AA"/>
    <w:rsid w:val="006D5126"/>
    <w:rsid w:val="006D62EC"/>
    <w:rsid w:val="006D7106"/>
    <w:rsid w:val="006D7D6B"/>
    <w:rsid w:val="006D7FA0"/>
    <w:rsid w:val="006E02B4"/>
    <w:rsid w:val="006E0801"/>
    <w:rsid w:val="006E43C9"/>
    <w:rsid w:val="006E62C6"/>
    <w:rsid w:val="006E6CBF"/>
    <w:rsid w:val="006E6CFD"/>
    <w:rsid w:val="006E722A"/>
    <w:rsid w:val="006E7CCB"/>
    <w:rsid w:val="006F0EB7"/>
    <w:rsid w:val="006F1713"/>
    <w:rsid w:val="006F31CB"/>
    <w:rsid w:val="006F3BD3"/>
    <w:rsid w:val="006F4652"/>
    <w:rsid w:val="006F4DF7"/>
    <w:rsid w:val="006F532F"/>
    <w:rsid w:val="006F57D6"/>
    <w:rsid w:val="006F69D0"/>
    <w:rsid w:val="006F7469"/>
    <w:rsid w:val="00701382"/>
    <w:rsid w:val="0070266A"/>
    <w:rsid w:val="00702FFA"/>
    <w:rsid w:val="007033B3"/>
    <w:rsid w:val="00703465"/>
    <w:rsid w:val="00703AD9"/>
    <w:rsid w:val="00703ADB"/>
    <w:rsid w:val="00704542"/>
    <w:rsid w:val="007048B6"/>
    <w:rsid w:val="00705691"/>
    <w:rsid w:val="00705702"/>
    <w:rsid w:val="00705B2D"/>
    <w:rsid w:val="00706F50"/>
    <w:rsid w:val="00707048"/>
    <w:rsid w:val="0070716E"/>
    <w:rsid w:val="00710372"/>
    <w:rsid w:val="00713271"/>
    <w:rsid w:val="00713D4B"/>
    <w:rsid w:val="0071443C"/>
    <w:rsid w:val="00717644"/>
    <w:rsid w:val="007176C1"/>
    <w:rsid w:val="00720BAE"/>
    <w:rsid w:val="00721078"/>
    <w:rsid w:val="00721364"/>
    <w:rsid w:val="0072172F"/>
    <w:rsid w:val="007238E8"/>
    <w:rsid w:val="0072427F"/>
    <w:rsid w:val="007248F9"/>
    <w:rsid w:val="00730609"/>
    <w:rsid w:val="00730B9A"/>
    <w:rsid w:val="00730BF1"/>
    <w:rsid w:val="00732566"/>
    <w:rsid w:val="007326A6"/>
    <w:rsid w:val="00733C9F"/>
    <w:rsid w:val="007378E2"/>
    <w:rsid w:val="0074135A"/>
    <w:rsid w:val="00742054"/>
    <w:rsid w:val="007459B4"/>
    <w:rsid w:val="00746E2D"/>
    <w:rsid w:val="00747359"/>
    <w:rsid w:val="0074751E"/>
    <w:rsid w:val="00751409"/>
    <w:rsid w:val="00751B26"/>
    <w:rsid w:val="00752DEE"/>
    <w:rsid w:val="0075330C"/>
    <w:rsid w:val="007544B8"/>
    <w:rsid w:val="00754BF6"/>
    <w:rsid w:val="00754F36"/>
    <w:rsid w:val="00757276"/>
    <w:rsid w:val="0076097D"/>
    <w:rsid w:val="00761E20"/>
    <w:rsid w:val="007643BC"/>
    <w:rsid w:val="0076443D"/>
    <w:rsid w:val="00764708"/>
    <w:rsid w:val="00766B28"/>
    <w:rsid w:val="007670DB"/>
    <w:rsid w:val="007675BA"/>
    <w:rsid w:val="00770A3B"/>
    <w:rsid w:val="00771294"/>
    <w:rsid w:val="00771FB7"/>
    <w:rsid w:val="00772275"/>
    <w:rsid w:val="007730F4"/>
    <w:rsid w:val="00774A42"/>
    <w:rsid w:val="00775C73"/>
    <w:rsid w:val="00775D3A"/>
    <w:rsid w:val="00777051"/>
    <w:rsid w:val="007773F4"/>
    <w:rsid w:val="007777A7"/>
    <w:rsid w:val="007809BD"/>
    <w:rsid w:val="007825C1"/>
    <w:rsid w:val="00782695"/>
    <w:rsid w:val="0078269B"/>
    <w:rsid w:val="0078323F"/>
    <w:rsid w:val="007842D3"/>
    <w:rsid w:val="007857DF"/>
    <w:rsid w:val="007860AD"/>
    <w:rsid w:val="0078716B"/>
    <w:rsid w:val="00787325"/>
    <w:rsid w:val="00787810"/>
    <w:rsid w:val="00790586"/>
    <w:rsid w:val="00791AA3"/>
    <w:rsid w:val="007920F6"/>
    <w:rsid w:val="00792770"/>
    <w:rsid w:val="00793511"/>
    <w:rsid w:val="00793791"/>
    <w:rsid w:val="00793B63"/>
    <w:rsid w:val="00794461"/>
    <w:rsid w:val="00794AF4"/>
    <w:rsid w:val="00795A0B"/>
    <w:rsid w:val="00796939"/>
    <w:rsid w:val="00797412"/>
    <w:rsid w:val="007A0296"/>
    <w:rsid w:val="007A1AAE"/>
    <w:rsid w:val="007A2D5A"/>
    <w:rsid w:val="007A3D00"/>
    <w:rsid w:val="007B00E3"/>
    <w:rsid w:val="007B150D"/>
    <w:rsid w:val="007B2F09"/>
    <w:rsid w:val="007B40BA"/>
    <w:rsid w:val="007B5560"/>
    <w:rsid w:val="007B57CC"/>
    <w:rsid w:val="007B5CB8"/>
    <w:rsid w:val="007B6E57"/>
    <w:rsid w:val="007B7248"/>
    <w:rsid w:val="007C1D63"/>
    <w:rsid w:val="007C3024"/>
    <w:rsid w:val="007C356C"/>
    <w:rsid w:val="007C3EC3"/>
    <w:rsid w:val="007C5002"/>
    <w:rsid w:val="007C7960"/>
    <w:rsid w:val="007D02FD"/>
    <w:rsid w:val="007D1B52"/>
    <w:rsid w:val="007D28A7"/>
    <w:rsid w:val="007D2F99"/>
    <w:rsid w:val="007D4007"/>
    <w:rsid w:val="007D5277"/>
    <w:rsid w:val="007D57F7"/>
    <w:rsid w:val="007D6266"/>
    <w:rsid w:val="007D62F1"/>
    <w:rsid w:val="007D7086"/>
    <w:rsid w:val="007E01DF"/>
    <w:rsid w:val="007E0926"/>
    <w:rsid w:val="007E150D"/>
    <w:rsid w:val="007E17CF"/>
    <w:rsid w:val="007E1D10"/>
    <w:rsid w:val="007E2B0C"/>
    <w:rsid w:val="007E4869"/>
    <w:rsid w:val="007E4A54"/>
    <w:rsid w:val="007E4E55"/>
    <w:rsid w:val="007E69B5"/>
    <w:rsid w:val="007F0485"/>
    <w:rsid w:val="007F093B"/>
    <w:rsid w:val="007F1C02"/>
    <w:rsid w:val="007F344B"/>
    <w:rsid w:val="007F3B29"/>
    <w:rsid w:val="007F4752"/>
    <w:rsid w:val="007F573A"/>
    <w:rsid w:val="007F5D64"/>
    <w:rsid w:val="007F6EA1"/>
    <w:rsid w:val="00800E5C"/>
    <w:rsid w:val="00801B35"/>
    <w:rsid w:val="00801C3E"/>
    <w:rsid w:val="00804013"/>
    <w:rsid w:val="008047B7"/>
    <w:rsid w:val="00804FA2"/>
    <w:rsid w:val="00805252"/>
    <w:rsid w:val="00805A13"/>
    <w:rsid w:val="00805B4B"/>
    <w:rsid w:val="00812609"/>
    <w:rsid w:val="00815EC6"/>
    <w:rsid w:val="00820C07"/>
    <w:rsid w:val="00820E5B"/>
    <w:rsid w:val="008213D1"/>
    <w:rsid w:val="008216D4"/>
    <w:rsid w:val="0082428B"/>
    <w:rsid w:val="008256EB"/>
    <w:rsid w:val="008265DD"/>
    <w:rsid w:val="00830479"/>
    <w:rsid w:val="00832465"/>
    <w:rsid w:val="00832838"/>
    <w:rsid w:val="00832DEB"/>
    <w:rsid w:val="008330ED"/>
    <w:rsid w:val="0083371C"/>
    <w:rsid w:val="00834F26"/>
    <w:rsid w:val="00834FB9"/>
    <w:rsid w:val="00836AA8"/>
    <w:rsid w:val="00836E6D"/>
    <w:rsid w:val="00837009"/>
    <w:rsid w:val="00837227"/>
    <w:rsid w:val="00837344"/>
    <w:rsid w:val="00837C58"/>
    <w:rsid w:val="00840C49"/>
    <w:rsid w:val="00841BD7"/>
    <w:rsid w:val="0084421E"/>
    <w:rsid w:val="0084473D"/>
    <w:rsid w:val="00846557"/>
    <w:rsid w:val="008478B2"/>
    <w:rsid w:val="00850464"/>
    <w:rsid w:val="008518FA"/>
    <w:rsid w:val="008521E7"/>
    <w:rsid w:val="008526A2"/>
    <w:rsid w:val="008559DC"/>
    <w:rsid w:val="008569EC"/>
    <w:rsid w:val="0086039A"/>
    <w:rsid w:val="00860C0E"/>
    <w:rsid w:val="00861F4D"/>
    <w:rsid w:val="00863AB8"/>
    <w:rsid w:val="00865C86"/>
    <w:rsid w:val="00865D7B"/>
    <w:rsid w:val="00865F63"/>
    <w:rsid w:val="00867968"/>
    <w:rsid w:val="0087008A"/>
    <w:rsid w:val="00871A37"/>
    <w:rsid w:val="008727A8"/>
    <w:rsid w:val="00874C7B"/>
    <w:rsid w:val="00876CBC"/>
    <w:rsid w:val="00881824"/>
    <w:rsid w:val="00882AB2"/>
    <w:rsid w:val="008839E0"/>
    <w:rsid w:val="008875FB"/>
    <w:rsid w:val="00887999"/>
    <w:rsid w:val="00890364"/>
    <w:rsid w:val="008904CD"/>
    <w:rsid w:val="0089077F"/>
    <w:rsid w:val="00890DD7"/>
    <w:rsid w:val="00890EFB"/>
    <w:rsid w:val="00890F0C"/>
    <w:rsid w:val="008915C2"/>
    <w:rsid w:val="008927DF"/>
    <w:rsid w:val="00893149"/>
    <w:rsid w:val="00893802"/>
    <w:rsid w:val="00894953"/>
    <w:rsid w:val="008957E0"/>
    <w:rsid w:val="008A0AFE"/>
    <w:rsid w:val="008A124E"/>
    <w:rsid w:val="008A1345"/>
    <w:rsid w:val="008A2D20"/>
    <w:rsid w:val="008A40BB"/>
    <w:rsid w:val="008A4174"/>
    <w:rsid w:val="008A5F43"/>
    <w:rsid w:val="008B01F0"/>
    <w:rsid w:val="008B030D"/>
    <w:rsid w:val="008B0805"/>
    <w:rsid w:val="008B157B"/>
    <w:rsid w:val="008B1806"/>
    <w:rsid w:val="008B3E91"/>
    <w:rsid w:val="008B412B"/>
    <w:rsid w:val="008B607F"/>
    <w:rsid w:val="008B6C1C"/>
    <w:rsid w:val="008B7F52"/>
    <w:rsid w:val="008C4D7E"/>
    <w:rsid w:val="008C5AA5"/>
    <w:rsid w:val="008C7AEC"/>
    <w:rsid w:val="008D28DE"/>
    <w:rsid w:val="008D3210"/>
    <w:rsid w:val="008D32F4"/>
    <w:rsid w:val="008D40DE"/>
    <w:rsid w:val="008D5D28"/>
    <w:rsid w:val="008D65D0"/>
    <w:rsid w:val="008E10AD"/>
    <w:rsid w:val="008E16F5"/>
    <w:rsid w:val="008E17D8"/>
    <w:rsid w:val="008E49D6"/>
    <w:rsid w:val="008E4ABE"/>
    <w:rsid w:val="008E6021"/>
    <w:rsid w:val="008F1D8F"/>
    <w:rsid w:val="008F21D5"/>
    <w:rsid w:val="008F2A2E"/>
    <w:rsid w:val="008F2AD7"/>
    <w:rsid w:val="008F3355"/>
    <w:rsid w:val="008F3585"/>
    <w:rsid w:val="008F54B1"/>
    <w:rsid w:val="008F5740"/>
    <w:rsid w:val="008F729B"/>
    <w:rsid w:val="0090042A"/>
    <w:rsid w:val="009010A4"/>
    <w:rsid w:val="00901322"/>
    <w:rsid w:val="00902869"/>
    <w:rsid w:val="00904D05"/>
    <w:rsid w:val="00907001"/>
    <w:rsid w:val="009102F5"/>
    <w:rsid w:val="00912790"/>
    <w:rsid w:val="00913477"/>
    <w:rsid w:val="0091392C"/>
    <w:rsid w:val="00914118"/>
    <w:rsid w:val="00914EFC"/>
    <w:rsid w:val="009175B3"/>
    <w:rsid w:val="00917F3B"/>
    <w:rsid w:val="0092137B"/>
    <w:rsid w:val="00921454"/>
    <w:rsid w:val="009214DF"/>
    <w:rsid w:val="0092223D"/>
    <w:rsid w:val="009239C0"/>
    <w:rsid w:val="00924016"/>
    <w:rsid w:val="00924858"/>
    <w:rsid w:val="00925241"/>
    <w:rsid w:val="009257FA"/>
    <w:rsid w:val="00925994"/>
    <w:rsid w:val="00925F4F"/>
    <w:rsid w:val="00926A07"/>
    <w:rsid w:val="00926EE6"/>
    <w:rsid w:val="00930280"/>
    <w:rsid w:val="009310B7"/>
    <w:rsid w:val="00931549"/>
    <w:rsid w:val="00932A76"/>
    <w:rsid w:val="00933763"/>
    <w:rsid w:val="009345EF"/>
    <w:rsid w:val="00935730"/>
    <w:rsid w:val="00935C8D"/>
    <w:rsid w:val="00937E44"/>
    <w:rsid w:val="00940098"/>
    <w:rsid w:val="009406F7"/>
    <w:rsid w:val="0094218F"/>
    <w:rsid w:val="009439D5"/>
    <w:rsid w:val="00943E8A"/>
    <w:rsid w:val="009469DC"/>
    <w:rsid w:val="00947050"/>
    <w:rsid w:val="0094759F"/>
    <w:rsid w:val="009478DA"/>
    <w:rsid w:val="009506A0"/>
    <w:rsid w:val="00950BF3"/>
    <w:rsid w:val="00951AB8"/>
    <w:rsid w:val="00953013"/>
    <w:rsid w:val="009530E8"/>
    <w:rsid w:val="0095376A"/>
    <w:rsid w:val="00954916"/>
    <w:rsid w:val="00957873"/>
    <w:rsid w:val="00961855"/>
    <w:rsid w:val="00962124"/>
    <w:rsid w:val="009656C2"/>
    <w:rsid w:val="0096764C"/>
    <w:rsid w:val="00967F10"/>
    <w:rsid w:val="0097082A"/>
    <w:rsid w:val="009709FC"/>
    <w:rsid w:val="00973158"/>
    <w:rsid w:val="00973620"/>
    <w:rsid w:val="009737E7"/>
    <w:rsid w:val="00973B96"/>
    <w:rsid w:val="009759A6"/>
    <w:rsid w:val="00976F34"/>
    <w:rsid w:val="00977DE8"/>
    <w:rsid w:val="00981A59"/>
    <w:rsid w:val="00982465"/>
    <w:rsid w:val="00982F03"/>
    <w:rsid w:val="0098404D"/>
    <w:rsid w:val="00984DC3"/>
    <w:rsid w:val="00986964"/>
    <w:rsid w:val="00987255"/>
    <w:rsid w:val="00990354"/>
    <w:rsid w:val="00990D3D"/>
    <w:rsid w:val="0099161E"/>
    <w:rsid w:val="00992CFA"/>
    <w:rsid w:val="00993C72"/>
    <w:rsid w:val="0099439B"/>
    <w:rsid w:val="00994474"/>
    <w:rsid w:val="00995319"/>
    <w:rsid w:val="0099651C"/>
    <w:rsid w:val="00997181"/>
    <w:rsid w:val="009A0487"/>
    <w:rsid w:val="009A306B"/>
    <w:rsid w:val="009A3A3C"/>
    <w:rsid w:val="009A4ACF"/>
    <w:rsid w:val="009A506A"/>
    <w:rsid w:val="009A507B"/>
    <w:rsid w:val="009A5A7F"/>
    <w:rsid w:val="009A6241"/>
    <w:rsid w:val="009A7287"/>
    <w:rsid w:val="009B1034"/>
    <w:rsid w:val="009B2B7A"/>
    <w:rsid w:val="009B2E44"/>
    <w:rsid w:val="009B3E09"/>
    <w:rsid w:val="009B5377"/>
    <w:rsid w:val="009B6DF7"/>
    <w:rsid w:val="009B7751"/>
    <w:rsid w:val="009C1F43"/>
    <w:rsid w:val="009C2DCF"/>
    <w:rsid w:val="009C2F47"/>
    <w:rsid w:val="009C324C"/>
    <w:rsid w:val="009C46F3"/>
    <w:rsid w:val="009C6E3A"/>
    <w:rsid w:val="009D0D49"/>
    <w:rsid w:val="009D1ABF"/>
    <w:rsid w:val="009D337F"/>
    <w:rsid w:val="009D35EC"/>
    <w:rsid w:val="009D3656"/>
    <w:rsid w:val="009D3669"/>
    <w:rsid w:val="009D4DF2"/>
    <w:rsid w:val="009D4EAE"/>
    <w:rsid w:val="009D58E1"/>
    <w:rsid w:val="009D6113"/>
    <w:rsid w:val="009D63D5"/>
    <w:rsid w:val="009D6D65"/>
    <w:rsid w:val="009D6F4B"/>
    <w:rsid w:val="009D7910"/>
    <w:rsid w:val="009D7E72"/>
    <w:rsid w:val="009E120A"/>
    <w:rsid w:val="009E3D58"/>
    <w:rsid w:val="009E4766"/>
    <w:rsid w:val="009E7C4B"/>
    <w:rsid w:val="009F0429"/>
    <w:rsid w:val="009F0E99"/>
    <w:rsid w:val="009F25C1"/>
    <w:rsid w:val="009F4453"/>
    <w:rsid w:val="009F4834"/>
    <w:rsid w:val="009F4F56"/>
    <w:rsid w:val="009F7762"/>
    <w:rsid w:val="009F7BAB"/>
    <w:rsid w:val="00A02260"/>
    <w:rsid w:val="00A03064"/>
    <w:rsid w:val="00A03B7A"/>
    <w:rsid w:val="00A0649B"/>
    <w:rsid w:val="00A07C6C"/>
    <w:rsid w:val="00A10A5A"/>
    <w:rsid w:val="00A111AD"/>
    <w:rsid w:val="00A1137A"/>
    <w:rsid w:val="00A115D8"/>
    <w:rsid w:val="00A119CB"/>
    <w:rsid w:val="00A13AD8"/>
    <w:rsid w:val="00A15474"/>
    <w:rsid w:val="00A17BD0"/>
    <w:rsid w:val="00A217F3"/>
    <w:rsid w:val="00A240DB"/>
    <w:rsid w:val="00A2661E"/>
    <w:rsid w:val="00A26693"/>
    <w:rsid w:val="00A303D1"/>
    <w:rsid w:val="00A31923"/>
    <w:rsid w:val="00A31E83"/>
    <w:rsid w:val="00A322E2"/>
    <w:rsid w:val="00A33B40"/>
    <w:rsid w:val="00A33EE0"/>
    <w:rsid w:val="00A41A72"/>
    <w:rsid w:val="00A41AE8"/>
    <w:rsid w:val="00A43767"/>
    <w:rsid w:val="00A43B0D"/>
    <w:rsid w:val="00A450A9"/>
    <w:rsid w:val="00A469B3"/>
    <w:rsid w:val="00A47A88"/>
    <w:rsid w:val="00A47D94"/>
    <w:rsid w:val="00A47FDD"/>
    <w:rsid w:val="00A5099C"/>
    <w:rsid w:val="00A52B74"/>
    <w:rsid w:val="00A53CEC"/>
    <w:rsid w:val="00A5445C"/>
    <w:rsid w:val="00A5720D"/>
    <w:rsid w:val="00A60577"/>
    <w:rsid w:val="00A6206C"/>
    <w:rsid w:val="00A62496"/>
    <w:rsid w:val="00A627BE"/>
    <w:rsid w:val="00A62E1D"/>
    <w:rsid w:val="00A63817"/>
    <w:rsid w:val="00A6389E"/>
    <w:rsid w:val="00A64390"/>
    <w:rsid w:val="00A64649"/>
    <w:rsid w:val="00A648F9"/>
    <w:rsid w:val="00A66F8C"/>
    <w:rsid w:val="00A7155A"/>
    <w:rsid w:val="00A735EB"/>
    <w:rsid w:val="00A739A5"/>
    <w:rsid w:val="00A73E3A"/>
    <w:rsid w:val="00A746E1"/>
    <w:rsid w:val="00A76998"/>
    <w:rsid w:val="00A816B4"/>
    <w:rsid w:val="00A84E10"/>
    <w:rsid w:val="00A85A12"/>
    <w:rsid w:val="00A85A94"/>
    <w:rsid w:val="00A86B35"/>
    <w:rsid w:val="00A8767C"/>
    <w:rsid w:val="00A919CC"/>
    <w:rsid w:val="00A91FEB"/>
    <w:rsid w:val="00A920A4"/>
    <w:rsid w:val="00A932A1"/>
    <w:rsid w:val="00A93BF3"/>
    <w:rsid w:val="00A93EC1"/>
    <w:rsid w:val="00A95F5A"/>
    <w:rsid w:val="00A97867"/>
    <w:rsid w:val="00AA0938"/>
    <w:rsid w:val="00AA39C9"/>
    <w:rsid w:val="00AA3AE5"/>
    <w:rsid w:val="00AA3FF2"/>
    <w:rsid w:val="00AA5FDA"/>
    <w:rsid w:val="00AA6A3C"/>
    <w:rsid w:val="00AB096E"/>
    <w:rsid w:val="00AB1E7A"/>
    <w:rsid w:val="00AB202F"/>
    <w:rsid w:val="00AB3DAB"/>
    <w:rsid w:val="00AB660A"/>
    <w:rsid w:val="00AB6E49"/>
    <w:rsid w:val="00AC19B1"/>
    <w:rsid w:val="00AC1BBD"/>
    <w:rsid w:val="00AC4838"/>
    <w:rsid w:val="00AC5D15"/>
    <w:rsid w:val="00AC6C1C"/>
    <w:rsid w:val="00AC79E0"/>
    <w:rsid w:val="00AD307C"/>
    <w:rsid w:val="00AD3526"/>
    <w:rsid w:val="00AD39BA"/>
    <w:rsid w:val="00AD50C4"/>
    <w:rsid w:val="00AD579E"/>
    <w:rsid w:val="00AD5DFE"/>
    <w:rsid w:val="00AD5EE0"/>
    <w:rsid w:val="00AE03D1"/>
    <w:rsid w:val="00AE1185"/>
    <w:rsid w:val="00AE44BB"/>
    <w:rsid w:val="00AE4868"/>
    <w:rsid w:val="00AE5C9B"/>
    <w:rsid w:val="00AE77FD"/>
    <w:rsid w:val="00AF16F5"/>
    <w:rsid w:val="00AF2DDC"/>
    <w:rsid w:val="00AF5831"/>
    <w:rsid w:val="00AF6149"/>
    <w:rsid w:val="00AF61F1"/>
    <w:rsid w:val="00AF7A6F"/>
    <w:rsid w:val="00B00033"/>
    <w:rsid w:val="00B00C82"/>
    <w:rsid w:val="00B02A8F"/>
    <w:rsid w:val="00B03227"/>
    <w:rsid w:val="00B03487"/>
    <w:rsid w:val="00B04400"/>
    <w:rsid w:val="00B04E13"/>
    <w:rsid w:val="00B053F2"/>
    <w:rsid w:val="00B07D03"/>
    <w:rsid w:val="00B12D9C"/>
    <w:rsid w:val="00B1358A"/>
    <w:rsid w:val="00B1675A"/>
    <w:rsid w:val="00B16E54"/>
    <w:rsid w:val="00B20985"/>
    <w:rsid w:val="00B2104E"/>
    <w:rsid w:val="00B22085"/>
    <w:rsid w:val="00B228DE"/>
    <w:rsid w:val="00B2522B"/>
    <w:rsid w:val="00B25629"/>
    <w:rsid w:val="00B26301"/>
    <w:rsid w:val="00B26B86"/>
    <w:rsid w:val="00B270B3"/>
    <w:rsid w:val="00B30FCD"/>
    <w:rsid w:val="00B32213"/>
    <w:rsid w:val="00B3379A"/>
    <w:rsid w:val="00B34ED7"/>
    <w:rsid w:val="00B35907"/>
    <w:rsid w:val="00B362AD"/>
    <w:rsid w:val="00B364AB"/>
    <w:rsid w:val="00B37D9A"/>
    <w:rsid w:val="00B4011B"/>
    <w:rsid w:val="00B404DD"/>
    <w:rsid w:val="00B40ED1"/>
    <w:rsid w:val="00B4175E"/>
    <w:rsid w:val="00B41B92"/>
    <w:rsid w:val="00B430CD"/>
    <w:rsid w:val="00B45AB5"/>
    <w:rsid w:val="00B4622B"/>
    <w:rsid w:val="00B46A2A"/>
    <w:rsid w:val="00B46BB6"/>
    <w:rsid w:val="00B46C6F"/>
    <w:rsid w:val="00B50512"/>
    <w:rsid w:val="00B50DD6"/>
    <w:rsid w:val="00B51C47"/>
    <w:rsid w:val="00B52CB0"/>
    <w:rsid w:val="00B53D4D"/>
    <w:rsid w:val="00B55A46"/>
    <w:rsid w:val="00B56952"/>
    <w:rsid w:val="00B6022F"/>
    <w:rsid w:val="00B6035A"/>
    <w:rsid w:val="00B60BEF"/>
    <w:rsid w:val="00B61ED5"/>
    <w:rsid w:val="00B61FEB"/>
    <w:rsid w:val="00B62B1E"/>
    <w:rsid w:val="00B66071"/>
    <w:rsid w:val="00B66981"/>
    <w:rsid w:val="00B66A33"/>
    <w:rsid w:val="00B67A0A"/>
    <w:rsid w:val="00B67E71"/>
    <w:rsid w:val="00B70FB5"/>
    <w:rsid w:val="00B71CDD"/>
    <w:rsid w:val="00B730F9"/>
    <w:rsid w:val="00B738B6"/>
    <w:rsid w:val="00B74AED"/>
    <w:rsid w:val="00B75E45"/>
    <w:rsid w:val="00B80AC7"/>
    <w:rsid w:val="00B83642"/>
    <w:rsid w:val="00B84D5B"/>
    <w:rsid w:val="00B86119"/>
    <w:rsid w:val="00B87031"/>
    <w:rsid w:val="00B90E30"/>
    <w:rsid w:val="00B90EEB"/>
    <w:rsid w:val="00B9159D"/>
    <w:rsid w:val="00B938C7"/>
    <w:rsid w:val="00B9552E"/>
    <w:rsid w:val="00B957C4"/>
    <w:rsid w:val="00B96F9A"/>
    <w:rsid w:val="00B97B6C"/>
    <w:rsid w:val="00BA0405"/>
    <w:rsid w:val="00BA14CA"/>
    <w:rsid w:val="00BA1D6D"/>
    <w:rsid w:val="00BA246D"/>
    <w:rsid w:val="00BA2ABF"/>
    <w:rsid w:val="00BA3373"/>
    <w:rsid w:val="00BA3BAD"/>
    <w:rsid w:val="00BA4AC3"/>
    <w:rsid w:val="00BA556A"/>
    <w:rsid w:val="00BA5D29"/>
    <w:rsid w:val="00BA7A49"/>
    <w:rsid w:val="00BA7AEA"/>
    <w:rsid w:val="00BB011D"/>
    <w:rsid w:val="00BB1F0B"/>
    <w:rsid w:val="00BB3DF8"/>
    <w:rsid w:val="00BB6658"/>
    <w:rsid w:val="00BB671B"/>
    <w:rsid w:val="00BB697E"/>
    <w:rsid w:val="00BB7C1E"/>
    <w:rsid w:val="00BC0E31"/>
    <w:rsid w:val="00BC10A2"/>
    <w:rsid w:val="00BC267D"/>
    <w:rsid w:val="00BC29D0"/>
    <w:rsid w:val="00BC3171"/>
    <w:rsid w:val="00BC363B"/>
    <w:rsid w:val="00BD07A4"/>
    <w:rsid w:val="00BD1642"/>
    <w:rsid w:val="00BD7B55"/>
    <w:rsid w:val="00BE17CB"/>
    <w:rsid w:val="00BE6003"/>
    <w:rsid w:val="00BF1A52"/>
    <w:rsid w:val="00BF1E7A"/>
    <w:rsid w:val="00BF2584"/>
    <w:rsid w:val="00BF3535"/>
    <w:rsid w:val="00BF3A3F"/>
    <w:rsid w:val="00BF586B"/>
    <w:rsid w:val="00BF7524"/>
    <w:rsid w:val="00C00DE4"/>
    <w:rsid w:val="00C00FDD"/>
    <w:rsid w:val="00C02265"/>
    <w:rsid w:val="00C025C6"/>
    <w:rsid w:val="00C05724"/>
    <w:rsid w:val="00C05B7A"/>
    <w:rsid w:val="00C07C27"/>
    <w:rsid w:val="00C10AF1"/>
    <w:rsid w:val="00C11802"/>
    <w:rsid w:val="00C119A7"/>
    <w:rsid w:val="00C11D4D"/>
    <w:rsid w:val="00C12BF1"/>
    <w:rsid w:val="00C13C7B"/>
    <w:rsid w:val="00C17459"/>
    <w:rsid w:val="00C207BC"/>
    <w:rsid w:val="00C21BFB"/>
    <w:rsid w:val="00C221B3"/>
    <w:rsid w:val="00C22717"/>
    <w:rsid w:val="00C22944"/>
    <w:rsid w:val="00C25E7F"/>
    <w:rsid w:val="00C261A6"/>
    <w:rsid w:val="00C27C11"/>
    <w:rsid w:val="00C3103F"/>
    <w:rsid w:val="00C33C20"/>
    <w:rsid w:val="00C35F4C"/>
    <w:rsid w:val="00C37836"/>
    <w:rsid w:val="00C410D3"/>
    <w:rsid w:val="00C41123"/>
    <w:rsid w:val="00C424EB"/>
    <w:rsid w:val="00C441D6"/>
    <w:rsid w:val="00C44D7E"/>
    <w:rsid w:val="00C44DA9"/>
    <w:rsid w:val="00C456A6"/>
    <w:rsid w:val="00C468EC"/>
    <w:rsid w:val="00C4716C"/>
    <w:rsid w:val="00C50F6A"/>
    <w:rsid w:val="00C519BD"/>
    <w:rsid w:val="00C53199"/>
    <w:rsid w:val="00C54764"/>
    <w:rsid w:val="00C54F6C"/>
    <w:rsid w:val="00C5534C"/>
    <w:rsid w:val="00C55EA8"/>
    <w:rsid w:val="00C57173"/>
    <w:rsid w:val="00C610C1"/>
    <w:rsid w:val="00C61B5F"/>
    <w:rsid w:val="00C624AC"/>
    <w:rsid w:val="00C62FC3"/>
    <w:rsid w:val="00C63EDE"/>
    <w:rsid w:val="00C64303"/>
    <w:rsid w:val="00C65D56"/>
    <w:rsid w:val="00C6637B"/>
    <w:rsid w:val="00C66AA9"/>
    <w:rsid w:val="00C67EEC"/>
    <w:rsid w:val="00C701E9"/>
    <w:rsid w:val="00C70881"/>
    <w:rsid w:val="00C708BA"/>
    <w:rsid w:val="00C70D7E"/>
    <w:rsid w:val="00C7157A"/>
    <w:rsid w:val="00C715C1"/>
    <w:rsid w:val="00C718DD"/>
    <w:rsid w:val="00C727E9"/>
    <w:rsid w:val="00C73E68"/>
    <w:rsid w:val="00C740CB"/>
    <w:rsid w:val="00C817F0"/>
    <w:rsid w:val="00C8261E"/>
    <w:rsid w:val="00C828CB"/>
    <w:rsid w:val="00C83949"/>
    <w:rsid w:val="00C83C4F"/>
    <w:rsid w:val="00C85147"/>
    <w:rsid w:val="00C86723"/>
    <w:rsid w:val="00C92EC3"/>
    <w:rsid w:val="00C94E2A"/>
    <w:rsid w:val="00C95C68"/>
    <w:rsid w:val="00C973F8"/>
    <w:rsid w:val="00CA14BA"/>
    <w:rsid w:val="00CA1B84"/>
    <w:rsid w:val="00CA4125"/>
    <w:rsid w:val="00CA4147"/>
    <w:rsid w:val="00CA594F"/>
    <w:rsid w:val="00CA7166"/>
    <w:rsid w:val="00CA77BA"/>
    <w:rsid w:val="00CB0E06"/>
    <w:rsid w:val="00CB16D6"/>
    <w:rsid w:val="00CB217C"/>
    <w:rsid w:val="00CB4EC5"/>
    <w:rsid w:val="00CB5101"/>
    <w:rsid w:val="00CB5E88"/>
    <w:rsid w:val="00CB6783"/>
    <w:rsid w:val="00CB72C8"/>
    <w:rsid w:val="00CC2309"/>
    <w:rsid w:val="00CC7002"/>
    <w:rsid w:val="00CC75B5"/>
    <w:rsid w:val="00CC790C"/>
    <w:rsid w:val="00CD0504"/>
    <w:rsid w:val="00CD085E"/>
    <w:rsid w:val="00CD1854"/>
    <w:rsid w:val="00CD2DBB"/>
    <w:rsid w:val="00CD51CB"/>
    <w:rsid w:val="00CD558A"/>
    <w:rsid w:val="00CD722F"/>
    <w:rsid w:val="00CD724D"/>
    <w:rsid w:val="00CD791F"/>
    <w:rsid w:val="00CE1142"/>
    <w:rsid w:val="00CE11D0"/>
    <w:rsid w:val="00CE19BE"/>
    <w:rsid w:val="00CE4396"/>
    <w:rsid w:val="00CE5015"/>
    <w:rsid w:val="00CE5C1E"/>
    <w:rsid w:val="00CE6984"/>
    <w:rsid w:val="00CF3E21"/>
    <w:rsid w:val="00CF408F"/>
    <w:rsid w:val="00CF5231"/>
    <w:rsid w:val="00D00F76"/>
    <w:rsid w:val="00D028A6"/>
    <w:rsid w:val="00D02FD6"/>
    <w:rsid w:val="00D049E5"/>
    <w:rsid w:val="00D053F4"/>
    <w:rsid w:val="00D05D0B"/>
    <w:rsid w:val="00D10DC7"/>
    <w:rsid w:val="00D11CFA"/>
    <w:rsid w:val="00D13245"/>
    <w:rsid w:val="00D13D5B"/>
    <w:rsid w:val="00D162EE"/>
    <w:rsid w:val="00D1640E"/>
    <w:rsid w:val="00D211DA"/>
    <w:rsid w:val="00D21E19"/>
    <w:rsid w:val="00D23F49"/>
    <w:rsid w:val="00D245F2"/>
    <w:rsid w:val="00D24B0B"/>
    <w:rsid w:val="00D24F12"/>
    <w:rsid w:val="00D26028"/>
    <w:rsid w:val="00D27A62"/>
    <w:rsid w:val="00D27CA5"/>
    <w:rsid w:val="00D314B2"/>
    <w:rsid w:val="00D31E15"/>
    <w:rsid w:val="00D31E41"/>
    <w:rsid w:val="00D34F9A"/>
    <w:rsid w:val="00D34FF4"/>
    <w:rsid w:val="00D37E54"/>
    <w:rsid w:val="00D40D65"/>
    <w:rsid w:val="00D415E2"/>
    <w:rsid w:val="00D436C3"/>
    <w:rsid w:val="00D43A54"/>
    <w:rsid w:val="00D448E8"/>
    <w:rsid w:val="00D44B3C"/>
    <w:rsid w:val="00D44F32"/>
    <w:rsid w:val="00D4513C"/>
    <w:rsid w:val="00D45D8C"/>
    <w:rsid w:val="00D46850"/>
    <w:rsid w:val="00D502E6"/>
    <w:rsid w:val="00D507BA"/>
    <w:rsid w:val="00D513EF"/>
    <w:rsid w:val="00D52A33"/>
    <w:rsid w:val="00D5396A"/>
    <w:rsid w:val="00D540BA"/>
    <w:rsid w:val="00D54F7B"/>
    <w:rsid w:val="00D55288"/>
    <w:rsid w:val="00D55572"/>
    <w:rsid w:val="00D55AF3"/>
    <w:rsid w:val="00D56418"/>
    <w:rsid w:val="00D565BB"/>
    <w:rsid w:val="00D56611"/>
    <w:rsid w:val="00D57C93"/>
    <w:rsid w:val="00D57DB6"/>
    <w:rsid w:val="00D611F4"/>
    <w:rsid w:val="00D61439"/>
    <w:rsid w:val="00D620D5"/>
    <w:rsid w:val="00D62927"/>
    <w:rsid w:val="00D63FE4"/>
    <w:rsid w:val="00D649D9"/>
    <w:rsid w:val="00D64F2B"/>
    <w:rsid w:val="00D67414"/>
    <w:rsid w:val="00D702A9"/>
    <w:rsid w:val="00D714AB"/>
    <w:rsid w:val="00D73D8B"/>
    <w:rsid w:val="00D74088"/>
    <w:rsid w:val="00D77ED4"/>
    <w:rsid w:val="00D80E6C"/>
    <w:rsid w:val="00D83EE3"/>
    <w:rsid w:val="00D83F47"/>
    <w:rsid w:val="00D84546"/>
    <w:rsid w:val="00D849DA"/>
    <w:rsid w:val="00D84BF8"/>
    <w:rsid w:val="00D866C2"/>
    <w:rsid w:val="00D86FEC"/>
    <w:rsid w:val="00D875C8"/>
    <w:rsid w:val="00D87EC3"/>
    <w:rsid w:val="00D908B2"/>
    <w:rsid w:val="00D91001"/>
    <w:rsid w:val="00D9539A"/>
    <w:rsid w:val="00D9551D"/>
    <w:rsid w:val="00D96B00"/>
    <w:rsid w:val="00DA14BB"/>
    <w:rsid w:val="00DA16D1"/>
    <w:rsid w:val="00DA1819"/>
    <w:rsid w:val="00DA20FC"/>
    <w:rsid w:val="00DA241C"/>
    <w:rsid w:val="00DA29C7"/>
    <w:rsid w:val="00DA46BA"/>
    <w:rsid w:val="00DA4F29"/>
    <w:rsid w:val="00DA534E"/>
    <w:rsid w:val="00DA75C6"/>
    <w:rsid w:val="00DB66B5"/>
    <w:rsid w:val="00DB7206"/>
    <w:rsid w:val="00DB78B3"/>
    <w:rsid w:val="00DB78F5"/>
    <w:rsid w:val="00DB7D46"/>
    <w:rsid w:val="00DC080E"/>
    <w:rsid w:val="00DC10D1"/>
    <w:rsid w:val="00DC193F"/>
    <w:rsid w:val="00DC24C5"/>
    <w:rsid w:val="00DC30CE"/>
    <w:rsid w:val="00DC6CAE"/>
    <w:rsid w:val="00DD2774"/>
    <w:rsid w:val="00DD5027"/>
    <w:rsid w:val="00DD7B4A"/>
    <w:rsid w:val="00DE0E10"/>
    <w:rsid w:val="00DE140B"/>
    <w:rsid w:val="00DE20D2"/>
    <w:rsid w:val="00DE4A1D"/>
    <w:rsid w:val="00DE65F1"/>
    <w:rsid w:val="00DE7C6C"/>
    <w:rsid w:val="00DE7CEA"/>
    <w:rsid w:val="00DF29CE"/>
    <w:rsid w:val="00DF2D88"/>
    <w:rsid w:val="00DF36A2"/>
    <w:rsid w:val="00DF3C15"/>
    <w:rsid w:val="00DF7978"/>
    <w:rsid w:val="00E009BC"/>
    <w:rsid w:val="00E01026"/>
    <w:rsid w:val="00E073DE"/>
    <w:rsid w:val="00E115E8"/>
    <w:rsid w:val="00E11C43"/>
    <w:rsid w:val="00E1394E"/>
    <w:rsid w:val="00E150E6"/>
    <w:rsid w:val="00E15756"/>
    <w:rsid w:val="00E15A31"/>
    <w:rsid w:val="00E15A70"/>
    <w:rsid w:val="00E15E14"/>
    <w:rsid w:val="00E21E32"/>
    <w:rsid w:val="00E22D4E"/>
    <w:rsid w:val="00E23D41"/>
    <w:rsid w:val="00E23ECC"/>
    <w:rsid w:val="00E23F74"/>
    <w:rsid w:val="00E2496A"/>
    <w:rsid w:val="00E24B05"/>
    <w:rsid w:val="00E272E7"/>
    <w:rsid w:val="00E30685"/>
    <w:rsid w:val="00E30801"/>
    <w:rsid w:val="00E30ED8"/>
    <w:rsid w:val="00E31068"/>
    <w:rsid w:val="00E31872"/>
    <w:rsid w:val="00E32B51"/>
    <w:rsid w:val="00E32B56"/>
    <w:rsid w:val="00E32FF8"/>
    <w:rsid w:val="00E33E57"/>
    <w:rsid w:val="00E3443B"/>
    <w:rsid w:val="00E3499A"/>
    <w:rsid w:val="00E34FCF"/>
    <w:rsid w:val="00E35C70"/>
    <w:rsid w:val="00E35F2E"/>
    <w:rsid w:val="00E3730D"/>
    <w:rsid w:val="00E37D7D"/>
    <w:rsid w:val="00E411B3"/>
    <w:rsid w:val="00E449DD"/>
    <w:rsid w:val="00E44A53"/>
    <w:rsid w:val="00E458A3"/>
    <w:rsid w:val="00E45AB3"/>
    <w:rsid w:val="00E46354"/>
    <w:rsid w:val="00E46EFD"/>
    <w:rsid w:val="00E46F92"/>
    <w:rsid w:val="00E5051F"/>
    <w:rsid w:val="00E5076D"/>
    <w:rsid w:val="00E5102C"/>
    <w:rsid w:val="00E52701"/>
    <w:rsid w:val="00E545DC"/>
    <w:rsid w:val="00E561A7"/>
    <w:rsid w:val="00E568ED"/>
    <w:rsid w:val="00E569F3"/>
    <w:rsid w:val="00E56B08"/>
    <w:rsid w:val="00E57235"/>
    <w:rsid w:val="00E57496"/>
    <w:rsid w:val="00E57E3F"/>
    <w:rsid w:val="00E57E66"/>
    <w:rsid w:val="00E61A89"/>
    <w:rsid w:val="00E61E7A"/>
    <w:rsid w:val="00E62550"/>
    <w:rsid w:val="00E64A51"/>
    <w:rsid w:val="00E66893"/>
    <w:rsid w:val="00E677D5"/>
    <w:rsid w:val="00E67B24"/>
    <w:rsid w:val="00E67DED"/>
    <w:rsid w:val="00E7144A"/>
    <w:rsid w:val="00E71B20"/>
    <w:rsid w:val="00E73248"/>
    <w:rsid w:val="00E7401A"/>
    <w:rsid w:val="00E75062"/>
    <w:rsid w:val="00E7633A"/>
    <w:rsid w:val="00E80CD1"/>
    <w:rsid w:val="00E81B69"/>
    <w:rsid w:val="00E821B3"/>
    <w:rsid w:val="00E845C3"/>
    <w:rsid w:val="00E848E9"/>
    <w:rsid w:val="00E852C1"/>
    <w:rsid w:val="00E9051D"/>
    <w:rsid w:val="00E90FEB"/>
    <w:rsid w:val="00E91C81"/>
    <w:rsid w:val="00E92CE9"/>
    <w:rsid w:val="00E93582"/>
    <w:rsid w:val="00E94D86"/>
    <w:rsid w:val="00E95495"/>
    <w:rsid w:val="00E9630E"/>
    <w:rsid w:val="00E966C5"/>
    <w:rsid w:val="00E96B7E"/>
    <w:rsid w:val="00E96D88"/>
    <w:rsid w:val="00E96FD9"/>
    <w:rsid w:val="00E9766A"/>
    <w:rsid w:val="00E97A2B"/>
    <w:rsid w:val="00EA0D67"/>
    <w:rsid w:val="00EA2157"/>
    <w:rsid w:val="00EA3704"/>
    <w:rsid w:val="00EA48B7"/>
    <w:rsid w:val="00EA55D7"/>
    <w:rsid w:val="00EA7E3B"/>
    <w:rsid w:val="00EA7EBF"/>
    <w:rsid w:val="00EB1F97"/>
    <w:rsid w:val="00EB2EF7"/>
    <w:rsid w:val="00EB3659"/>
    <w:rsid w:val="00EB4EFB"/>
    <w:rsid w:val="00EB51BC"/>
    <w:rsid w:val="00EB5F08"/>
    <w:rsid w:val="00EB604E"/>
    <w:rsid w:val="00EC2160"/>
    <w:rsid w:val="00EC2EB9"/>
    <w:rsid w:val="00EC316E"/>
    <w:rsid w:val="00EC36EF"/>
    <w:rsid w:val="00EC4039"/>
    <w:rsid w:val="00EC4797"/>
    <w:rsid w:val="00EC682C"/>
    <w:rsid w:val="00ED2CDD"/>
    <w:rsid w:val="00ED2EE9"/>
    <w:rsid w:val="00ED30E4"/>
    <w:rsid w:val="00ED43DC"/>
    <w:rsid w:val="00ED4F75"/>
    <w:rsid w:val="00ED5460"/>
    <w:rsid w:val="00ED54CE"/>
    <w:rsid w:val="00ED6308"/>
    <w:rsid w:val="00ED6CA1"/>
    <w:rsid w:val="00ED7612"/>
    <w:rsid w:val="00ED7F44"/>
    <w:rsid w:val="00EE1E35"/>
    <w:rsid w:val="00EE2FAE"/>
    <w:rsid w:val="00EE3A60"/>
    <w:rsid w:val="00EE494C"/>
    <w:rsid w:val="00EE60B9"/>
    <w:rsid w:val="00EE6872"/>
    <w:rsid w:val="00EF132C"/>
    <w:rsid w:val="00EF1F9C"/>
    <w:rsid w:val="00EF2C24"/>
    <w:rsid w:val="00EF2D5B"/>
    <w:rsid w:val="00EF3FCB"/>
    <w:rsid w:val="00EF4B52"/>
    <w:rsid w:val="00EF6AA8"/>
    <w:rsid w:val="00EF6D8C"/>
    <w:rsid w:val="00EF7C5F"/>
    <w:rsid w:val="00F00BDF"/>
    <w:rsid w:val="00F0408F"/>
    <w:rsid w:val="00F04579"/>
    <w:rsid w:val="00F05504"/>
    <w:rsid w:val="00F055F0"/>
    <w:rsid w:val="00F058AE"/>
    <w:rsid w:val="00F066D9"/>
    <w:rsid w:val="00F0728A"/>
    <w:rsid w:val="00F0729A"/>
    <w:rsid w:val="00F1074F"/>
    <w:rsid w:val="00F1265B"/>
    <w:rsid w:val="00F128DE"/>
    <w:rsid w:val="00F1375E"/>
    <w:rsid w:val="00F166E6"/>
    <w:rsid w:val="00F169D2"/>
    <w:rsid w:val="00F17C68"/>
    <w:rsid w:val="00F2030A"/>
    <w:rsid w:val="00F2198C"/>
    <w:rsid w:val="00F2277C"/>
    <w:rsid w:val="00F22B13"/>
    <w:rsid w:val="00F2331E"/>
    <w:rsid w:val="00F23601"/>
    <w:rsid w:val="00F264B4"/>
    <w:rsid w:val="00F26C02"/>
    <w:rsid w:val="00F27490"/>
    <w:rsid w:val="00F27CB4"/>
    <w:rsid w:val="00F304B8"/>
    <w:rsid w:val="00F308F7"/>
    <w:rsid w:val="00F32664"/>
    <w:rsid w:val="00F32AB9"/>
    <w:rsid w:val="00F331E6"/>
    <w:rsid w:val="00F333E6"/>
    <w:rsid w:val="00F33C64"/>
    <w:rsid w:val="00F340F1"/>
    <w:rsid w:val="00F4069A"/>
    <w:rsid w:val="00F409B9"/>
    <w:rsid w:val="00F414B5"/>
    <w:rsid w:val="00F41683"/>
    <w:rsid w:val="00F431C2"/>
    <w:rsid w:val="00F434B1"/>
    <w:rsid w:val="00F438D4"/>
    <w:rsid w:val="00F45BAD"/>
    <w:rsid w:val="00F45DFF"/>
    <w:rsid w:val="00F46B00"/>
    <w:rsid w:val="00F471DB"/>
    <w:rsid w:val="00F47482"/>
    <w:rsid w:val="00F47790"/>
    <w:rsid w:val="00F479FE"/>
    <w:rsid w:val="00F533A9"/>
    <w:rsid w:val="00F56EA7"/>
    <w:rsid w:val="00F60ED8"/>
    <w:rsid w:val="00F63141"/>
    <w:rsid w:val="00F63817"/>
    <w:rsid w:val="00F64D96"/>
    <w:rsid w:val="00F672E5"/>
    <w:rsid w:val="00F70D23"/>
    <w:rsid w:val="00F7137D"/>
    <w:rsid w:val="00F72C48"/>
    <w:rsid w:val="00F752ED"/>
    <w:rsid w:val="00F7534F"/>
    <w:rsid w:val="00F80CE8"/>
    <w:rsid w:val="00F8177A"/>
    <w:rsid w:val="00F819A8"/>
    <w:rsid w:val="00F83447"/>
    <w:rsid w:val="00F8399E"/>
    <w:rsid w:val="00F83C3D"/>
    <w:rsid w:val="00F840BB"/>
    <w:rsid w:val="00F84306"/>
    <w:rsid w:val="00F84F3C"/>
    <w:rsid w:val="00F8509B"/>
    <w:rsid w:val="00F8605A"/>
    <w:rsid w:val="00F875DC"/>
    <w:rsid w:val="00F92C1B"/>
    <w:rsid w:val="00F9412C"/>
    <w:rsid w:val="00F97210"/>
    <w:rsid w:val="00F97652"/>
    <w:rsid w:val="00F9766B"/>
    <w:rsid w:val="00F97FEE"/>
    <w:rsid w:val="00FA2D1F"/>
    <w:rsid w:val="00FA2E15"/>
    <w:rsid w:val="00FA2E2B"/>
    <w:rsid w:val="00FA305B"/>
    <w:rsid w:val="00FA33BB"/>
    <w:rsid w:val="00FA4028"/>
    <w:rsid w:val="00FA483C"/>
    <w:rsid w:val="00FA5A88"/>
    <w:rsid w:val="00FA611E"/>
    <w:rsid w:val="00FA6F48"/>
    <w:rsid w:val="00FB251B"/>
    <w:rsid w:val="00FB3A2B"/>
    <w:rsid w:val="00FB3C6D"/>
    <w:rsid w:val="00FB4474"/>
    <w:rsid w:val="00FB6876"/>
    <w:rsid w:val="00FB7F49"/>
    <w:rsid w:val="00FC09A8"/>
    <w:rsid w:val="00FC12B1"/>
    <w:rsid w:val="00FC2012"/>
    <w:rsid w:val="00FC4FB4"/>
    <w:rsid w:val="00FC5319"/>
    <w:rsid w:val="00FC5AC4"/>
    <w:rsid w:val="00FC5E90"/>
    <w:rsid w:val="00FC7889"/>
    <w:rsid w:val="00FD3C48"/>
    <w:rsid w:val="00FD4721"/>
    <w:rsid w:val="00FD47DB"/>
    <w:rsid w:val="00FD62DA"/>
    <w:rsid w:val="00FE21F1"/>
    <w:rsid w:val="00FE2D00"/>
    <w:rsid w:val="00FE3A61"/>
    <w:rsid w:val="00FE4C5E"/>
    <w:rsid w:val="00FE4E2B"/>
    <w:rsid w:val="00FE56EB"/>
    <w:rsid w:val="00FE745B"/>
    <w:rsid w:val="00FF09BB"/>
    <w:rsid w:val="00FF0E74"/>
    <w:rsid w:val="00FF1789"/>
    <w:rsid w:val="00FF2CBD"/>
    <w:rsid w:val="00FF3861"/>
    <w:rsid w:val="00FF5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45520"/>
  <w15:docId w15:val="{17052685-E0A7-4E4D-957D-8BC44B4C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947"/>
  </w:style>
  <w:style w:type="paragraph" w:styleId="Ttulo1">
    <w:name w:val="heading 1"/>
    <w:basedOn w:val="Prrafodelista"/>
    <w:next w:val="Normal"/>
    <w:link w:val="Ttulo1Car"/>
    <w:uiPriority w:val="9"/>
    <w:qFormat/>
    <w:rsid w:val="00B55A46"/>
    <w:pPr>
      <w:numPr>
        <w:numId w:val="5"/>
      </w:numPr>
      <w:spacing w:line="480" w:lineRule="auto"/>
      <w:jc w:val="both"/>
      <w:outlineLvl w:val="0"/>
    </w:pPr>
    <w:rPr>
      <w:rFonts w:ascii="Times New Roman" w:hAnsi="Times New Roman" w:cs="Times New Roman"/>
      <w:b/>
      <w:sz w:val="24"/>
      <w:szCs w:val="24"/>
      <w:lang w:val="en-GB"/>
    </w:rPr>
  </w:style>
  <w:style w:type="paragraph" w:styleId="Ttulo2">
    <w:name w:val="heading 2"/>
    <w:basedOn w:val="Normal"/>
    <w:next w:val="Normal"/>
    <w:link w:val="Ttulo2Car"/>
    <w:uiPriority w:val="9"/>
    <w:unhideWhenUsed/>
    <w:qFormat/>
    <w:rsid w:val="00253513"/>
    <w:pPr>
      <w:numPr>
        <w:ilvl w:val="1"/>
        <w:numId w:val="5"/>
      </w:numPr>
      <w:spacing w:line="480" w:lineRule="auto"/>
      <w:ind w:left="567" w:hanging="567"/>
      <w:jc w:val="both"/>
      <w:outlineLvl w:val="1"/>
    </w:pPr>
    <w:rPr>
      <w:rFonts w:ascii="Times New Roman" w:hAnsi="Times New Roman" w:cs="Times New Roman"/>
      <w:b/>
      <w:sz w:val="24"/>
      <w:szCs w:val="24"/>
      <w:lang w:val="en-GB"/>
    </w:rPr>
  </w:style>
  <w:style w:type="paragraph" w:styleId="Ttulo3">
    <w:name w:val="heading 3"/>
    <w:basedOn w:val="Normal"/>
    <w:link w:val="Ttulo3Car"/>
    <w:uiPriority w:val="9"/>
    <w:qFormat/>
    <w:rsid w:val="005A1EC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dNoteBibliographyTitle">
    <w:name w:val="EndNote Bibliography Title"/>
    <w:basedOn w:val="Normal"/>
    <w:link w:val="EndNoteBibliographyTitleCar"/>
    <w:rsid w:val="00010945"/>
    <w:pPr>
      <w:spacing w:after="0"/>
      <w:jc w:val="center"/>
    </w:pPr>
    <w:rPr>
      <w:rFonts w:ascii="Calibri" w:hAnsi="Calibri" w:cs="Calibri"/>
      <w:noProof/>
      <w:lang w:val="en-US"/>
    </w:rPr>
  </w:style>
  <w:style w:type="character" w:customStyle="1" w:styleId="EndNoteBibliographyTitleCar">
    <w:name w:val="EndNote Bibliography Title Car"/>
    <w:basedOn w:val="Fuentedeprrafopredeter"/>
    <w:link w:val="EndNoteBibliographyTitle"/>
    <w:rsid w:val="00010945"/>
    <w:rPr>
      <w:rFonts w:ascii="Calibri" w:hAnsi="Calibri" w:cs="Calibri"/>
      <w:noProof/>
      <w:lang w:val="en-US"/>
    </w:rPr>
  </w:style>
  <w:style w:type="paragraph" w:customStyle="1" w:styleId="EndNoteBibliography">
    <w:name w:val="EndNote Bibliography"/>
    <w:basedOn w:val="Normal"/>
    <w:link w:val="EndNoteBibliographyCar"/>
    <w:rsid w:val="00010945"/>
    <w:pPr>
      <w:spacing w:line="240" w:lineRule="auto"/>
    </w:pPr>
    <w:rPr>
      <w:rFonts w:ascii="Calibri" w:hAnsi="Calibri" w:cs="Calibri"/>
      <w:noProof/>
      <w:lang w:val="en-US"/>
    </w:rPr>
  </w:style>
  <w:style w:type="character" w:customStyle="1" w:styleId="EndNoteBibliographyCar">
    <w:name w:val="EndNote Bibliography Car"/>
    <w:basedOn w:val="Fuentedeprrafopredeter"/>
    <w:link w:val="EndNoteBibliography"/>
    <w:rsid w:val="00010945"/>
    <w:rPr>
      <w:rFonts w:ascii="Calibri" w:hAnsi="Calibri" w:cs="Calibri"/>
      <w:noProof/>
      <w:lang w:val="en-US"/>
    </w:rPr>
  </w:style>
  <w:style w:type="character" w:styleId="Hipervnculo">
    <w:name w:val="Hyperlink"/>
    <w:basedOn w:val="Fuentedeprrafopredeter"/>
    <w:uiPriority w:val="99"/>
    <w:unhideWhenUsed/>
    <w:rsid w:val="00010945"/>
    <w:rPr>
      <w:color w:val="0563C1" w:themeColor="hyperlink"/>
      <w:u w:val="single"/>
    </w:rPr>
  </w:style>
  <w:style w:type="character" w:styleId="Textodelmarcadordeposicin">
    <w:name w:val="Placeholder Text"/>
    <w:basedOn w:val="Fuentedeprrafopredeter"/>
    <w:uiPriority w:val="99"/>
    <w:semiHidden/>
    <w:rsid w:val="00A63817"/>
    <w:rPr>
      <w:color w:val="808080"/>
    </w:rPr>
  </w:style>
  <w:style w:type="table" w:customStyle="1" w:styleId="Tablanormal21">
    <w:name w:val="Tabla normal 21"/>
    <w:basedOn w:val="Tablanormal"/>
    <w:uiPriority w:val="42"/>
    <w:rsid w:val="006F57D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Nmerodelnea">
    <w:name w:val="line number"/>
    <w:basedOn w:val="Fuentedeprrafopredeter"/>
    <w:uiPriority w:val="99"/>
    <w:semiHidden/>
    <w:unhideWhenUsed/>
    <w:rsid w:val="00366889"/>
  </w:style>
  <w:style w:type="paragraph" w:styleId="Prrafodelista">
    <w:name w:val="List Paragraph"/>
    <w:basedOn w:val="Normal"/>
    <w:uiPriority w:val="34"/>
    <w:qFormat/>
    <w:rsid w:val="00F47482"/>
    <w:pPr>
      <w:spacing w:after="200" w:line="276" w:lineRule="auto"/>
      <w:ind w:left="720"/>
      <w:contextualSpacing/>
    </w:pPr>
    <w:rPr>
      <w:lang w:val="en-US"/>
    </w:rPr>
  </w:style>
  <w:style w:type="paragraph" w:styleId="NormalWeb">
    <w:name w:val="Normal (Web)"/>
    <w:basedOn w:val="Normal"/>
    <w:uiPriority w:val="99"/>
    <w:semiHidden/>
    <w:unhideWhenUsed/>
    <w:rsid w:val="000377C8"/>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nfasis">
    <w:name w:val="Emphasis"/>
    <w:basedOn w:val="Fuentedeprrafopredeter"/>
    <w:uiPriority w:val="20"/>
    <w:qFormat/>
    <w:rsid w:val="00FE2D00"/>
    <w:rPr>
      <w:i/>
      <w:iCs/>
    </w:rPr>
  </w:style>
  <w:style w:type="character" w:customStyle="1" w:styleId="apple-converted-space">
    <w:name w:val="apple-converted-space"/>
    <w:basedOn w:val="Fuentedeprrafopredeter"/>
    <w:rsid w:val="00FE2D00"/>
  </w:style>
  <w:style w:type="paragraph" w:styleId="HTMLconformatoprevio">
    <w:name w:val="HTML Preformatted"/>
    <w:basedOn w:val="Normal"/>
    <w:link w:val="HTMLconformatoprevioCar"/>
    <w:uiPriority w:val="99"/>
    <w:semiHidden/>
    <w:unhideWhenUsed/>
    <w:rsid w:val="0023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234D43"/>
    <w:rPr>
      <w:rFonts w:ascii="Courier New" w:eastAsia="Times New Roman" w:hAnsi="Courier New" w:cs="Courier New"/>
      <w:sz w:val="20"/>
      <w:szCs w:val="20"/>
      <w:lang w:eastAsia="es-MX"/>
    </w:rPr>
  </w:style>
  <w:style w:type="character" w:customStyle="1" w:styleId="Ttulo3Car">
    <w:name w:val="Título 3 Car"/>
    <w:basedOn w:val="Fuentedeprrafopredeter"/>
    <w:link w:val="Ttulo3"/>
    <w:uiPriority w:val="9"/>
    <w:rsid w:val="005A1ECA"/>
    <w:rPr>
      <w:rFonts w:ascii="Times New Roman" w:eastAsia="Times New Roman" w:hAnsi="Times New Roman" w:cs="Times New Roman"/>
      <w:b/>
      <w:bCs/>
      <w:sz w:val="27"/>
      <w:szCs w:val="27"/>
      <w:lang w:eastAsia="es-MX"/>
    </w:rPr>
  </w:style>
  <w:style w:type="paragraph" w:styleId="Encabezado">
    <w:name w:val="header"/>
    <w:basedOn w:val="Normal"/>
    <w:link w:val="EncabezadoCar"/>
    <w:uiPriority w:val="99"/>
    <w:unhideWhenUsed/>
    <w:rsid w:val="004939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3944"/>
  </w:style>
  <w:style w:type="paragraph" w:styleId="Piedepgina">
    <w:name w:val="footer"/>
    <w:basedOn w:val="Normal"/>
    <w:link w:val="PiedepginaCar"/>
    <w:uiPriority w:val="99"/>
    <w:unhideWhenUsed/>
    <w:rsid w:val="004939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3944"/>
  </w:style>
  <w:style w:type="character" w:customStyle="1" w:styleId="Ttulo1Car">
    <w:name w:val="Título 1 Car"/>
    <w:basedOn w:val="Fuentedeprrafopredeter"/>
    <w:link w:val="Ttulo1"/>
    <w:uiPriority w:val="9"/>
    <w:rsid w:val="00B55A46"/>
    <w:rPr>
      <w:rFonts w:ascii="Times New Roman" w:hAnsi="Times New Roman" w:cs="Times New Roman"/>
      <w:b/>
      <w:sz w:val="24"/>
      <w:szCs w:val="24"/>
      <w:lang w:val="en-GB"/>
    </w:rPr>
  </w:style>
  <w:style w:type="table" w:styleId="Tablaconcuadrcula">
    <w:name w:val="Table Grid"/>
    <w:basedOn w:val="Tablanormal"/>
    <w:uiPriority w:val="39"/>
    <w:rsid w:val="00CB1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CB16D6"/>
    <w:pPr>
      <w:spacing w:after="200" w:line="240" w:lineRule="auto"/>
    </w:pPr>
    <w:rPr>
      <w:b/>
      <w:bCs/>
      <w:color w:val="5B9BD5" w:themeColor="accent1"/>
      <w:sz w:val="18"/>
      <w:szCs w:val="18"/>
    </w:rPr>
  </w:style>
  <w:style w:type="paragraph" w:styleId="Textodeglobo">
    <w:name w:val="Balloon Text"/>
    <w:basedOn w:val="Normal"/>
    <w:link w:val="TextodegloboCar"/>
    <w:uiPriority w:val="99"/>
    <w:semiHidden/>
    <w:unhideWhenUsed/>
    <w:rsid w:val="00BA4A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4AC3"/>
    <w:rPr>
      <w:rFonts w:ascii="Segoe UI" w:hAnsi="Segoe UI" w:cs="Segoe UI"/>
      <w:sz w:val="18"/>
      <w:szCs w:val="18"/>
    </w:rPr>
  </w:style>
  <w:style w:type="paragraph" w:styleId="Revisin">
    <w:name w:val="Revision"/>
    <w:hidden/>
    <w:uiPriority w:val="99"/>
    <w:semiHidden/>
    <w:rsid w:val="00BA4AC3"/>
    <w:pPr>
      <w:spacing w:after="0" w:line="240" w:lineRule="auto"/>
    </w:pPr>
  </w:style>
  <w:style w:type="character" w:customStyle="1" w:styleId="shorttext">
    <w:name w:val="short_text"/>
    <w:basedOn w:val="Fuentedeprrafopredeter"/>
    <w:rsid w:val="005505B3"/>
  </w:style>
  <w:style w:type="character" w:customStyle="1" w:styleId="alt-edited1">
    <w:name w:val="alt-edited1"/>
    <w:basedOn w:val="Fuentedeprrafopredeter"/>
    <w:rsid w:val="005505B3"/>
    <w:rPr>
      <w:color w:val="4D90F0"/>
    </w:rPr>
  </w:style>
  <w:style w:type="character" w:styleId="Refdecomentario">
    <w:name w:val="annotation reference"/>
    <w:basedOn w:val="Fuentedeprrafopredeter"/>
    <w:uiPriority w:val="99"/>
    <w:semiHidden/>
    <w:unhideWhenUsed/>
    <w:rsid w:val="005505B3"/>
    <w:rPr>
      <w:sz w:val="16"/>
      <w:szCs w:val="16"/>
    </w:rPr>
  </w:style>
  <w:style w:type="paragraph" w:styleId="Textocomentario">
    <w:name w:val="annotation text"/>
    <w:basedOn w:val="Normal"/>
    <w:link w:val="TextocomentarioCar"/>
    <w:uiPriority w:val="99"/>
    <w:semiHidden/>
    <w:unhideWhenUsed/>
    <w:rsid w:val="005505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05B3"/>
    <w:rPr>
      <w:sz w:val="20"/>
      <w:szCs w:val="20"/>
    </w:rPr>
  </w:style>
  <w:style w:type="paragraph" w:styleId="Asuntodelcomentario">
    <w:name w:val="annotation subject"/>
    <w:basedOn w:val="Textocomentario"/>
    <w:next w:val="Textocomentario"/>
    <w:link w:val="AsuntodelcomentarioCar"/>
    <w:uiPriority w:val="99"/>
    <w:semiHidden/>
    <w:unhideWhenUsed/>
    <w:rsid w:val="005505B3"/>
    <w:rPr>
      <w:b/>
      <w:bCs/>
    </w:rPr>
  </w:style>
  <w:style w:type="character" w:customStyle="1" w:styleId="AsuntodelcomentarioCar">
    <w:name w:val="Asunto del comentario Car"/>
    <w:basedOn w:val="TextocomentarioCar"/>
    <w:link w:val="Asuntodelcomentario"/>
    <w:uiPriority w:val="99"/>
    <w:semiHidden/>
    <w:rsid w:val="005505B3"/>
    <w:rPr>
      <w:b/>
      <w:bCs/>
      <w:sz w:val="20"/>
      <w:szCs w:val="20"/>
    </w:rPr>
  </w:style>
  <w:style w:type="character" w:customStyle="1" w:styleId="gt-baf-word-clickable">
    <w:name w:val="gt-baf-word-clickable"/>
    <w:basedOn w:val="Fuentedeprrafopredeter"/>
    <w:rsid w:val="00451839"/>
  </w:style>
  <w:style w:type="table" w:customStyle="1" w:styleId="Tabladelista7concolores1">
    <w:name w:val="Tabla de lista 7 con colores1"/>
    <w:basedOn w:val="Tablanormal"/>
    <w:uiPriority w:val="52"/>
    <w:rsid w:val="00836AA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urrent-selection">
    <w:name w:val="current-selection"/>
    <w:basedOn w:val="Fuentedeprrafopredeter"/>
    <w:rsid w:val="00E1394E"/>
  </w:style>
  <w:style w:type="character" w:customStyle="1" w:styleId="a">
    <w:name w:val="_"/>
    <w:basedOn w:val="Fuentedeprrafopredeter"/>
    <w:rsid w:val="00E1394E"/>
  </w:style>
  <w:style w:type="character" w:customStyle="1" w:styleId="Ttulo2Car">
    <w:name w:val="Título 2 Car"/>
    <w:basedOn w:val="Fuentedeprrafopredeter"/>
    <w:link w:val="Ttulo2"/>
    <w:uiPriority w:val="9"/>
    <w:rsid w:val="00253513"/>
    <w:rPr>
      <w:rFonts w:ascii="Times New Roman" w:hAnsi="Times New Roman" w:cs="Times New Roman"/>
      <w:b/>
      <w:sz w:val="24"/>
      <w:szCs w:val="24"/>
      <w:lang w:val="en-GB"/>
    </w:rPr>
  </w:style>
  <w:style w:type="paragraph" w:styleId="Textonotapie">
    <w:name w:val="footnote text"/>
    <w:basedOn w:val="Normal"/>
    <w:link w:val="TextonotapieCar"/>
    <w:uiPriority w:val="99"/>
    <w:semiHidden/>
    <w:unhideWhenUsed/>
    <w:rsid w:val="00A816B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16B4"/>
    <w:rPr>
      <w:sz w:val="20"/>
      <w:szCs w:val="20"/>
    </w:rPr>
  </w:style>
  <w:style w:type="character" w:styleId="Refdenotaalpie">
    <w:name w:val="footnote reference"/>
    <w:basedOn w:val="Fuentedeprrafopredeter"/>
    <w:uiPriority w:val="99"/>
    <w:semiHidden/>
    <w:unhideWhenUsed/>
    <w:rsid w:val="00A816B4"/>
    <w:rPr>
      <w:vertAlign w:val="superscript"/>
    </w:rPr>
  </w:style>
  <w:style w:type="paragraph" w:customStyle="1" w:styleId="Articulos">
    <w:name w:val="Articulos"/>
    <w:basedOn w:val="Normal"/>
    <w:link w:val="ArticulosCar"/>
    <w:qFormat/>
    <w:rsid w:val="00FF50E2"/>
    <w:pPr>
      <w:autoSpaceDE w:val="0"/>
      <w:autoSpaceDN w:val="0"/>
      <w:adjustRightInd w:val="0"/>
      <w:spacing w:before="120" w:after="120" w:line="480" w:lineRule="auto"/>
      <w:jc w:val="both"/>
    </w:pPr>
    <w:rPr>
      <w:rFonts w:ascii="Times New Roman" w:hAnsi="Times New Roman" w:cs="Times New Roman"/>
      <w:sz w:val="24"/>
      <w:szCs w:val="24"/>
      <w:lang w:val="en-US"/>
    </w:rPr>
  </w:style>
  <w:style w:type="character" w:customStyle="1" w:styleId="ArticulosCar">
    <w:name w:val="Articulos Car"/>
    <w:basedOn w:val="Fuentedeprrafopredeter"/>
    <w:link w:val="Articulos"/>
    <w:rsid w:val="00FF50E2"/>
    <w:rPr>
      <w:rFonts w:ascii="Times New Roman" w:hAnsi="Times New Roman" w:cs="Times New Roman"/>
      <w:sz w:val="24"/>
      <w:szCs w:val="24"/>
      <w:lang w:val="en-US"/>
    </w:rPr>
  </w:style>
  <w:style w:type="paragraph" w:customStyle="1" w:styleId="Tubulares">
    <w:name w:val="Tubulares"/>
    <w:basedOn w:val="Articulos"/>
    <w:link w:val="TubularesCar"/>
    <w:qFormat/>
    <w:rsid w:val="00554192"/>
    <w:rPr>
      <w:bCs/>
    </w:rPr>
  </w:style>
  <w:style w:type="character" w:customStyle="1" w:styleId="TubularesCar">
    <w:name w:val="Tubulares Car"/>
    <w:basedOn w:val="ArticulosCar"/>
    <w:link w:val="Tubulares"/>
    <w:rsid w:val="00554192"/>
    <w:rPr>
      <w:rFonts w:ascii="Times New Roman" w:hAnsi="Times New Roman" w:cs="Times New Roman"/>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6545">
      <w:bodyDiv w:val="1"/>
      <w:marLeft w:val="0"/>
      <w:marRight w:val="0"/>
      <w:marTop w:val="0"/>
      <w:marBottom w:val="0"/>
      <w:divBdr>
        <w:top w:val="none" w:sz="0" w:space="0" w:color="auto"/>
        <w:left w:val="none" w:sz="0" w:space="0" w:color="auto"/>
        <w:bottom w:val="none" w:sz="0" w:space="0" w:color="auto"/>
        <w:right w:val="none" w:sz="0" w:space="0" w:color="auto"/>
      </w:divBdr>
    </w:div>
    <w:div w:id="71582471">
      <w:bodyDiv w:val="1"/>
      <w:marLeft w:val="0"/>
      <w:marRight w:val="0"/>
      <w:marTop w:val="0"/>
      <w:marBottom w:val="0"/>
      <w:divBdr>
        <w:top w:val="none" w:sz="0" w:space="0" w:color="auto"/>
        <w:left w:val="none" w:sz="0" w:space="0" w:color="auto"/>
        <w:bottom w:val="none" w:sz="0" w:space="0" w:color="auto"/>
        <w:right w:val="none" w:sz="0" w:space="0" w:color="auto"/>
      </w:divBdr>
    </w:div>
    <w:div w:id="111293919">
      <w:bodyDiv w:val="1"/>
      <w:marLeft w:val="0"/>
      <w:marRight w:val="0"/>
      <w:marTop w:val="0"/>
      <w:marBottom w:val="0"/>
      <w:divBdr>
        <w:top w:val="none" w:sz="0" w:space="0" w:color="auto"/>
        <w:left w:val="none" w:sz="0" w:space="0" w:color="auto"/>
        <w:bottom w:val="none" w:sz="0" w:space="0" w:color="auto"/>
        <w:right w:val="none" w:sz="0" w:space="0" w:color="auto"/>
      </w:divBdr>
    </w:div>
    <w:div w:id="146895854">
      <w:bodyDiv w:val="1"/>
      <w:marLeft w:val="0"/>
      <w:marRight w:val="0"/>
      <w:marTop w:val="0"/>
      <w:marBottom w:val="0"/>
      <w:divBdr>
        <w:top w:val="none" w:sz="0" w:space="0" w:color="auto"/>
        <w:left w:val="none" w:sz="0" w:space="0" w:color="auto"/>
        <w:bottom w:val="none" w:sz="0" w:space="0" w:color="auto"/>
        <w:right w:val="none" w:sz="0" w:space="0" w:color="auto"/>
      </w:divBdr>
      <w:divsChild>
        <w:div w:id="1496259625">
          <w:marLeft w:val="0"/>
          <w:marRight w:val="0"/>
          <w:marTop w:val="0"/>
          <w:marBottom w:val="0"/>
          <w:divBdr>
            <w:top w:val="none" w:sz="0" w:space="0" w:color="auto"/>
            <w:left w:val="none" w:sz="0" w:space="0" w:color="auto"/>
            <w:bottom w:val="none" w:sz="0" w:space="0" w:color="auto"/>
            <w:right w:val="none" w:sz="0" w:space="0" w:color="auto"/>
          </w:divBdr>
        </w:div>
      </w:divsChild>
    </w:div>
    <w:div w:id="187110693">
      <w:bodyDiv w:val="1"/>
      <w:marLeft w:val="0"/>
      <w:marRight w:val="0"/>
      <w:marTop w:val="0"/>
      <w:marBottom w:val="0"/>
      <w:divBdr>
        <w:top w:val="none" w:sz="0" w:space="0" w:color="auto"/>
        <w:left w:val="none" w:sz="0" w:space="0" w:color="auto"/>
        <w:bottom w:val="none" w:sz="0" w:space="0" w:color="auto"/>
        <w:right w:val="none" w:sz="0" w:space="0" w:color="auto"/>
      </w:divBdr>
    </w:div>
    <w:div w:id="282813599">
      <w:bodyDiv w:val="1"/>
      <w:marLeft w:val="0"/>
      <w:marRight w:val="0"/>
      <w:marTop w:val="0"/>
      <w:marBottom w:val="0"/>
      <w:divBdr>
        <w:top w:val="none" w:sz="0" w:space="0" w:color="auto"/>
        <w:left w:val="none" w:sz="0" w:space="0" w:color="auto"/>
        <w:bottom w:val="none" w:sz="0" w:space="0" w:color="auto"/>
        <w:right w:val="none" w:sz="0" w:space="0" w:color="auto"/>
      </w:divBdr>
    </w:div>
    <w:div w:id="310984150">
      <w:bodyDiv w:val="1"/>
      <w:marLeft w:val="0"/>
      <w:marRight w:val="0"/>
      <w:marTop w:val="0"/>
      <w:marBottom w:val="0"/>
      <w:divBdr>
        <w:top w:val="none" w:sz="0" w:space="0" w:color="auto"/>
        <w:left w:val="none" w:sz="0" w:space="0" w:color="auto"/>
        <w:bottom w:val="none" w:sz="0" w:space="0" w:color="auto"/>
        <w:right w:val="none" w:sz="0" w:space="0" w:color="auto"/>
      </w:divBdr>
    </w:div>
    <w:div w:id="386421563">
      <w:bodyDiv w:val="1"/>
      <w:marLeft w:val="0"/>
      <w:marRight w:val="0"/>
      <w:marTop w:val="0"/>
      <w:marBottom w:val="0"/>
      <w:divBdr>
        <w:top w:val="none" w:sz="0" w:space="0" w:color="auto"/>
        <w:left w:val="none" w:sz="0" w:space="0" w:color="auto"/>
        <w:bottom w:val="none" w:sz="0" w:space="0" w:color="auto"/>
        <w:right w:val="none" w:sz="0" w:space="0" w:color="auto"/>
      </w:divBdr>
    </w:div>
    <w:div w:id="428164158">
      <w:bodyDiv w:val="1"/>
      <w:marLeft w:val="0"/>
      <w:marRight w:val="0"/>
      <w:marTop w:val="0"/>
      <w:marBottom w:val="0"/>
      <w:divBdr>
        <w:top w:val="none" w:sz="0" w:space="0" w:color="auto"/>
        <w:left w:val="none" w:sz="0" w:space="0" w:color="auto"/>
        <w:bottom w:val="none" w:sz="0" w:space="0" w:color="auto"/>
        <w:right w:val="none" w:sz="0" w:space="0" w:color="auto"/>
      </w:divBdr>
    </w:div>
    <w:div w:id="479035338">
      <w:bodyDiv w:val="1"/>
      <w:marLeft w:val="0"/>
      <w:marRight w:val="0"/>
      <w:marTop w:val="0"/>
      <w:marBottom w:val="0"/>
      <w:divBdr>
        <w:top w:val="none" w:sz="0" w:space="0" w:color="auto"/>
        <w:left w:val="none" w:sz="0" w:space="0" w:color="auto"/>
        <w:bottom w:val="none" w:sz="0" w:space="0" w:color="auto"/>
        <w:right w:val="none" w:sz="0" w:space="0" w:color="auto"/>
      </w:divBdr>
    </w:div>
    <w:div w:id="490564169">
      <w:bodyDiv w:val="1"/>
      <w:marLeft w:val="0"/>
      <w:marRight w:val="0"/>
      <w:marTop w:val="0"/>
      <w:marBottom w:val="0"/>
      <w:divBdr>
        <w:top w:val="none" w:sz="0" w:space="0" w:color="auto"/>
        <w:left w:val="none" w:sz="0" w:space="0" w:color="auto"/>
        <w:bottom w:val="none" w:sz="0" w:space="0" w:color="auto"/>
        <w:right w:val="none" w:sz="0" w:space="0" w:color="auto"/>
      </w:divBdr>
    </w:div>
    <w:div w:id="525099918">
      <w:bodyDiv w:val="1"/>
      <w:marLeft w:val="0"/>
      <w:marRight w:val="0"/>
      <w:marTop w:val="0"/>
      <w:marBottom w:val="0"/>
      <w:divBdr>
        <w:top w:val="none" w:sz="0" w:space="0" w:color="auto"/>
        <w:left w:val="none" w:sz="0" w:space="0" w:color="auto"/>
        <w:bottom w:val="none" w:sz="0" w:space="0" w:color="auto"/>
        <w:right w:val="none" w:sz="0" w:space="0" w:color="auto"/>
      </w:divBdr>
    </w:div>
    <w:div w:id="534003340">
      <w:bodyDiv w:val="1"/>
      <w:marLeft w:val="0"/>
      <w:marRight w:val="0"/>
      <w:marTop w:val="0"/>
      <w:marBottom w:val="0"/>
      <w:divBdr>
        <w:top w:val="none" w:sz="0" w:space="0" w:color="auto"/>
        <w:left w:val="none" w:sz="0" w:space="0" w:color="auto"/>
        <w:bottom w:val="none" w:sz="0" w:space="0" w:color="auto"/>
        <w:right w:val="none" w:sz="0" w:space="0" w:color="auto"/>
      </w:divBdr>
    </w:div>
    <w:div w:id="548341138">
      <w:bodyDiv w:val="1"/>
      <w:marLeft w:val="0"/>
      <w:marRight w:val="0"/>
      <w:marTop w:val="0"/>
      <w:marBottom w:val="0"/>
      <w:divBdr>
        <w:top w:val="none" w:sz="0" w:space="0" w:color="auto"/>
        <w:left w:val="none" w:sz="0" w:space="0" w:color="auto"/>
        <w:bottom w:val="none" w:sz="0" w:space="0" w:color="auto"/>
        <w:right w:val="none" w:sz="0" w:space="0" w:color="auto"/>
      </w:divBdr>
    </w:div>
    <w:div w:id="577717503">
      <w:bodyDiv w:val="1"/>
      <w:marLeft w:val="0"/>
      <w:marRight w:val="0"/>
      <w:marTop w:val="0"/>
      <w:marBottom w:val="0"/>
      <w:divBdr>
        <w:top w:val="none" w:sz="0" w:space="0" w:color="auto"/>
        <w:left w:val="none" w:sz="0" w:space="0" w:color="auto"/>
        <w:bottom w:val="none" w:sz="0" w:space="0" w:color="auto"/>
        <w:right w:val="none" w:sz="0" w:space="0" w:color="auto"/>
      </w:divBdr>
    </w:div>
    <w:div w:id="602617136">
      <w:bodyDiv w:val="1"/>
      <w:marLeft w:val="0"/>
      <w:marRight w:val="0"/>
      <w:marTop w:val="0"/>
      <w:marBottom w:val="0"/>
      <w:divBdr>
        <w:top w:val="none" w:sz="0" w:space="0" w:color="auto"/>
        <w:left w:val="none" w:sz="0" w:space="0" w:color="auto"/>
        <w:bottom w:val="none" w:sz="0" w:space="0" w:color="auto"/>
        <w:right w:val="none" w:sz="0" w:space="0" w:color="auto"/>
      </w:divBdr>
    </w:div>
    <w:div w:id="609627306">
      <w:bodyDiv w:val="1"/>
      <w:marLeft w:val="0"/>
      <w:marRight w:val="0"/>
      <w:marTop w:val="0"/>
      <w:marBottom w:val="0"/>
      <w:divBdr>
        <w:top w:val="none" w:sz="0" w:space="0" w:color="auto"/>
        <w:left w:val="none" w:sz="0" w:space="0" w:color="auto"/>
        <w:bottom w:val="none" w:sz="0" w:space="0" w:color="auto"/>
        <w:right w:val="none" w:sz="0" w:space="0" w:color="auto"/>
      </w:divBdr>
    </w:div>
    <w:div w:id="667909166">
      <w:bodyDiv w:val="1"/>
      <w:marLeft w:val="0"/>
      <w:marRight w:val="0"/>
      <w:marTop w:val="0"/>
      <w:marBottom w:val="0"/>
      <w:divBdr>
        <w:top w:val="none" w:sz="0" w:space="0" w:color="auto"/>
        <w:left w:val="none" w:sz="0" w:space="0" w:color="auto"/>
        <w:bottom w:val="none" w:sz="0" w:space="0" w:color="auto"/>
        <w:right w:val="none" w:sz="0" w:space="0" w:color="auto"/>
      </w:divBdr>
    </w:div>
    <w:div w:id="689258907">
      <w:bodyDiv w:val="1"/>
      <w:marLeft w:val="0"/>
      <w:marRight w:val="0"/>
      <w:marTop w:val="0"/>
      <w:marBottom w:val="0"/>
      <w:divBdr>
        <w:top w:val="none" w:sz="0" w:space="0" w:color="auto"/>
        <w:left w:val="none" w:sz="0" w:space="0" w:color="auto"/>
        <w:bottom w:val="none" w:sz="0" w:space="0" w:color="auto"/>
        <w:right w:val="none" w:sz="0" w:space="0" w:color="auto"/>
      </w:divBdr>
    </w:div>
    <w:div w:id="855844009">
      <w:bodyDiv w:val="1"/>
      <w:marLeft w:val="0"/>
      <w:marRight w:val="0"/>
      <w:marTop w:val="0"/>
      <w:marBottom w:val="0"/>
      <w:divBdr>
        <w:top w:val="none" w:sz="0" w:space="0" w:color="auto"/>
        <w:left w:val="none" w:sz="0" w:space="0" w:color="auto"/>
        <w:bottom w:val="none" w:sz="0" w:space="0" w:color="auto"/>
        <w:right w:val="none" w:sz="0" w:space="0" w:color="auto"/>
      </w:divBdr>
    </w:div>
    <w:div w:id="878904329">
      <w:bodyDiv w:val="1"/>
      <w:marLeft w:val="0"/>
      <w:marRight w:val="0"/>
      <w:marTop w:val="0"/>
      <w:marBottom w:val="0"/>
      <w:divBdr>
        <w:top w:val="none" w:sz="0" w:space="0" w:color="auto"/>
        <w:left w:val="none" w:sz="0" w:space="0" w:color="auto"/>
        <w:bottom w:val="none" w:sz="0" w:space="0" w:color="auto"/>
        <w:right w:val="none" w:sz="0" w:space="0" w:color="auto"/>
      </w:divBdr>
    </w:div>
    <w:div w:id="934628105">
      <w:bodyDiv w:val="1"/>
      <w:marLeft w:val="0"/>
      <w:marRight w:val="0"/>
      <w:marTop w:val="0"/>
      <w:marBottom w:val="0"/>
      <w:divBdr>
        <w:top w:val="none" w:sz="0" w:space="0" w:color="auto"/>
        <w:left w:val="none" w:sz="0" w:space="0" w:color="auto"/>
        <w:bottom w:val="none" w:sz="0" w:space="0" w:color="auto"/>
        <w:right w:val="none" w:sz="0" w:space="0" w:color="auto"/>
      </w:divBdr>
    </w:div>
    <w:div w:id="936402261">
      <w:bodyDiv w:val="1"/>
      <w:marLeft w:val="0"/>
      <w:marRight w:val="0"/>
      <w:marTop w:val="0"/>
      <w:marBottom w:val="0"/>
      <w:divBdr>
        <w:top w:val="none" w:sz="0" w:space="0" w:color="auto"/>
        <w:left w:val="none" w:sz="0" w:space="0" w:color="auto"/>
        <w:bottom w:val="none" w:sz="0" w:space="0" w:color="auto"/>
        <w:right w:val="none" w:sz="0" w:space="0" w:color="auto"/>
      </w:divBdr>
    </w:div>
    <w:div w:id="937444818">
      <w:bodyDiv w:val="1"/>
      <w:marLeft w:val="0"/>
      <w:marRight w:val="0"/>
      <w:marTop w:val="0"/>
      <w:marBottom w:val="0"/>
      <w:divBdr>
        <w:top w:val="none" w:sz="0" w:space="0" w:color="auto"/>
        <w:left w:val="none" w:sz="0" w:space="0" w:color="auto"/>
        <w:bottom w:val="none" w:sz="0" w:space="0" w:color="auto"/>
        <w:right w:val="none" w:sz="0" w:space="0" w:color="auto"/>
      </w:divBdr>
    </w:div>
    <w:div w:id="967273209">
      <w:bodyDiv w:val="1"/>
      <w:marLeft w:val="0"/>
      <w:marRight w:val="0"/>
      <w:marTop w:val="0"/>
      <w:marBottom w:val="0"/>
      <w:divBdr>
        <w:top w:val="none" w:sz="0" w:space="0" w:color="auto"/>
        <w:left w:val="none" w:sz="0" w:space="0" w:color="auto"/>
        <w:bottom w:val="none" w:sz="0" w:space="0" w:color="auto"/>
        <w:right w:val="none" w:sz="0" w:space="0" w:color="auto"/>
      </w:divBdr>
    </w:div>
    <w:div w:id="1090085012">
      <w:bodyDiv w:val="1"/>
      <w:marLeft w:val="0"/>
      <w:marRight w:val="0"/>
      <w:marTop w:val="0"/>
      <w:marBottom w:val="0"/>
      <w:divBdr>
        <w:top w:val="none" w:sz="0" w:space="0" w:color="auto"/>
        <w:left w:val="none" w:sz="0" w:space="0" w:color="auto"/>
        <w:bottom w:val="none" w:sz="0" w:space="0" w:color="auto"/>
        <w:right w:val="none" w:sz="0" w:space="0" w:color="auto"/>
      </w:divBdr>
    </w:div>
    <w:div w:id="1091202085">
      <w:bodyDiv w:val="1"/>
      <w:marLeft w:val="0"/>
      <w:marRight w:val="0"/>
      <w:marTop w:val="0"/>
      <w:marBottom w:val="0"/>
      <w:divBdr>
        <w:top w:val="none" w:sz="0" w:space="0" w:color="auto"/>
        <w:left w:val="none" w:sz="0" w:space="0" w:color="auto"/>
        <w:bottom w:val="none" w:sz="0" w:space="0" w:color="auto"/>
        <w:right w:val="none" w:sz="0" w:space="0" w:color="auto"/>
      </w:divBdr>
    </w:div>
    <w:div w:id="1102071227">
      <w:bodyDiv w:val="1"/>
      <w:marLeft w:val="0"/>
      <w:marRight w:val="0"/>
      <w:marTop w:val="0"/>
      <w:marBottom w:val="0"/>
      <w:divBdr>
        <w:top w:val="none" w:sz="0" w:space="0" w:color="auto"/>
        <w:left w:val="none" w:sz="0" w:space="0" w:color="auto"/>
        <w:bottom w:val="none" w:sz="0" w:space="0" w:color="auto"/>
        <w:right w:val="none" w:sz="0" w:space="0" w:color="auto"/>
      </w:divBdr>
    </w:div>
    <w:div w:id="1133136585">
      <w:bodyDiv w:val="1"/>
      <w:marLeft w:val="0"/>
      <w:marRight w:val="0"/>
      <w:marTop w:val="0"/>
      <w:marBottom w:val="0"/>
      <w:divBdr>
        <w:top w:val="none" w:sz="0" w:space="0" w:color="auto"/>
        <w:left w:val="none" w:sz="0" w:space="0" w:color="auto"/>
        <w:bottom w:val="none" w:sz="0" w:space="0" w:color="auto"/>
        <w:right w:val="none" w:sz="0" w:space="0" w:color="auto"/>
      </w:divBdr>
    </w:div>
    <w:div w:id="1205168688">
      <w:bodyDiv w:val="1"/>
      <w:marLeft w:val="0"/>
      <w:marRight w:val="0"/>
      <w:marTop w:val="0"/>
      <w:marBottom w:val="0"/>
      <w:divBdr>
        <w:top w:val="none" w:sz="0" w:space="0" w:color="auto"/>
        <w:left w:val="none" w:sz="0" w:space="0" w:color="auto"/>
        <w:bottom w:val="none" w:sz="0" w:space="0" w:color="auto"/>
        <w:right w:val="none" w:sz="0" w:space="0" w:color="auto"/>
      </w:divBdr>
    </w:div>
    <w:div w:id="1290626251">
      <w:bodyDiv w:val="1"/>
      <w:marLeft w:val="0"/>
      <w:marRight w:val="0"/>
      <w:marTop w:val="0"/>
      <w:marBottom w:val="0"/>
      <w:divBdr>
        <w:top w:val="none" w:sz="0" w:space="0" w:color="auto"/>
        <w:left w:val="none" w:sz="0" w:space="0" w:color="auto"/>
        <w:bottom w:val="none" w:sz="0" w:space="0" w:color="auto"/>
        <w:right w:val="none" w:sz="0" w:space="0" w:color="auto"/>
      </w:divBdr>
    </w:div>
    <w:div w:id="1293708577">
      <w:bodyDiv w:val="1"/>
      <w:marLeft w:val="0"/>
      <w:marRight w:val="0"/>
      <w:marTop w:val="0"/>
      <w:marBottom w:val="0"/>
      <w:divBdr>
        <w:top w:val="none" w:sz="0" w:space="0" w:color="auto"/>
        <w:left w:val="none" w:sz="0" w:space="0" w:color="auto"/>
        <w:bottom w:val="none" w:sz="0" w:space="0" w:color="auto"/>
        <w:right w:val="none" w:sz="0" w:space="0" w:color="auto"/>
      </w:divBdr>
    </w:div>
    <w:div w:id="1298603405">
      <w:bodyDiv w:val="1"/>
      <w:marLeft w:val="0"/>
      <w:marRight w:val="0"/>
      <w:marTop w:val="0"/>
      <w:marBottom w:val="0"/>
      <w:divBdr>
        <w:top w:val="none" w:sz="0" w:space="0" w:color="auto"/>
        <w:left w:val="none" w:sz="0" w:space="0" w:color="auto"/>
        <w:bottom w:val="none" w:sz="0" w:space="0" w:color="auto"/>
        <w:right w:val="none" w:sz="0" w:space="0" w:color="auto"/>
      </w:divBdr>
    </w:div>
    <w:div w:id="1371224782">
      <w:bodyDiv w:val="1"/>
      <w:marLeft w:val="0"/>
      <w:marRight w:val="0"/>
      <w:marTop w:val="0"/>
      <w:marBottom w:val="0"/>
      <w:divBdr>
        <w:top w:val="none" w:sz="0" w:space="0" w:color="auto"/>
        <w:left w:val="none" w:sz="0" w:space="0" w:color="auto"/>
        <w:bottom w:val="none" w:sz="0" w:space="0" w:color="auto"/>
        <w:right w:val="none" w:sz="0" w:space="0" w:color="auto"/>
      </w:divBdr>
    </w:div>
    <w:div w:id="1420830840">
      <w:bodyDiv w:val="1"/>
      <w:marLeft w:val="0"/>
      <w:marRight w:val="0"/>
      <w:marTop w:val="0"/>
      <w:marBottom w:val="0"/>
      <w:divBdr>
        <w:top w:val="none" w:sz="0" w:space="0" w:color="auto"/>
        <w:left w:val="none" w:sz="0" w:space="0" w:color="auto"/>
        <w:bottom w:val="none" w:sz="0" w:space="0" w:color="auto"/>
        <w:right w:val="none" w:sz="0" w:space="0" w:color="auto"/>
      </w:divBdr>
    </w:div>
    <w:div w:id="1443496891">
      <w:bodyDiv w:val="1"/>
      <w:marLeft w:val="0"/>
      <w:marRight w:val="0"/>
      <w:marTop w:val="0"/>
      <w:marBottom w:val="0"/>
      <w:divBdr>
        <w:top w:val="none" w:sz="0" w:space="0" w:color="auto"/>
        <w:left w:val="none" w:sz="0" w:space="0" w:color="auto"/>
        <w:bottom w:val="none" w:sz="0" w:space="0" w:color="auto"/>
        <w:right w:val="none" w:sz="0" w:space="0" w:color="auto"/>
      </w:divBdr>
    </w:div>
    <w:div w:id="1481728094">
      <w:bodyDiv w:val="1"/>
      <w:marLeft w:val="0"/>
      <w:marRight w:val="0"/>
      <w:marTop w:val="0"/>
      <w:marBottom w:val="0"/>
      <w:divBdr>
        <w:top w:val="none" w:sz="0" w:space="0" w:color="auto"/>
        <w:left w:val="none" w:sz="0" w:space="0" w:color="auto"/>
        <w:bottom w:val="none" w:sz="0" w:space="0" w:color="auto"/>
        <w:right w:val="none" w:sz="0" w:space="0" w:color="auto"/>
      </w:divBdr>
    </w:div>
    <w:div w:id="1538009772">
      <w:bodyDiv w:val="1"/>
      <w:marLeft w:val="0"/>
      <w:marRight w:val="0"/>
      <w:marTop w:val="0"/>
      <w:marBottom w:val="0"/>
      <w:divBdr>
        <w:top w:val="none" w:sz="0" w:space="0" w:color="auto"/>
        <w:left w:val="none" w:sz="0" w:space="0" w:color="auto"/>
        <w:bottom w:val="none" w:sz="0" w:space="0" w:color="auto"/>
        <w:right w:val="none" w:sz="0" w:space="0" w:color="auto"/>
      </w:divBdr>
    </w:div>
    <w:div w:id="1555196074">
      <w:bodyDiv w:val="1"/>
      <w:marLeft w:val="0"/>
      <w:marRight w:val="0"/>
      <w:marTop w:val="0"/>
      <w:marBottom w:val="0"/>
      <w:divBdr>
        <w:top w:val="none" w:sz="0" w:space="0" w:color="auto"/>
        <w:left w:val="none" w:sz="0" w:space="0" w:color="auto"/>
        <w:bottom w:val="none" w:sz="0" w:space="0" w:color="auto"/>
        <w:right w:val="none" w:sz="0" w:space="0" w:color="auto"/>
      </w:divBdr>
    </w:div>
    <w:div w:id="1584294108">
      <w:bodyDiv w:val="1"/>
      <w:marLeft w:val="0"/>
      <w:marRight w:val="0"/>
      <w:marTop w:val="0"/>
      <w:marBottom w:val="0"/>
      <w:divBdr>
        <w:top w:val="none" w:sz="0" w:space="0" w:color="auto"/>
        <w:left w:val="none" w:sz="0" w:space="0" w:color="auto"/>
        <w:bottom w:val="none" w:sz="0" w:space="0" w:color="auto"/>
        <w:right w:val="none" w:sz="0" w:space="0" w:color="auto"/>
      </w:divBdr>
      <w:divsChild>
        <w:div w:id="1952667709">
          <w:marLeft w:val="0"/>
          <w:marRight w:val="0"/>
          <w:marTop w:val="0"/>
          <w:marBottom w:val="0"/>
          <w:divBdr>
            <w:top w:val="none" w:sz="0" w:space="0" w:color="auto"/>
            <w:left w:val="none" w:sz="0" w:space="0" w:color="auto"/>
            <w:bottom w:val="none" w:sz="0" w:space="0" w:color="auto"/>
            <w:right w:val="none" w:sz="0" w:space="0" w:color="auto"/>
          </w:divBdr>
          <w:divsChild>
            <w:div w:id="1975481222">
              <w:marLeft w:val="0"/>
              <w:marRight w:val="60"/>
              <w:marTop w:val="0"/>
              <w:marBottom w:val="0"/>
              <w:divBdr>
                <w:top w:val="none" w:sz="0" w:space="0" w:color="auto"/>
                <w:left w:val="none" w:sz="0" w:space="0" w:color="auto"/>
                <w:bottom w:val="none" w:sz="0" w:space="0" w:color="auto"/>
                <w:right w:val="none" w:sz="0" w:space="0" w:color="auto"/>
              </w:divBdr>
              <w:divsChild>
                <w:div w:id="1189876684">
                  <w:marLeft w:val="0"/>
                  <w:marRight w:val="0"/>
                  <w:marTop w:val="0"/>
                  <w:marBottom w:val="120"/>
                  <w:divBdr>
                    <w:top w:val="single" w:sz="6" w:space="0" w:color="C0C0C0"/>
                    <w:left w:val="single" w:sz="6" w:space="0" w:color="D9D9D9"/>
                    <w:bottom w:val="single" w:sz="6" w:space="0" w:color="D9D9D9"/>
                    <w:right w:val="single" w:sz="6" w:space="0" w:color="D9D9D9"/>
                  </w:divBdr>
                  <w:divsChild>
                    <w:div w:id="585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531338">
          <w:marLeft w:val="0"/>
          <w:marRight w:val="0"/>
          <w:marTop w:val="0"/>
          <w:marBottom w:val="0"/>
          <w:divBdr>
            <w:top w:val="none" w:sz="0" w:space="0" w:color="auto"/>
            <w:left w:val="none" w:sz="0" w:space="0" w:color="auto"/>
            <w:bottom w:val="none" w:sz="0" w:space="0" w:color="auto"/>
            <w:right w:val="none" w:sz="0" w:space="0" w:color="auto"/>
          </w:divBdr>
          <w:divsChild>
            <w:div w:id="692994172">
              <w:marLeft w:val="60"/>
              <w:marRight w:val="0"/>
              <w:marTop w:val="0"/>
              <w:marBottom w:val="0"/>
              <w:divBdr>
                <w:top w:val="none" w:sz="0" w:space="0" w:color="auto"/>
                <w:left w:val="none" w:sz="0" w:space="0" w:color="auto"/>
                <w:bottom w:val="none" w:sz="0" w:space="0" w:color="auto"/>
                <w:right w:val="none" w:sz="0" w:space="0" w:color="auto"/>
              </w:divBdr>
              <w:divsChild>
                <w:div w:id="1830175056">
                  <w:marLeft w:val="0"/>
                  <w:marRight w:val="0"/>
                  <w:marTop w:val="0"/>
                  <w:marBottom w:val="0"/>
                  <w:divBdr>
                    <w:top w:val="none" w:sz="0" w:space="0" w:color="auto"/>
                    <w:left w:val="none" w:sz="0" w:space="0" w:color="auto"/>
                    <w:bottom w:val="none" w:sz="0" w:space="0" w:color="auto"/>
                    <w:right w:val="none" w:sz="0" w:space="0" w:color="auto"/>
                  </w:divBdr>
                  <w:divsChild>
                    <w:div w:id="1201864800">
                      <w:marLeft w:val="0"/>
                      <w:marRight w:val="0"/>
                      <w:marTop w:val="0"/>
                      <w:marBottom w:val="120"/>
                      <w:divBdr>
                        <w:top w:val="single" w:sz="6" w:space="0" w:color="F5F5F5"/>
                        <w:left w:val="single" w:sz="6" w:space="0" w:color="F5F5F5"/>
                        <w:bottom w:val="single" w:sz="6" w:space="0" w:color="F5F5F5"/>
                        <w:right w:val="single" w:sz="6" w:space="0" w:color="F5F5F5"/>
                      </w:divBdr>
                      <w:divsChild>
                        <w:div w:id="605575806">
                          <w:marLeft w:val="0"/>
                          <w:marRight w:val="0"/>
                          <w:marTop w:val="0"/>
                          <w:marBottom w:val="0"/>
                          <w:divBdr>
                            <w:top w:val="none" w:sz="0" w:space="0" w:color="auto"/>
                            <w:left w:val="none" w:sz="0" w:space="0" w:color="auto"/>
                            <w:bottom w:val="none" w:sz="0" w:space="0" w:color="auto"/>
                            <w:right w:val="none" w:sz="0" w:space="0" w:color="auto"/>
                          </w:divBdr>
                          <w:divsChild>
                            <w:div w:id="104591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721978998">
      <w:bodyDiv w:val="1"/>
      <w:marLeft w:val="0"/>
      <w:marRight w:val="0"/>
      <w:marTop w:val="0"/>
      <w:marBottom w:val="0"/>
      <w:divBdr>
        <w:top w:val="none" w:sz="0" w:space="0" w:color="auto"/>
        <w:left w:val="none" w:sz="0" w:space="0" w:color="auto"/>
        <w:bottom w:val="none" w:sz="0" w:space="0" w:color="auto"/>
        <w:right w:val="none" w:sz="0" w:space="0" w:color="auto"/>
      </w:divBdr>
    </w:div>
    <w:div w:id="1730111506">
      <w:bodyDiv w:val="1"/>
      <w:marLeft w:val="0"/>
      <w:marRight w:val="0"/>
      <w:marTop w:val="0"/>
      <w:marBottom w:val="0"/>
      <w:divBdr>
        <w:top w:val="none" w:sz="0" w:space="0" w:color="auto"/>
        <w:left w:val="none" w:sz="0" w:space="0" w:color="auto"/>
        <w:bottom w:val="none" w:sz="0" w:space="0" w:color="auto"/>
        <w:right w:val="none" w:sz="0" w:space="0" w:color="auto"/>
      </w:divBdr>
    </w:div>
    <w:div w:id="1748461058">
      <w:bodyDiv w:val="1"/>
      <w:marLeft w:val="0"/>
      <w:marRight w:val="0"/>
      <w:marTop w:val="0"/>
      <w:marBottom w:val="0"/>
      <w:divBdr>
        <w:top w:val="none" w:sz="0" w:space="0" w:color="auto"/>
        <w:left w:val="none" w:sz="0" w:space="0" w:color="auto"/>
        <w:bottom w:val="none" w:sz="0" w:space="0" w:color="auto"/>
        <w:right w:val="none" w:sz="0" w:space="0" w:color="auto"/>
      </w:divBdr>
    </w:div>
    <w:div w:id="1790855005">
      <w:bodyDiv w:val="1"/>
      <w:marLeft w:val="0"/>
      <w:marRight w:val="0"/>
      <w:marTop w:val="0"/>
      <w:marBottom w:val="0"/>
      <w:divBdr>
        <w:top w:val="none" w:sz="0" w:space="0" w:color="auto"/>
        <w:left w:val="none" w:sz="0" w:space="0" w:color="auto"/>
        <w:bottom w:val="none" w:sz="0" w:space="0" w:color="auto"/>
        <w:right w:val="none" w:sz="0" w:space="0" w:color="auto"/>
      </w:divBdr>
    </w:div>
    <w:div w:id="1812556173">
      <w:bodyDiv w:val="1"/>
      <w:marLeft w:val="0"/>
      <w:marRight w:val="0"/>
      <w:marTop w:val="0"/>
      <w:marBottom w:val="0"/>
      <w:divBdr>
        <w:top w:val="none" w:sz="0" w:space="0" w:color="auto"/>
        <w:left w:val="none" w:sz="0" w:space="0" w:color="auto"/>
        <w:bottom w:val="none" w:sz="0" w:space="0" w:color="auto"/>
        <w:right w:val="none" w:sz="0" w:space="0" w:color="auto"/>
      </w:divBdr>
    </w:div>
    <w:div w:id="1892418034">
      <w:bodyDiv w:val="1"/>
      <w:marLeft w:val="0"/>
      <w:marRight w:val="0"/>
      <w:marTop w:val="0"/>
      <w:marBottom w:val="0"/>
      <w:divBdr>
        <w:top w:val="none" w:sz="0" w:space="0" w:color="auto"/>
        <w:left w:val="none" w:sz="0" w:space="0" w:color="auto"/>
        <w:bottom w:val="none" w:sz="0" w:space="0" w:color="auto"/>
        <w:right w:val="none" w:sz="0" w:space="0" w:color="auto"/>
      </w:divBdr>
    </w:div>
    <w:div w:id="1905871314">
      <w:bodyDiv w:val="1"/>
      <w:marLeft w:val="0"/>
      <w:marRight w:val="0"/>
      <w:marTop w:val="0"/>
      <w:marBottom w:val="0"/>
      <w:divBdr>
        <w:top w:val="none" w:sz="0" w:space="0" w:color="auto"/>
        <w:left w:val="none" w:sz="0" w:space="0" w:color="auto"/>
        <w:bottom w:val="none" w:sz="0" w:space="0" w:color="auto"/>
        <w:right w:val="none" w:sz="0" w:space="0" w:color="auto"/>
      </w:divBdr>
    </w:div>
    <w:div w:id="1942716317">
      <w:bodyDiv w:val="1"/>
      <w:marLeft w:val="0"/>
      <w:marRight w:val="0"/>
      <w:marTop w:val="0"/>
      <w:marBottom w:val="0"/>
      <w:divBdr>
        <w:top w:val="none" w:sz="0" w:space="0" w:color="auto"/>
        <w:left w:val="none" w:sz="0" w:space="0" w:color="auto"/>
        <w:bottom w:val="none" w:sz="0" w:space="0" w:color="auto"/>
        <w:right w:val="none" w:sz="0" w:space="0" w:color="auto"/>
      </w:divBdr>
    </w:div>
    <w:div w:id="1943418058">
      <w:bodyDiv w:val="1"/>
      <w:marLeft w:val="0"/>
      <w:marRight w:val="0"/>
      <w:marTop w:val="0"/>
      <w:marBottom w:val="0"/>
      <w:divBdr>
        <w:top w:val="none" w:sz="0" w:space="0" w:color="auto"/>
        <w:left w:val="none" w:sz="0" w:space="0" w:color="auto"/>
        <w:bottom w:val="none" w:sz="0" w:space="0" w:color="auto"/>
        <w:right w:val="none" w:sz="0" w:space="0" w:color="auto"/>
      </w:divBdr>
    </w:div>
    <w:div w:id="1946958776">
      <w:bodyDiv w:val="1"/>
      <w:marLeft w:val="0"/>
      <w:marRight w:val="0"/>
      <w:marTop w:val="0"/>
      <w:marBottom w:val="0"/>
      <w:divBdr>
        <w:top w:val="none" w:sz="0" w:space="0" w:color="auto"/>
        <w:left w:val="none" w:sz="0" w:space="0" w:color="auto"/>
        <w:bottom w:val="none" w:sz="0" w:space="0" w:color="auto"/>
        <w:right w:val="none" w:sz="0" w:space="0" w:color="auto"/>
      </w:divBdr>
    </w:div>
    <w:div w:id="1986156908">
      <w:bodyDiv w:val="1"/>
      <w:marLeft w:val="0"/>
      <w:marRight w:val="0"/>
      <w:marTop w:val="0"/>
      <w:marBottom w:val="0"/>
      <w:divBdr>
        <w:top w:val="none" w:sz="0" w:space="0" w:color="auto"/>
        <w:left w:val="none" w:sz="0" w:space="0" w:color="auto"/>
        <w:bottom w:val="none" w:sz="0" w:space="0" w:color="auto"/>
        <w:right w:val="none" w:sz="0" w:space="0" w:color="auto"/>
      </w:divBdr>
    </w:div>
    <w:div w:id="1995986722">
      <w:bodyDiv w:val="1"/>
      <w:marLeft w:val="0"/>
      <w:marRight w:val="0"/>
      <w:marTop w:val="0"/>
      <w:marBottom w:val="0"/>
      <w:divBdr>
        <w:top w:val="none" w:sz="0" w:space="0" w:color="auto"/>
        <w:left w:val="none" w:sz="0" w:space="0" w:color="auto"/>
        <w:bottom w:val="none" w:sz="0" w:space="0" w:color="auto"/>
        <w:right w:val="none" w:sz="0" w:space="0" w:color="auto"/>
      </w:divBdr>
    </w:div>
    <w:div w:id="21095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F02F7-24BD-4CE6-A699-DD550D4B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38</Pages>
  <Words>28127</Words>
  <Characters>160328</Characters>
  <Application>Microsoft Office Word</Application>
  <DocSecurity>0</DocSecurity>
  <Lines>1336</Lines>
  <Paragraphs>376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188079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Planta Piloto 1</dc:creator>
  <cp:lastModifiedBy>Francisco Gabriel Acien Fernandez</cp:lastModifiedBy>
  <cp:revision>14</cp:revision>
  <cp:lastPrinted>2017-05-25T08:12:00Z</cp:lastPrinted>
  <dcterms:created xsi:type="dcterms:W3CDTF">2017-05-24T21:06:00Z</dcterms:created>
  <dcterms:modified xsi:type="dcterms:W3CDTF">2020-05-22T03:37:00Z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http://www.zotero.org/styles/algal-research</vt:lpwstr>
  </property>
  <property fmtid="{D5CDD505-2E9C-101B-9397-08002B2CF9AE}" pid="3" name="Mendeley Recent Style Name 0_1">
    <vt:lpwstr>Algal Research</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http://www.zotero.org/styles/algal-research</vt:lpwstr>
  </property>
  <property fmtid="{D5CDD505-2E9C-101B-9397-08002B2CF9AE}" pid="24" name="Mendeley Unique User Id_1">
    <vt:lpwstr>97e8f253-52b2-3387-8afd-03ba373223f8</vt:lpwstr>
  </property>
</Properties>
</file>