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CCD4D" w14:textId="31BD8859" w:rsidR="007F2B89" w:rsidRPr="00F74054" w:rsidRDefault="002422E2" w:rsidP="000A4D8C">
      <w:pPr>
        <w:pStyle w:val="Titolo"/>
        <w:spacing w:line="360" w:lineRule="auto"/>
        <w:jc w:val="center"/>
        <w:rPr>
          <w:rFonts w:cs="Arial"/>
          <w:color w:val="000000" w:themeColor="text1"/>
        </w:rPr>
      </w:pPr>
      <w:r>
        <w:rPr>
          <w:rFonts w:cs="Arial"/>
          <w:color w:val="000000" w:themeColor="text1"/>
        </w:rPr>
        <w:t xml:space="preserve">RESPIROMETRIC ASSESSMENT </w:t>
      </w:r>
      <w:r w:rsidR="001E0F49">
        <w:rPr>
          <w:rFonts w:cs="Arial"/>
          <w:color w:val="000000" w:themeColor="text1"/>
        </w:rPr>
        <w:t>OF BACTERIAL K</w:t>
      </w:r>
      <w:r w:rsidR="00A6453B" w:rsidRPr="00F74054">
        <w:rPr>
          <w:rFonts w:cs="Arial"/>
          <w:color w:val="000000" w:themeColor="text1"/>
        </w:rPr>
        <w:t xml:space="preserve">INETICS </w:t>
      </w:r>
      <w:r w:rsidR="0053642B">
        <w:rPr>
          <w:rFonts w:cs="Arial"/>
          <w:color w:val="000000" w:themeColor="text1"/>
        </w:rPr>
        <w:t xml:space="preserve">IN </w:t>
      </w:r>
      <w:r w:rsidR="0053642B" w:rsidRPr="00F74054">
        <w:rPr>
          <w:rFonts w:cs="Arial"/>
          <w:color w:val="000000" w:themeColor="text1"/>
        </w:rPr>
        <w:t xml:space="preserve">ALGAE-BACTERIA AND ACTIVATED SLUDGE </w:t>
      </w:r>
      <w:r w:rsidR="0053642B">
        <w:rPr>
          <w:rFonts w:cs="Arial"/>
          <w:color w:val="000000" w:themeColor="text1"/>
        </w:rPr>
        <w:t xml:space="preserve">PROCESSES </w:t>
      </w:r>
      <w:r w:rsidR="00A6453B" w:rsidRPr="00F74054">
        <w:rPr>
          <w:rFonts w:cs="Arial"/>
          <w:color w:val="000000" w:themeColor="text1"/>
        </w:rPr>
        <w:t xml:space="preserve"> </w:t>
      </w:r>
    </w:p>
    <w:p w14:paraId="6F48717D" w14:textId="77777777" w:rsidR="00444C57" w:rsidRPr="00F74054" w:rsidRDefault="00444C57" w:rsidP="000A4D8C">
      <w:pPr>
        <w:spacing w:line="360" w:lineRule="auto"/>
        <w:jc w:val="center"/>
        <w:rPr>
          <w:rFonts w:cs="Arial"/>
          <w:color w:val="000000" w:themeColor="text1"/>
        </w:rPr>
      </w:pPr>
    </w:p>
    <w:p w14:paraId="152C351E" w14:textId="2582B0ED" w:rsidR="00665631" w:rsidRPr="00F74054" w:rsidRDefault="00665631" w:rsidP="000A4D8C">
      <w:pPr>
        <w:pStyle w:val="2Author"/>
        <w:spacing w:after="0" w:line="360" w:lineRule="auto"/>
        <w:ind w:left="0"/>
        <w:jc w:val="both"/>
        <w:rPr>
          <w:rFonts w:ascii="Arial" w:hAnsi="Arial" w:cs="Arial"/>
          <w:color w:val="000000" w:themeColor="text1"/>
          <w:sz w:val="22"/>
          <w:szCs w:val="22"/>
          <w:lang w:val="es-ES"/>
        </w:rPr>
      </w:pPr>
      <w:r w:rsidRPr="00F74054">
        <w:rPr>
          <w:rFonts w:ascii="Arial" w:hAnsi="Arial" w:cs="Arial"/>
          <w:color w:val="000000" w:themeColor="text1"/>
          <w:sz w:val="22"/>
          <w:szCs w:val="22"/>
          <w:lang w:val="es-ES"/>
        </w:rPr>
        <w:t>A. Sánchez-Zurano</w:t>
      </w:r>
      <w:r w:rsidRPr="003E49C6">
        <w:rPr>
          <w:rFonts w:ascii="Arial" w:hAnsi="Arial" w:cs="Arial"/>
          <w:color w:val="000000" w:themeColor="text1"/>
          <w:sz w:val="22"/>
          <w:szCs w:val="22"/>
          <w:vertAlign w:val="superscript"/>
          <w:lang w:val="es-ES"/>
        </w:rPr>
        <w:t>*</w:t>
      </w:r>
      <w:r w:rsidR="003E49C6">
        <w:rPr>
          <w:rFonts w:ascii="Arial" w:hAnsi="Arial" w:cs="Arial"/>
          <w:color w:val="000000" w:themeColor="text1"/>
          <w:sz w:val="22"/>
          <w:szCs w:val="22"/>
          <w:vertAlign w:val="superscript"/>
          <w:lang w:val="es-ES"/>
        </w:rPr>
        <w:t>,1</w:t>
      </w:r>
      <w:r w:rsidRPr="00F74054">
        <w:rPr>
          <w:rFonts w:ascii="Arial" w:hAnsi="Arial" w:cs="Arial"/>
          <w:color w:val="000000" w:themeColor="text1"/>
          <w:sz w:val="22"/>
          <w:szCs w:val="22"/>
          <w:lang w:val="es-ES"/>
        </w:rPr>
        <w:t>, S. Rossi</w:t>
      </w:r>
      <w:r w:rsidRPr="003E49C6">
        <w:rPr>
          <w:rFonts w:ascii="Arial" w:hAnsi="Arial" w:cs="Arial"/>
          <w:color w:val="000000" w:themeColor="text1"/>
          <w:sz w:val="22"/>
          <w:szCs w:val="22"/>
          <w:vertAlign w:val="superscript"/>
          <w:lang w:val="es-ES"/>
        </w:rPr>
        <w:t>**</w:t>
      </w:r>
      <w:r w:rsidR="003E49C6">
        <w:rPr>
          <w:rFonts w:ascii="Arial" w:hAnsi="Arial" w:cs="Arial"/>
          <w:color w:val="000000" w:themeColor="text1"/>
          <w:sz w:val="22"/>
          <w:szCs w:val="22"/>
          <w:vertAlign w:val="superscript"/>
          <w:lang w:val="es-ES"/>
        </w:rPr>
        <w:t>,1</w:t>
      </w:r>
      <w:r w:rsidRPr="00F74054">
        <w:rPr>
          <w:rFonts w:ascii="Arial" w:hAnsi="Arial" w:cs="Arial"/>
          <w:color w:val="000000" w:themeColor="text1"/>
          <w:sz w:val="22"/>
          <w:szCs w:val="22"/>
          <w:lang w:val="es-ES"/>
        </w:rPr>
        <w:t>, J.M. Fernández-Sevilla</w:t>
      </w:r>
      <w:r w:rsidRPr="003E49C6">
        <w:rPr>
          <w:rFonts w:ascii="Arial" w:hAnsi="Arial" w:cs="Arial"/>
          <w:color w:val="000000" w:themeColor="text1"/>
          <w:sz w:val="22"/>
          <w:szCs w:val="22"/>
          <w:vertAlign w:val="superscript"/>
          <w:lang w:val="es-ES"/>
        </w:rPr>
        <w:t>*</w:t>
      </w:r>
      <w:r w:rsidRPr="00F74054">
        <w:rPr>
          <w:rFonts w:ascii="Arial" w:hAnsi="Arial" w:cs="Arial"/>
          <w:color w:val="000000" w:themeColor="text1"/>
          <w:sz w:val="22"/>
          <w:szCs w:val="22"/>
          <w:lang w:val="es-ES"/>
        </w:rPr>
        <w:t>, G. Acién-Fernández</w:t>
      </w:r>
      <w:r w:rsidRPr="003E49C6">
        <w:rPr>
          <w:rFonts w:ascii="Arial" w:hAnsi="Arial" w:cs="Arial"/>
          <w:color w:val="000000" w:themeColor="text1"/>
          <w:sz w:val="22"/>
          <w:szCs w:val="22"/>
          <w:vertAlign w:val="superscript"/>
          <w:lang w:val="es-ES"/>
        </w:rPr>
        <w:t>*</w:t>
      </w:r>
      <w:r w:rsidRPr="00F74054">
        <w:rPr>
          <w:rFonts w:ascii="Arial" w:hAnsi="Arial" w:cs="Arial"/>
          <w:color w:val="000000" w:themeColor="text1"/>
          <w:sz w:val="22"/>
          <w:szCs w:val="22"/>
          <w:lang w:val="es-ES"/>
        </w:rPr>
        <w:t>, E. Molina-Grima</w:t>
      </w:r>
      <w:r w:rsidRPr="003E49C6">
        <w:rPr>
          <w:rFonts w:ascii="Arial" w:hAnsi="Arial" w:cs="Arial"/>
          <w:color w:val="000000" w:themeColor="text1"/>
          <w:sz w:val="22"/>
          <w:szCs w:val="22"/>
          <w:vertAlign w:val="superscript"/>
          <w:lang w:val="es-ES"/>
        </w:rPr>
        <w:t>*</w:t>
      </w:r>
      <w:r w:rsidRPr="00F74054">
        <w:rPr>
          <w:rFonts w:ascii="Arial" w:hAnsi="Arial" w:cs="Arial"/>
          <w:color w:val="000000" w:themeColor="text1"/>
          <w:sz w:val="22"/>
          <w:szCs w:val="22"/>
          <w:lang w:val="es-ES"/>
        </w:rPr>
        <w:t>, E. Ficara</w:t>
      </w:r>
      <w:r w:rsidRPr="003E49C6">
        <w:rPr>
          <w:rFonts w:ascii="Arial" w:hAnsi="Arial" w:cs="Arial"/>
          <w:color w:val="000000" w:themeColor="text1"/>
          <w:sz w:val="22"/>
          <w:szCs w:val="22"/>
          <w:vertAlign w:val="superscript"/>
          <w:lang w:val="es-ES"/>
        </w:rPr>
        <w:t>**</w:t>
      </w:r>
    </w:p>
    <w:p w14:paraId="56507A0E" w14:textId="77777777" w:rsidR="00444C57" w:rsidRPr="00F74054" w:rsidRDefault="00444C57" w:rsidP="000A4D8C">
      <w:pPr>
        <w:spacing w:line="360" w:lineRule="auto"/>
        <w:jc w:val="center"/>
        <w:rPr>
          <w:rFonts w:cs="Arial"/>
          <w:color w:val="000000" w:themeColor="text1"/>
          <w:lang w:val="es-ES"/>
        </w:rPr>
      </w:pPr>
    </w:p>
    <w:p w14:paraId="6EB63DD1" w14:textId="1A5CF747" w:rsidR="00665631" w:rsidRPr="00F74054" w:rsidRDefault="00665631" w:rsidP="000A4D8C">
      <w:pPr>
        <w:pStyle w:val="3Authorsadress"/>
        <w:spacing w:after="0" w:line="360" w:lineRule="auto"/>
        <w:ind w:left="0"/>
        <w:jc w:val="both"/>
        <w:rPr>
          <w:rFonts w:ascii="Arial" w:hAnsi="Arial" w:cs="Arial"/>
          <w:color w:val="000000" w:themeColor="text1"/>
          <w:sz w:val="22"/>
          <w:szCs w:val="22"/>
        </w:rPr>
      </w:pPr>
      <w:r w:rsidRPr="003E49C6">
        <w:rPr>
          <w:rFonts w:ascii="Arial" w:hAnsi="Arial" w:cs="Arial"/>
          <w:color w:val="000000" w:themeColor="text1"/>
          <w:sz w:val="22"/>
          <w:szCs w:val="22"/>
          <w:vertAlign w:val="superscript"/>
          <w:lang w:val="es-ES"/>
        </w:rPr>
        <w:t xml:space="preserve">* </w:t>
      </w:r>
      <w:r w:rsidRPr="00F74054">
        <w:rPr>
          <w:rFonts w:ascii="Arial" w:hAnsi="Arial" w:cs="Arial"/>
          <w:color w:val="000000" w:themeColor="text1"/>
          <w:sz w:val="22"/>
          <w:szCs w:val="22"/>
        </w:rPr>
        <w:t xml:space="preserve">Department of Chemical Engineering, Universidad de Almería, E04120 Almería, Spain (E-mail: </w:t>
      </w:r>
      <w:r w:rsidRPr="00F74054">
        <w:rPr>
          <w:rFonts w:ascii="Arial" w:eastAsiaTheme="majorEastAsia" w:hAnsi="Arial" w:cs="Arial"/>
          <w:i/>
          <w:iCs/>
          <w:color w:val="000000" w:themeColor="text1"/>
          <w:sz w:val="22"/>
          <w:szCs w:val="22"/>
        </w:rPr>
        <w:t>asz563@ual.es</w:t>
      </w:r>
      <w:r w:rsidRPr="00F74054">
        <w:rPr>
          <w:rFonts w:ascii="Arial" w:hAnsi="Arial" w:cs="Arial"/>
          <w:i/>
          <w:iCs/>
          <w:color w:val="000000" w:themeColor="text1"/>
          <w:sz w:val="22"/>
          <w:szCs w:val="22"/>
        </w:rPr>
        <w:t xml:space="preserve">; </w:t>
      </w:r>
      <w:r w:rsidRPr="00F74054">
        <w:rPr>
          <w:rFonts w:ascii="Arial" w:eastAsiaTheme="majorEastAsia" w:hAnsi="Arial" w:cs="Arial"/>
          <w:i/>
          <w:iCs/>
          <w:color w:val="000000" w:themeColor="text1"/>
          <w:sz w:val="22"/>
          <w:szCs w:val="22"/>
        </w:rPr>
        <w:t>jfernand@ual.es</w:t>
      </w:r>
      <w:r w:rsidRPr="00F74054">
        <w:rPr>
          <w:rFonts w:ascii="Arial" w:hAnsi="Arial" w:cs="Arial"/>
          <w:i/>
          <w:iCs/>
          <w:color w:val="000000" w:themeColor="text1"/>
          <w:sz w:val="22"/>
          <w:szCs w:val="22"/>
        </w:rPr>
        <w:t xml:space="preserve">; </w:t>
      </w:r>
      <w:r w:rsidRPr="00F74054">
        <w:rPr>
          <w:rFonts w:ascii="Arial" w:eastAsiaTheme="majorEastAsia" w:hAnsi="Arial" w:cs="Arial"/>
          <w:i/>
          <w:iCs/>
          <w:color w:val="000000" w:themeColor="text1"/>
          <w:sz w:val="22"/>
          <w:szCs w:val="22"/>
        </w:rPr>
        <w:t>facien@ual.es</w:t>
      </w:r>
      <w:r w:rsidRPr="00F74054">
        <w:rPr>
          <w:rFonts w:ascii="Arial" w:hAnsi="Arial" w:cs="Arial"/>
          <w:i/>
          <w:iCs/>
          <w:color w:val="000000" w:themeColor="text1"/>
          <w:sz w:val="22"/>
          <w:szCs w:val="22"/>
        </w:rPr>
        <w:t>; emolina@ual.es</w:t>
      </w:r>
      <w:r w:rsidRPr="00F74054">
        <w:rPr>
          <w:rFonts w:ascii="Arial" w:hAnsi="Arial" w:cs="Arial"/>
          <w:color w:val="000000" w:themeColor="text1"/>
          <w:sz w:val="22"/>
          <w:szCs w:val="22"/>
        </w:rPr>
        <w:t>)</w:t>
      </w:r>
    </w:p>
    <w:p w14:paraId="606E6C71" w14:textId="1F0504F7" w:rsidR="00665631" w:rsidRDefault="00665631" w:rsidP="000A4D8C">
      <w:pPr>
        <w:pStyle w:val="3Authorsadress"/>
        <w:spacing w:after="0" w:line="360" w:lineRule="auto"/>
        <w:ind w:left="0"/>
        <w:jc w:val="both"/>
        <w:rPr>
          <w:rFonts w:ascii="Arial" w:hAnsi="Arial" w:cs="Arial"/>
          <w:color w:val="000000" w:themeColor="text1"/>
          <w:sz w:val="22"/>
          <w:szCs w:val="22"/>
        </w:rPr>
      </w:pPr>
      <w:r w:rsidRPr="003E49C6">
        <w:rPr>
          <w:rFonts w:ascii="Arial" w:hAnsi="Arial" w:cs="Arial"/>
          <w:color w:val="000000" w:themeColor="text1"/>
          <w:sz w:val="22"/>
          <w:szCs w:val="22"/>
          <w:vertAlign w:val="superscript"/>
          <w:lang w:val="es-ES"/>
        </w:rPr>
        <w:t xml:space="preserve">** </w:t>
      </w:r>
      <w:r w:rsidRPr="00F74054">
        <w:rPr>
          <w:rFonts w:ascii="Arial" w:hAnsi="Arial" w:cs="Arial"/>
          <w:color w:val="000000" w:themeColor="text1"/>
          <w:sz w:val="22"/>
          <w:szCs w:val="22"/>
        </w:rPr>
        <w:t xml:space="preserve">Politecnico di Milano, Dept. of Civil and Environmental Engineering, </w:t>
      </w:r>
      <w:proofErr w:type="spellStart"/>
      <w:r w:rsidRPr="00F74054">
        <w:rPr>
          <w:rFonts w:ascii="Arial" w:hAnsi="Arial" w:cs="Arial"/>
          <w:color w:val="000000" w:themeColor="text1"/>
          <w:sz w:val="22"/>
          <w:szCs w:val="22"/>
        </w:rPr>
        <w:t>P.zza</w:t>
      </w:r>
      <w:proofErr w:type="spellEnd"/>
      <w:r w:rsidRPr="00F74054">
        <w:rPr>
          <w:rFonts w:ascii="Arial" w:hAnsi="Arial" w:cs="Arial"/>
          <w:color w:val="000000" w:themeColor="text1"/>
          <w:sz w:val="22"/>
          <w:szCs w:val="22"/>
        </w:rPr>
        <w:t xml:space="preserve"> L. da Vinci, 32, 20133 Milan, Italy (E-mail: </w:t>
      </w:r>
      <w:r w:rsidRPr="00F74054">
        <w:rPr>
          <w:rFonts w:ascii="Arial" w:hAnsi="Arial" w:cs="Arial"/>
          <w:i/>
          <w:iCs/>
          <w:color w:val="000000" w:themeColor="text1"/>
          <w:sz w:val="22"/>
          <w:szCs w:val="22"/>
        </w:rPr>
        <w:t>elena.ficara@polimi.it; simone.rossi@polimi.it</w:t>
      </w:r>
      <w:r w:rsidRPr="00F74054">
        <w:rPr>
          <w:rFonts w:ascii="Arial" w:hAnsi="Arial" w:cs="Arial"/>
          <w:color w:val="000000" w:themeColor="text1"/>
          <w:sz w:val="22"/>
          <w:szCs w:val="22"/>
        </w:rPr>
        <w:t>)</w:t>
      </w:r>
    </w:p>
    <w:p w14:paraId="1E9C41FD" w14:textId="1FD3C1F6" w:rsidR="003E49C6" w:rsidRPr="00F74054" w:rsidRDefault="003E49C6" w:rsidP="000A4D8C">
      <w:pPr>
        <w:pStyle w:val="3Authorsadress"/>
        <w:spacing w:after="0" w:line="360" w:lineRule="auto"/>
        <w:ind w:left="0"/>
        <w:jc w:val="both"/>
        <w:rPr>
          <w:rFonts w:ascii="Arial" w:hAnsi="Arial" w:cs="Arial"/>
          <w:color w:val="000000" w:themeColor="text1"/>
          <w:sz w:val="22"/>
          <w:szCs w:val="22"/>
        </w:rPr>
      </w:pPr>
      <w:r>
        <w:rPr>
          <w:rFonts w:ascii="Arial" w:hAnsi="Arial" w:cs="Arial"/>
          <w:color w:val="000000" w:themeColor="text1"/>
          <w:sz w:val="22"/>
          <w:szCs w:val="22"/>
          <w:vertAlign w:val="superscript"/>
          <w:lang w:val="es-ES"/>
        </w:rPr>
        <w:t>1</w:t>
      </w:r>
      <w:r w:rsidRPr="00FD505D">
        <w:rPr>
          <w:rFonts w:ascii="Arial" w:hAnsi="Arial" w:cs="Arial"/>
          <w:color w:val="000000" w:themeColor="text1"/>
          <w:sz w:val="22"/>
          <w:szCs w:val="22"/>
          <w:vertAlign w:val="superscript"/>
          <w:lang w:val="es-ES"/>
        </w:rPr>
        <w:t xml:space="preserve"> </w:t>
      </w:r>
      <w:r>
        <w:rPr>
          <w:rFonts w:ascii="Arial" w:hAnsi="Arial" w:cs="Arial"/>
          <w:color w:val="000000" w:themeColor="text1"/>
          <w:sz w:val="22"/>
          <w:szCs w:val="22"/>
        </w:rPr>
        <w:t>These authors equally contributed to this study</w:t>
      </w:r>
    </w:p>
    <w:p w14:paraId="7E83CDCD" w14:textId="1414D2B1" w:rsidR="00444C57" w:rsidRPr="00F74054" w:rsidRDefault="00444C57" w:rsidP="000A4D8C">
      <w:pPr>
        <w:spacing w:line="360" w:lineRule="auto"/>
        <w:jc w:val="center"/>
        <w:rPr>
          <w:rFonts w:cs="Arial"/>
          <w:color w:val="000000" w:themeColor="text1"/>
        </w:rPr>
      </w:pPr>
    </w:p>
    <w:p w14:paraId="0C3C4107" w14:textId="4993CBBB" w:rsidR="00444C57" w:rsidRPr="00F74054" w:rsidRDefault="00444C57" w:rsidP="000A4D8C">
      <w:pPr>
        <w:pStyle w:val="Nessunaspaziatura"/>
        <w:spacing w:line="360" w:lineRule="auto"/>
        <w:rPr>
          <w:rFonts w:cs="Arial"/>
          <w:b/>
          <w:bCs/>
          <w:color w:val="000000" w:themeColor="text1"/>
        </w:rPr>
      </w:pPr>
      <w:r w:rsidRPr="00F74054">
        <w:rPr>
          <w:rFonts w:cs="Arial"/>
          <w:b/>
          <w:bCs/>
          <w:color w:val="000000" w:themeColor="text1"/>
        </w:rPr>
        <w:t>KEYWORDS</w:t>
      </w:r>
    </w:p>
    <w:p w14:paraId="0DC1B28C" w14:textId="1AFE695D" w:rsidR="00444C57" w:rsidRPr="00F74054" w:rsidRDefault="004C6596" w:rsidP="000A4D8C">
      <w:pPr>
        <w:spacing w:line="360" w:lineRule="auto"/>
        <w:jc w:val="both"/>
        <w:rPr>
          <w:rFonts w:cs="Arial"/>
          <w:color w:val="000000" w:themeColor="text1"/>
          <w:sz w:val="20"/>
          <w:szCs w:val="18"/>
        </w:rPr>
      </w:pPr>
      <w:r w:rsidRPr="00F74054">
        <w:rPr>
          <w:rFonts w:cs="Arial"/>
          <w:color w:val="000000" w:themeColor="text1"/>
          <w:sz w:val="20"/>
          <w:szCs w:val="18"/>
        </w:rPr>
        <w:t xml:space="preserve">Wastewater treatment; </w:t>
      </w:r>
      <w:r w:rsidR="00353479" w:rsidRPr="00F74054">
        <w:rPr>
          <w:rFonts w:cs="Arial"/>
          <w:color w:val="000000" w:themeColor="text1"/>
          <w:sz w:val="20"/>
          <w:szCs w:val="18"/>
        </w:rPr>
        <w:t>Microalgae-bacteria consortia</w:t>
      </w:r>
      <w:r w:rsidR="00444C57" w:rsidRPr="00F74054">
        <w:rPr>
          <w:rFonts w:cs="Arial"/>
          <w:color w:val="000000" w:themeColor="text1"/>
          <w:sz w:val="20"/>
          <w:szCs w:val="18"/>
        </w:rPr>
        <w:t>;</w:t>
      </w:r>
      <w:r w:rsidR="00353479" w:rsidRPr="00F74054">
        <w:rPr>
          <w:rFonts w:cs="Arial"/>
          <w:color w:val="000000" w:themeColor="text1"/>
          <w:sz w:val="20"/>
          <w:szCs w:val="18"/>
        </w:rPr>
        <w:t xml:space="preserve"> </w:t>
      </w:r>
      <w:r w:rsidRPr="00F74054">
        <w:rPr>
          <w:rFonts w:cs="Arial"/>
          <w:color w:val="000000" w:themeColor="text1"/>
          <w:sz w:val="20"/>
          <w:szCs w:val="18"/>
        </w:rPr>
        <w:t>Activated sludge; Respirometry</w:t>
      </w:r>
      <w:r w:rsidR="005C59A8" w:rsidRPr="00F74054">
        <w:rPr>
          <w:rFonts w:cs="Arial"/>
          <w:color w:val="000000" w:themeColor="text1"/>
          <w:sz w:val="20"/>
          <w:szCs w:val="18"/>
        </w:rPr>
        <w:t xml:space="preserve">; </w:t>
      </w:r>
      <w:r w:rsidR="00353479" w:rsidRPr="00F74054">
        <w:rPr>
          <w:rFonts w:cs="Arial"/>
          <w:color w:val="000000" w:themeColor="text1"/>
          <w:sz w:val="20"/>
          <w:szCs w:val="18"/>
        </w:rPr>
        <w:t xml:space="preserve">Mathematical modelling; </w:t>
      </w:r>
      <w:r w:rsidR="00B037A9">
        <w:rPr>
          <w:rFonts w:cs="Arial"/>
          <w:color w:val="000000" w:themeColor="text1"/>
          <w:sz w:val="20"/>
          <w:szCs w:val="18"/>
        </w:rPr>
        <w:t>Kinetics</w:t>
      </w:r>
      <w:r w:rsidR="00353479" w:rsidRPr="00F74054">
        <w:rPr>
          <w:rFonts w:cs="Arial"/>
          <w:color w:val="000000" w:themeColor="text1"/>
          <w:sz w:val="20"/>
          <w:szCs w:val="18"/>
        </w:rPr>
        <w:t>.</w:t>
      </w:r>
      <w:r w:rsidR="005C59A8" w:rsidRPr="00F74054">
        <w:rPr>
          <w:rFonts w:cs="Arial"/>
          <w:color w:val="000000" w:themeColor="text1"/>
          <w:sz w:val="20"/>
          <w:szCs w:val="18"/>
        </w:rPr>
        <w:t xml:space="preserve"> </w:t>
      </w:r>
    </w:p>
    <w:p w14:paraId="635CC8B3" w14:textId="77777777" w:rsidR="00444C57" w:rsidRPr="00F74054" w:rsidRDefault="00444C57" w:rsidP="000A4D8C">
      <w:pPr>
        <w:spacing w:line="360" w:lineRule="auto"/>
        <w:rPr>
          <w:rFonts w:cs="Arial"/>
          <w:color w:val="000000" w:themeColor="text1"/>
          <w:sz w:val="20"/>
          <w:szCs w:val="18"/>
        </w:rPr>
      </w:pPr>
    </w:p>
    <w:p w14:paraId="71E58730" w14:textId="77777777" w:rsidR="004D5CC0" w:rsidRPr="00F74054" w:rsidRDefault="004D5CC0" w:rsidP="000A4D8C">
      <w:pPr>
        <w:pStyle w:val="Nessunaspaziatura"/>
        <w:spacing w:line="360" w:lineRule="auto"/>
        <w:rPr>
          <w:rFonts w:cs="Arial"/>
          <w:b/>
          <w:bCs/>
          <w:color w:val="000000" w:themeColor="text1"/>
        </w:rPr>
      </w:pPr>
      <w:r w:rsidRPr="00F74054">
        <w:rPr>
          <w:rFonts w:cs="Arial"/>
          <w:b/>
          <w:bCs/>
          <w:color w:val="000000" w:themeColor="text1"/>
        </w:rPr>
        <w:t>ABSTRACT</w:t>
      </w:r>
    </w:p>
    <w:p w14:paraId="0D802E68" w14:textId="7677BFC8" w:rsidR="004D5CC0" w:rsidRPr="00F74054" w:rsidRDefault="00EE7770" w:rsidP="000A4D8C">
      <w:pPr>
        <w:spacing w:line="360" w:lineRule="auto"/>
        <w:jc w:val="both"/>
        <w:rPr>
          <w:rFonts w:cs="Arial"/>
          <w:color w:val="000000" w:themeColor="text1"/>
          <w:sz w:val="20"/>
          <w:szCs w:val="20"/>
        </w:rPr>
      </w:pPr>
      <w:r>
        <w:rPr>
          <w:rFonts w:cs="Arial"/>
          <w:color w:val="000000" w:themeColor="text1"/>
          <w:sz w:val="20"/>
          <w:szCs w:val="20"/>
        </w:rPr>
        <w:t xml:space="preserve">Algae-bacteria consortia can be successfully exploited for effective wastewater treatment, based on the </w:t>
      </w:r>
      <w:r w:rsidR="00E63D4B">
        <w:rPr>
          <w:rFonts w:cs="Arial"/>
          <w:color w:val="000000" w:themeColor="text1"/>
          <w:sz w:val="20"/>
          <w:szCs w:val="20"/>
        </w:rPr>
        <w:t xml:space="preserve">algal </w:t>
      </w:r>
      <w:r>
        <w:rPr>
          <w:rFonts w:cs="Arial"/>
          <w:color w:val="000000" w:themeColor="text1"/>
          <w:sz w:val="20"/>
          <w:szCs w:val="20"/>
        </w:rPr>
        <w:t xml:space="preserve">photosynthetic oxygen production, </w:t>
      </w:r>
      <w:r w:rsidR="00C31438">
        <w:rPr>
          <w:rFonts w:cs="Arial"/>
          <w:color w:val="000000" w:themeColor="text1"/>
          <w:sz w:val="20"/>
          <w:szCs w:val="20"/>
        </w:rPr>
        <w:t>which</w:t>
      </w:r>
      <w:r>
        <w:rPr>
          <w:rFonts w:cs="Arial"/>
          <w:color w:val="000000" w:themeColor="text1"/>
          <w:sz w:val="20"/>
          <w:szCs w:val="20"/>
        </w:rPr>
        <w:t xml:space="preserve"> allows </w:t>
      </w:r>
      <w:r w:rsidR="00C31438">
        <w:rPr>
          <w:rFonts w:cs="Arial"/>
          <w:color w:val="000000" w:themeColor="text1"/>
          <w:sz w:val="20"/>
          <w:szCs w:val="20"/>
        </w:rPr>
        <w:t>reducing</w:t>
      </w:r>
      <w:r>
        <w:rPr>
          <w:rFonts w:cs="Arial"/>
          <w:color w:val="000000" w:themeColor="text1"/>
          <w:sz w:val="20"/>
          <w:szCs w:val="20"/>
        </w:rPr>
        <w:t xml:space="preserve"> energy requirements </w:t>
      </w:r>
      <w:r w:rsidR="00E63D4B">
        <w:rPr>
          <w:rFonts w:cs="Arial"/>
          <w:color w:val="000000" w:themeColor="text1"/>
          <w:sz w:val="20"/>
          <w:szCs w:val="20"/>
        </w:rPr>
        <w:t xml:space="preserve">for </w:t>
      </w:r>
      <w:r w:rsidR="00B037A9">
        <w:rPr>
          <w:rFonts w:cs="Arial"/>
          <w:color w:val="000000" w:themeColor="text1"/>
          <w:sz w:val="20"/>
          <w:szCs w:val="20"/>
        </w:rPr>
        <w:t>oxygenation</w:t>
      </w:r>
      <w:r>
        <w:rPr>
          <w:rFonts w:cs="Arial"/>
          <w:color w:val="000000" w:themeColor="text1"/>
          <w:sz w:val="20"/>
          <w:szCs w:val="20"/>
        </w:rPr>
        <w:t xml:space="preserve">. </w:t>
      </w:r>
      <w:r w:rsidR="00B037A9">
        <w:rPr>
          <w:rFonts w:cs="Arial"/>
          <w:color w:val="000000" w:themeColor="text1"/>
          <w:sz w:val="20"/>
          <w:szCs w:val="20"/>
        </w:rPr>
        <w:t>K</w:t>
      </w:r>
      <w:r>
        <w:rPr>
          <w:rFonts w:cs="Arial"/>
          <w:color w:val="000000" w:themeColor="text1"/>
          <w:sz w:val="20"/>
          <w:szCs w:val="20"/>
        </w:rPr>
        <w:t xml:space="preserve">inetic </w:t>
      </w:r>
      <w:r w:rsidR="00B037A9">
        <w:rPr>
          <w:rFonts w:cs="Arial"/>
          <w:color w:val="000000" w:themeColor="text1"/>
          <w:sz w:val="20"/>
          <w:szCs w:val="20"/>
        </w:rPr>
        <w:t xml:space="preserve">models and </w:t>
      </w:r>
      <w:r>
        <w:rPr>
          <w:rFonts w:cs="Arial"/>
          <w:color w:val="000000" w:themeColor="text1"/>
          <w:sz w:val="20"/>
          <w:szCs w:val="20"/>
        </w:rPr>
        <w:t xml:space="preserve">parameters </w:t>
      </w:r>
      <w:r w:rsidR="00B037A9">
        <w:rPr>
          <w:rFonts w:cs="Arial"/>
          <w:color w:val="000000" w:themeColor="text1"/>
          <w:sz w:val="20"/>
          <w:szCs w:val="20"/>
        </w:rPr>
        <w:t xml:space="preserve">for </w:t>
      </w:r>
      <w:r>
        <w:rPr>
          <w:rFonts w:cs="Arial"/>
          <w:color w:val="000000" w:themeColor="text1"/>
          <w:sz w:val="20"/>
          <w:szCs w:val="20"/>
        </w:rPr>
        <w:t xml:space="preserve">bacterial populations </w:t>
      </w:r>
      <w:r w:rsidR="00B037A9">
        <w:rPr>
          <w:rFonts w:cs="Arial"/>
          <w:color w:val="000000" w:themeColor="text1"/>
          <w:sz w:val="20"/>
          <w:szCs w:val="20"/>
        </w:rPr>
        <w:t xml:space="preserve">grown </w:t>
      </w:r>
      <w:r>
        <w:rPr>
          <w:rFonts w:cs="Arial"/>
          <w:color w:val="000000" w:themeColor="text1"/>
          <w:sz w:val="20"/>
          <w:szCs w:val="20"/>
        </w:rPr>
        <w:t>in the conventional activated sludge process</w:t>
      </w:r>
      <w:r w:rsidR="00B037A9">
        <w:rPr>
          <w:rFonts w:cs="Arial"/>
          <w:color w:val="000000" w:themeColor="text1"/>
          <w:sz w:val="20"/>
          <w:szCs w:val="20"/>
        </w:rPr>
        <w:t xml:space="preserve"> are well known but their effectiveness in describing </w:t>
      </w:r>
      <w:r>
        <w:rPr>
          <w:rFonts w:cs="Arial"/>
          <w:color w:val="000000" w:themeColor="text1"/>
          <w:sz w:val="20"/>
          <w:szCs w:val="20"/>
        </w:rPr>
        <w:t xml:space="preserve">bacterial kinetics in algae-bacteria consortia have </w:t>
      </w:r>
      <w:r w:rsidR="00E63D4B">
        <w:rPr>
          <w:rFonts w:cs="Arial"/>
          <w:color w:val="000000" w:themeColor="text1"/>
          <w:sz w:val="20"/>
          <w:szCs w:val="20"/>
        </w:rPr>
        <w:t xml:space="preserve">not </w:t>
      </w:r>
      <w:r>
        <w:rPr>
          <w:rFonts w:cs="Arial"/>
          <w:color w:val="000000" w:themeColor="text1"/>
          <w:sz w:val="20"/>
          <w:szCs w:val="20"/>
        </w:rPr>
        <w:t xml:space="preserve">been </w:t>
      </w:r>
      <w:r w:rsidR="00B037A9">
        <w:rPr>
          <w:rFonts w:cs="Arial"/>
          <w:color w:val="000000" w:themeColor="text1"/>
          <w:sz w:val="20"/>
          <w:szCs w:val="20"/>
        </w:rPr>
        <w:t>yet</w:t>
      </w:r>
      <w:r>
        <w:rPr>
          <w:rFonts w:cs="Arial"/>
          <w:color w:val="000000" w:themeColor="text1"/>
          <w:sz w:val="20"/>
          <w:szCs w:val="20"/>
        </w:rPr>
        <w:t xml:space="preserve"> </w:t>
      </w:r>
      <w:r w:rsidR="00B037A9">
        <w:rPr>
          <w:rFonts w:cs="Arial"/>
          <w:color w:val="000000" w:themeColor="text1"/>
          <w:sz w:val="20"/>
          <w:szCs w:val="20"/>
        </w:rPr>
        <w:t xml:space="preserve">validated.  </w:t>
      </w:r>
      <w:r>
        <w:rPr>
          <w:rFonts w:cs="Arial"/>
          <w:color w:val="000000" w:themeColor="text1"/>
          <w:sz w:val="20"/>
          <w:szCs w:val="20"/>
        </w:rPr>
        <w:t>In this work, a respirometric procedure was applied to estimate bacterial kinetics</w:t>
      </w:r>
      <w:r w:rsidR="00E63D4B">
        <w:rPr>
          <w:rFonts w:cs="Arial"/>
          <w:color w:val="000000" w:themeColor="text1"/>
          <w:sz w:val="20"/>
          <w:szCs w:val="20"/>
        </w:rPr>
        <w:t xml:space="preserve"> at different conditions of temperature, pH, dissolved oxygen and </w:t>
      </w:r>
      <w:r w:rsidR="00833F72">
        <w:rPr>
          <w:rFonts w:cs="Arial"/>
          <w:color w:val="000000" w:themeColor="text1"/>
          <w:sz w:val="20"/>
          <w:szCs w:val="20"/>
        </w:rPr>
        <w:t xml:space="preserve">substrates </w:t>
      </w:r>
      <w:r w:rsidR="00E63D4B">
        <w:rPr>
          <w:rFonts w:cs="Arial"/>
          <w:color w:val="000000" w:themeColor="text1"/>
          <w:sz w:val="20"/>
          <w:szCs w:val="20"/>
        </w:rPr>
        <w:t xml:space="preserve">concentrations in activated sludge and algae-bacteria consortia, </w:t>
      </w:r>
      <w:r>
        <w:rPr>
          <w:rFonts w:cs="Arial"/>
          <w:color w:val="000000" w:themeColor="text1"/>
          <w:sz w:val="20"/>
          <w:szCs w:val="20"/>
        </w:rPr>
        <w:t>highlight</w:t>
      </w:r>
      <w:r w:rsidR="00E63D4B">
        <w:rPr>
          <w:rFonts w:cs="Arial"/>
          <w:color w:val="000000" w:themeColor="text1"/>
          <w:sz w:val="20"/>
          <w:szCs w:val="20"/>
        </w:rPr>
        <w:t>ing</w:t>
      </w:r>
      <w:r>
        <w:rPr>
          <w:rFonts w:cs="Arial"/>
          <w:color w:val="000000" w:themeColor="text1"/>
          <w:sz w:val="20"/>
          <w:szCs w:val="20"/>
        </w:rPr>
        <w:t xml:space="preserve"> important differences. </w:t>
      </w:r>
      <w:r w:rsidR="00C31438">
        <w:rPr>
          <w:rFonts w:cs="Arial"/>
          <w:color w:val="000000" w:themeColor="text1"/>
          <w:sz w:val="20"/>
          <w:szCs w:val="20"/>
        </w:rPr>
        <w:t>Results</w:t>
      </w:r>
      <w:r>
        <w:rPr>
          <w:rFonts w:cs="Arial"/>
          <w:color w:val="000000" w:themeColor="text1"/>
          <w:sz w:val="20"/>
          <w:szCs w:val="20"/>
        </w:rPr>
        <w:t xml:space="preserve"> showed that </w:t>
      </w:r>
      <w:r w:rsidR="00E63D4B">
        <w:rPr>
          <w:rFonts w:cs="Arial"/>
          <w:color w:val="000000" w:themeColor="text1"/>
          <w:sz w:val="20"/>
          <w:szCs w:val="20"/>
        </w:rPr>
        <w:t xml:space="preserve">bacterial activities </w:t>
      </w:r>
      <w:r>
        <w:rPr>
          <w:rFonts w:cs="Arial"/>
          <w:color w:val="000000" w:themeColor="text1"/>
          <w:sz w:val="20"/>
          <w:szCs w:val="20"/>
        </w:rPr>
        <w:t>w</w:t>
      </w:r>
      <w:r w:rsidR="00E63D4B">
        <w:rPr>
          <w:rFonts w:cs="Arial"/>
          <w:color w:val="000000" w:themeColor="text1"/>
          <w:sz w:val="20"/>
          <w:szCs w:val="20"/>
        </w:rPr>
        <w:t xml:space="preserve">ere </w:t>
      </w:r>
      <w:r>
        <w:rPr>
          <w:rFonts w:cs="Arial"/>
          <w:color w:val="000000" w:themeColor="text1"/>
          <w:sz w:val="20"/>
          <w:szCs w:val="20"/>
        </w:rPr>
        <w:t>influenced by process operation and environmental conditions</w:t>
      </w:r>
      <w:r w:rsidR="00E63D4B">
        <w:rPr>
          <w:rFonts w:cs="Arial"/>
          <w:color w:val="000000" w:themeColor="text1"/>
          <w:sz w:val="20"/>
          <w:szCs w:val="20"/>
        </w:rPr>
        <w:t xml:space="preserve"> in the two systems. Bacteria in algae-bacteria consortia were adapted to a wider range of conditions compared to activated sludge bacteria, suggesting that calibrating algae-bacteria </w:t>
      </w:r>
      <w:r w:rsidR="00B037A9">
        <w:rPr>
          <w:rFonts w:cs="Arial"/>
          <w:color w:val="000000" w:themeColor="text1"/>
          <w:sz w:val="20"/>
          <w:szCs w:val="20"/>
        </w:rPr>
        <w:t xml:space="preserve">kinetic </w:t>
      </w:r>
      <w:r w:rsidR="00E63D4B">
        <w:rPr>
          <w:rFonts w:cs="Arial"/>
          <w:color w:val="000000" w:themeColor="text1"/>
          <w:sz w:val="20"/>
          <w:szCs w:val="20"/>
        </w:rPr>
        <w:t xml:space="preserve">models </w:t>
      </w:r>
      <w:r w:rsidR="00B037A9">
        <w:rPr>
          <w:rFonts w:cs="Arial"/>
          <w:color w:val="000000" w:themeColor="text1"/>
          <w:sz w:val="20"/>
          <w:szCs w:val="20"/>
        </w:rPr>
        <w:t xml:space="preserve">is essential for an effective </w:t>
      </w:r>
      <w:r w:rsidR="00E75A5F">
        <w:rPr>
          <w:rFonts w:cs="Arial"/>
          <w:color w:val="000000" w:themeColor="text1"/>
          <w:sz w:val="20"/>
          <w:szCs w:val="20"/>
        </w:rPr>
        <w:t>modelling</w:t>
      </w:r>
      <w:r w:rsidR="00833F72">
        <w:rPr>
          <w:rFonts w:cs="Arial"/>
          <w:color w:val="000000" w:themeColor="text1"/>
          <w:sz w:val="20"/>
          <w:szCs w:val="20"/>
        </w:rPr>
        <w:t>,</w:t>
      </w:r>
      <w:r w:rsidR="00E75A5F">
        <w:rPr>
          <w:rFonts w:cs="Arial"/>
          <w:color w:val="000000" w:themeColor="text1"/>
          <w:sz w:val="20"/>
          <w:szCs w:val="20"/>
        </w:rPr>
        <w:t xml:space="preserve"> and respirometry was proven to be a powerful tool to</w:t>
      </w:r>
      <w:r w:rsidR="00B037A9">
        <w:rPr>
          <w:rFonts w:cs="Arial"/>
          <w:color w:val="000000" w:themeColor="text1"/>
          <w:sz w:val="20"/>
          <w:szCs w:val="20"/>
        </w:rPr>
        <w:t xml:space="preserve"> </w:t>
      </w:r>
      <w:r w:rsidR="00E75A5F">
        <w:rPr>
          <w:rFonts w:cs="Arial"/>
          <w:color w:val="000000" w:themeColor="text1"/>
          <w:sz w:val="20"/>
          <w:szCs w:val="20"/>
        </w:rPr>
        <w:t>this purpose.</w:t>
      </w:r>
    </w:p>
    <w:p w14:paraId="376C29D3" w14:textId="77777777" w:rsidR="004D5CC0" w:rsidRPr="00F74054" w:rsidRDefault="004D5CC0" w:rsidP="000A4D8C">
      <w:pPr>
        <w:spacing w:line="360" w:lineRule="auto"/>
        <w:jc w:val="both"/>
        <w:rPr>
          <w:rFonts w:cs="Arial"/>
          <w:color w:val="000000" w:themeColor="text1"/>
          <w:sz w:val="20"/>
          <w:szCs w:val="20"/>
        </w:rPr>
      </w:pPr>
    </w:p>
    <w:p w14:paraId="07CA132F" w14:textId="3EF54665" w:rsidR="004D5CC0" w:rsidRPr="00F74054" w:rsidRDefault="004D5CC0" w:rsidP="000A4D8C">
      <w:pPr>
        <w:pStyle w:val="Nessunaspaziatura"/>
        <w:spacing w:line="360" w:lineRule="auto"/>
        <w:rPr>
          <w:rFonts w:cs="Arial"/>
          <w:b/>
          <w:bCs/>
          <w:color w:val="000000" w:themeColor="text1"/>
        </w:rPr>
      </w:pPr>
      <w:r w:rsidRPr="00F74054">
        <w:rPr>
          <w:rFonts w:cs="Arial"/>
          <w:b/>
          <w:bCs/>
          <w:color w:val="000000" w:themeColor="text1"/>
        </w:rPr>
        <w:t>ABBREVIATIONS</w:t>
      </w:r>
    </w:p>
    <w:p w14:paraId="23776B07" w14:textId="6134718C" w:rsidR="004678BD" w:rsidRPr="00F74054" w:rsidRDefault="004678BD" w:rsidP="000A4D8C">
      <w:pPr>
        <w:spacing w:line="360" w:lineRule="auto"/>
        <w:jc w:val="both"/>
        <w:rPr>
          <w:rFonts w:cs="Arial"/>
          <w:color w:val="000000" w:themeColor="text1"/>
          <w:sz w:val="20"/>
          <w:szCs w:val="20"/>
        </w:rPr>
      </w:pPr>
      <w:r w:rsidRPr="00F74054">
        <w:rPr>
          <w:rFonts w:cs="Arial"/>
          <w:color w:val="000000" w:themeColor="text1"/>
          <w:sz w:val="20"/>
          <w:szCs w:val="20"/>
        </w:rPr>
        <w:t xml:space="preserve">AB: Algae-bacteria; AOB: ammonia-oxidizing bacteria; </w:t>
      </w:r>
      <w:r w:rsidR="009B281F" w:rsidRPr="00F74054">
        <w:rPr>
          <w:rFonts w:cs="Arial"/>
          <w:color w:val="000000" w:themeColor="text1"/>
          <w:sz w:val="20"/>
          <w:szCs w:val="20"/>
        </w:rPr>
        <w:t>AS</w:t>
      </w:r>
      <w:r w:rsidRPr="00F74054">
        <w:rPr>
          <w:rFonts w:cs="Arial"/>
          <w:color w:val="000000" w:themeColor="text1"/>
          <w:sz w:val="20"/>
          <w:szCs w:val="20"/>
        </w:rPr>
        <w:t xml:space="preserve">: activated sludge; BBM: Bold’s basal medium; COD: chemical oxygen demand; CPM: cardinal pH model; CTMI: cardinal temperature model with inflection; DO: dissolved oxygen; </w:t>
      </w:r>
      <w:r w:rsidR="00D26BC1" w:rsidRPr="00F74054">
        <w:rPr>
          <w:rFonts w:cs="Arial"/>
          <w:color w:val="000000" w:themeColor="text1"/>
          <w:sz w:val="20"/>
          <w:szCs w:val="20"/>
        </w:rPr>
        <w:t>HB</w:t>
      </w:r>
      <w:r w:rsidRPr="00F74054">
        <w:rPr>
          <w:rFonts w:cs="Arial"/>
          <w:color w:val="000000" w:themeColor="text1"/>
          <w:sz w:val="20"/>
          <w:szCs w:val="20"/>
        </w:rPr>
        <w:t xml:space="preserve">: heterotrophic bacteria; HRT: hydraulic retention time; NOB: nitrite-oxidizing bacteria; OUR: oxygen uptake rate; OTR: oxygen transfer rate; </w:t>
      </w:r>
      <w:r w:rsidR="00E63D4B">
        <w:rPr>
          <w:rFonts w:cs="Arial"/>
          <w:color w:val="000000" w:themeColor="text1"/>
          <w:sz w:val="20"/>
          <w:szCs w:val="20"/>
        </w:rPr>
        <w:t>SOUR: specific oxygen uptake rate</w:t>
      </w:r>
      <w:r w:rsidR="004B5A17">
        <w:rPr>
          <w:rFonts w:cs="Arial"/>
          <w:color w:val="000000" w:themeColor="text1"/>
          <w:sz w:val="20"/>
          <w:szCs w:val="20"/>
        </w:rPr>
        <w:t xml:space="preserve">; </w:t>
      </w:r>
      <w:r w:rsidRPr="00F74054">
        <w:rPr>
          <w:rFonts w:cs="Arial"/>
          <w:color w:val="000000" w:themeColor="text1"/>
          <w:sz w:val="20"/>
          <w:szCs w:val="20"/>
        </w:rPr>
        <w:t xml:space="preserve"> WWTP: wastewater treatment plant.</w:t>
      </w:r>
    </w:p>
    <w:p w14:paraId="47CBED07" w14:textId="3AEE3CE6" w:rsidR="004678BD" w:rsidRPr="00F74054" w:rsidRDefault="004678BD" w:rsidP="000A4D8C">
      <w:pPr>
        <w:spacing w:line="360" w:lineRule="auto"/>
        <w:jc w:val="both"/>
        <w:rPr>
          <w:rFonts w:cs="Arial"/>
          <w:color w:val="000000" w:themeColor="text1"/>
          <w:sz w:val="20"/>
          <w:szCs w:val="20"/>
        </w:rPr>
      </w:pPr>
    </w:p>
    <w:p w14:paraId="60A30F4E" w14:textId="77777777" w:rsidR="004678BD" w:rsidRPr="00F74054" w:rsidRDefault="004678BD" w:rsidP="000A4D8C">
      <w:pPr>
        <w:spacing w:line="360" w:lineRule="auto"/>
        <w:jc w:val="both"/>
        <w:rPr>
          <w:rFonts w:cs="Arial"/>
          <w:color w:val="000000" w:themeColor="text1"/>
          <w:sz w:val="20"/>
          <w:szCs w:val="20"/>
        </w:rPr>
      </w:pPr>
    </w:p>
    <w:p w14:paraId="12B81578" w14:textId="77777777" w:rsidR="00C04413" w:rsidRPr="00F74054" w:rsidRDefault="00C04413" w:rsidP="000A4D8C">
      <w:pPr>
        <w:pStyle w:val="Nessunaspaziatura"/>
        <w:spacing w:line="360" w:lineRule="auto"/>
        <w:rPr>
          <w:rFonts w:cs="Arial"/>
          <w:b/>
          <w:bCs/>
          <w:color w:val="000000" w:themeColor="text1"/>
        </w:rPr>
        <w:sectPr w:rsidR="00C04413" w:rsidRPr="00F74054" w:rsidSect="00E7385D">
          <w:footerReference w:type="default" r:id="rId8"/>
          <w:pgSz w:w="11906" w:h="16838"/>
          <w:pgMar w:top="1417" w:right="1134" w:bottom="1134" w:left="1134" w:header="709" w:footer="709" w:gutter="0"/>
          <w:lnNumType w:countBy="1" w:restart="continuous"/>
          <w:cols w:space="708"/>
          <w:docGrid w:linePitch="360"/>
        </w:sectPr>
      </w:pPr>
    </w:p>
    <w:p w14:paraId="098109E7" w14:textId="240470C5" w:rsidR="004D5CC0" w:rsidRPr="00F74054" w:rsidRDefault="004D5CC0" w:rsidP="000A4D8C">
      <w:pPr>
        <w:pStyle w:val="Nessunaspaziatura"/>
        <w:spacing w:line="360" w:lineRule="auto"/>
        <w:rPr>
          <w:rFonts w:cs="Arial"/>
          <w:b/>
          <w:bCs/>
          <w:color w:val="000000" w:themeColor="text1"/>
        </w:rPr>
      </w:pPr>
      <w:r w:rsidRPr="00F74054">
        <w:rPr>
          <w:rFonts w:cs="Arial"/>
          <w:b/>
          <w:bCs/>
          <w:color w:val="000000" w:themeColor="text1"/>
        </w:rPr>
        <w:lastRenderedPageBreak/>
        <w:t>TABLE OF CONTENTS</w:t>
      </w:r>
    </w:p>
    <w:p w14:paraId="34B97DF8" w14:textId="057EDB4E" w:rsidR="005328E2" w:rsidRDefault="003A5C0C">
      <w:pPr>
        <w:pStyle w:val="Sommario1"/>
        <w:rPr>
          <w:rFonts w:asciiTheme="minorHAnsi" w:eastAsiaTheme="minorEastAsia" w:hAnsiTheme="minorHAnsi"/>
          <w:noProof/>
          <w:sz w:val="22"/>
          <w:lang w:val="en-US"/>
        </w:rPr>
      </w:pPr>
      <w:r w:rsidRPr="00F74054">
        <w:rPr>
          <w:rFonts w:cs="Arial"/>
          <w:b/>
          <w:color w:val="000000" w:themeColor="text1"/>
          <w:szCs w:val="20"/>
        </w:rPr>
        <w:fldChar w:fldCharType="begin"/>
      </w:r>
      <w:r w:rsidRPr="00F74054">
        <w:rPr>
          <w:rFonts w:cs="Arial"/>
          <w:b/>
          <w:color w:val="000000" w:themeColor="text1"/>
          <w:szCs w:val="20"/>
        </w:rPr>
        <w:instrText xml:space="preserve"> TOC \o "1-3" \h \z \u </w:instrText>
      </w:r>
      <w:r w:rsidRPr="00F74054">
        <w:rPr>
          <w:rFonts w:cs="Arial"/>
          <w:b/>
          <w:color w:val="000000" w:themeColor="text1"/>
          <w:szCs w:val="20"/>
        </w:rPr>
        <w:fldChar w:fldCharType="separate"/>
      </w:r>
      <w:hyperlink w:anchor="_Toc96527223" w:history="1">
        <w:r w:rsidR="005328E2" w:rsidRPr="00364E52">
          <w:rPr>
            <w:rStyle w:val="Collegamentoipertestuale"/>
            <w:rFonts w:cs="Arial"/>
            <w:noProof/>
          </w:rPr>
          <w:t>1.</w:t>
        </w:r>
        <w:r w:rsidR="005328E2">
          <w:rPr>
            <w:rFonts w:asciiTheme="minorHAnsi" w:eastAsiaTheme="minorEastAsia" w:hAnsiTheme="minorHAnsi"/>
            <w:noProof/>
            <w:sz w:val="22"/>
            <w:lang w:val="en-US"/>
          </w:rPr>
          <w:tab/>
        </w:r>
        <w:r w:rsidR="005328E2" w:rsidRPr="00364E52">
          <w:rPr>
            <w:rStyle w:val="Collegamentoipertestuale"/>
            <w:rFonts w:cs="Arial"/>
            <w:noProof/>
          </w:rPr>
          <w:t>INTRODUCTION</w:t>
        </w:r>
        <w:r w:rsidR="005328E2">
          <w:rPr>
            <w:noProof/>
            <w:webHidden/>
          </w:rPr>
          <w:tab/>
        </w:r>
        <w:r w:rsidR="005328E2">
          <w:rPr>
            <w:noProof/>
            <w:webHidden/>
          </w:rPr>
          <w:fldChar w:fldCharType="begin"/>
        </w:r>
        <w:r w:rsidR="005328E2">
          <w:rPr>
            <w:noProof/>
            <w:webHidden/>
          </w:rPr>
          <w:instrText xml:space="preserve"> PAGEREF _Toc96527223 \h </w:instrText>
        </w:r>
        <w:r w:rsidR="005328E2">
          <w:rPr>
            <w:noProof/>
            <w:webHidden/>
          </w:rPr>
        </w:r>
        <w:r w:rsidR="005328E2">
          <w:rPr>
            <w:noProof/>
            <w:webHidden/>
          </w:rPr>
          <w:fldChar w:fldCharType="separate"/>
        </w:r>
        <w:r w:rsidR="005328E2">
          <w:rPr>
            <w:noProof/>
            <w:webHidden/>
          </w:rPr>
          <w:t>3</w:t>
        </w:r>
        <w:r w:rsidR="005328E2">
          <w:rPr>
            <w:noProof/>
            <w:webHidden/>
          </w:rPr>
          <w:fldChar w:fldCharType="end"/>
        </w:r>
      </w:hyperlink>
    </w:p>
    <w:p w14:paraId="4B226A03" w14:textId="21B4134D" w:rsidR="005328E2" w:rsidRDefault="00A65B0F">
      <w:pPr>
        <w:pStyle w:val="Sommario1"/>
        <w:rPr>
          <w:rFonts w:asciiTheme="minorHAnsi" w:eastAsiaTheme="minorEastAsia" w:hAnsiTheme="minorHAnsi"/>
          <w:noProof/>
          <w:sz w:val="22"/>
          <w:lang w:val="en-US"/>
        </w:rPr>
      </w:pPr>
      <w:hyperlink w:anchor="_Toc96527224" w:history="1">
        <w:r w:rsidR="005328E2" w:rsidRPr="00364E52">
          <w:rPr>
            <w:rStyle w:val="Collegamentoipertestuale"/>
            <w:rFonts w:cs="Arial"/>
            <w:noProof/>
          </w:rPr>
          <w:t>2.</w:t>
        </w:r>
        <w:r w:rsidR="005328E2">
          <w:rPr>
            <w:rFonts w:asciiTheme="minorHAnsi" w:eastAsiaTheme="minorEastAsia" w:hAnsiTheme="minorHAnsi"/>
            <w:noProof/>
            <w:sz w:val="22"/>
            <w:lang w:val="en-US"/>
          </w:rPr>
          <w:tab/>
        </w:r>
        <w:r w:rsidR="005328E2" w:rsidRPr="00364E52">
          <w:rPr>
            <w:rStyle w:val="Collegamentoipertestuale"/>
            <w:rFonts w:cs="Arial"/>
            <w:noProof/>
          </w:rPr>
          <w:t>MATERIALS AND METHODS</w:t>
        </w:r>
        <w:r w:rsidR="005328E2">
          <w:rPr>
            <w:noProof/>
            <w:webHidden/>
          </w:rPr>
          <w:tab/>
        </w:r>
        <w:r w:rsidR="005328E2">
          <w:rPr>
            <w:noProof/>
            <w:webHidden/>
          </w:rPr>
          <w:fldChar w:fldCharType="begin"/>
        </w:r>
        <w:r w:rsidR="005328E2">
          <w:rPr>
            <w:noProof/>
            <w:webHidden/>
          </w:rPr>
          <w:instrText xml:space="preserve"> PAGEREF _Toc96527224 \h </w:instrText>
        </w:r>
        <w:r w:rsidR="005328E2">
          <w:rPr>
            <w:noProof/>
            <w:webHidden/>
          </w:rPr>
        </w:r>
        <w:r w:rsidR="005328E2">
          <w:rPr>
            <w:noProof/>
            <w:webHidden/>
          </w:rPr>
          <w:fldChar w:fldCharType="separate"/>
        </w:r>
        <w:r w:rsidR="005328E2">
          <w:rPr>
            <w:noProof/>
            <w:webHidden/>
          </w:rPr>
          <w:t>5</w:t>
        </w:r>
        <w:r w:rsidR="005328E2">
          <w:rPr>
            <w:noProof/>
            <w:webHidden/>
          </w:rPr>
          <w:fldChar w:fldCharType="end"/>
        </w:r>
      </w:hyperlink>
    </w:p>
    <w:p w14:paraId="0249C38B" w14:textId="49FA82B3" w:rsidR="005328E2" w:rsidRDefault="00A65B0F">
      <w:pPr>
        <w:pStyle w:val="Sommario1"/>
        <w:rPr>
          <w:rFonts w:asciiTheme="minorHAnsi" w:eastAsiaTheme="minorEastAsia" w:hAnsiTheme="minorHAnsi"/>
          <w:noProof/>
          <w:sz w:val="22"/>
          <w:lang w:val="en-US"/>
        </w:rPr>
      </w:pPr>
      <w:hyperlink w:anchor="_Toc96527225" w:history="1">
        <w:r w:rsidR="005328E2" w:rsidRPr="00364E52">
          <w:rPr>
            <w:rStyle w:val="Collegamentoipertestuale"/>
            <w:rFonts w:cs="Arial"/>
            <w:noProof/>
          </w:rPr>
          <w:t>2.1.</w:t>
        </w:r>
        <w:r w:rsidR="005328E2">
          <w:rPr>
            <w:rFonts w:asciiTheme="minorHAnsi" w:eastAsiaTheme="minorEastAsia" w:hAnsiTheme="minorHAnsi"/>
            <w:noProof/>
            <w:sz w:val="22"/>
            <w:lang w:val="en-US"/>
          </w:rPr>
          <w:tab/>
        </w:r>
        <w:r w:rsidR="005328E2" w:rsidRPr="00364E52">
          <w:rPr>
            <w:rStyle w:val="Collegamentoipertestuale"/>
            <w:rFonts w:cs="Arial"/>
            <w:noProof/>
          </w:rPr>
          <w:t>WASTEWATER CHARACTERISTICS, TREATMENT SYSTEMS AND CLIMATE</w:t>
        </w:r>
        <w:r w:rsidR="005328E2">
          <w:rPr>
            <w:noProof/>
            <w:webHidden/>
          </w:rPr>
          <w:tab/>
        </w:r>
        <w:r w:rsidR="005328E2">
          <w:rPr>
            <w:noProof/>
            <w:webHidden/>
          </w:rPr>
          <w:fldChar w:fldCharType="begin"/>
        </w:r>
        <w:r w:rsidR="005328E2">
          <w:rPr>
            <w:noProof/>
            <w:webHidden/>
          </w:rPr>
          <w:instrText xml:space="preserve"> PAGEREF _Toc96527225 \h </w:instrText>
        </w:r>
        <w:r w:rsidR="005328E2">
          <w:rPr>
            <w:noProof/>
            <w:webHidden/>
          </w:rPr>
        </w:r>
        <w:r w:rsidR="005328E2">
          <w:rPr>
            <w:noProof/>
            <w:webHidden/>
          </w:rPr>
          <w:fldChar w:fldCharType="separate"/>
        </w:r>
        <w:r w:rsidR="005328E2">
          <w:rPr>
            <w:noProof/>
            <w:webHidden/>
          </w:rPr>
          <w:t>5</w:t>
        </w:r>
        <w:r w:rsidR="005328E2">
          <w:rPr>
            <w:noProof/>
            <w:webHidden/>
          </w:rPr>
          <w:fldChar w:fldCharType="end"/>
        </w:r>
      </w:hyperlink>
    </w:p>
    <w:p w14:paraId="62DF65CA" w14:textId="0489133A" w:rsidR="005328E2" w:rsidRDefault="00A65B0F">
      <w:pPr>
        <w:pStyle w:val="Sommario1"/>
        <w:rPr>
          <w:rFonts w:asciiTheme="minorHAnsi" w:eastAsiaTheme="minorEastAsia" w:hAnsiTheme="minorHAnsi"/>
          <w:noProof/>
          <w:sz w:val="22"/>
          <w:lang w:val="en-US"/>
        </w:rPr>
      </w:pPr>
      <w:hyperlink w:anchor="_Toc96527226" w:history="1">
        <w:r w:rsidR="005328E2" w:rsidRPr="00364E52">
          <w:rPr>
            <w:rStyle w:val="Collegamentoipertestuale"/>
            <w:rFonts w:cs="Arial"/>
            <w:noProof/>
          </w:rPr>
          <w:t>2.2.</w:t>
        </w:r>
        <w:r w:rsidR="005328E2">
          <w:rPr>
            <w:rFonts w:asciiTheme="minorHAnsi" w:eastAsiaTheme="minorEastAsia" w:hAnsiTheme="minorHAnsi"/>
            <w:noProof/>
            <w:sz w:val="22"/>
            <w:lang w:val="en-US"/>
          </w:rPr>
          <w:tab/>
        </w:r>
        <w:r w:rsidR="005328E2" w:rsidRPr="00364E52">
          <w:rPr>
            <w:rStyle w:val="Collegamentoipertestuale"/>
            <w:rFonts w:cs="Arial"/>
            <w:noProof/>
          </w:rPr>
          <w:t>RESPIROMETRIC DEVICE</w:t>
        </w:r>
        <w:r w:rsidR="005328E2">
          <w:rPr>
            <w:noProof/>
            <w:webHidden/>
          </w:rPr>
          <w:tab/>
        </w:r>
        <w:r w:rsidR="005328E2">
          <w:rPr>
            <w:noProof/>
            <w:webHidden/>
          </w:rPr>
          <w:fldChar w:fldCharType="begin"/>
        </w:r>
        <w:r w:rsidR="005328E2">
          <w:rPr>
            <w:noProof/>
            <w:webHidden/>
          </w:rPr>
          <w:instrText xml:space="preserve"> PAGEREF _Toc96527226 \h </w:instrText>
        </w:r>
        <w:r w:rsidR="005328E2">
          <w:rPr>
            <w:noProof/>
            <w:webHidden/>
          </w:rPr>
        </w:r>
        <w:r w:rsidR="005328E2">
          <w:rPr>
            <w:noProof/>
            <w:webHidden/>
          </w:rPr>
          <w:fldChar w:fldCharType="separate"/>
        </w:r>
        <w:r w:rsidR="005328E2">
          <w:rPr>
            <w:noProof/>
            <w:webHidden/>
          </w:rPr>
          <w:t>6</w:t>
        </w:r>
        <w:r w:rsidR="005328E2">
          <w:rPr>
            <w:noProof/>
            <w:webHidden/>
          </w:rPr>
          <w:fldChar w:fldCharType="end"/>
        </w:r>
      </w:hyperlink>
    </w:p>
    <w:p w14:paraId="2F50DC5D" w14:textId="2BAB434A" w:rsidR="005328E2" w:rsidRDefault="00A65B0F">
      <w:pPr>
        <w:pStyle w:val="Sommario1"/>
        <w:rPr>
          <w:rFonts w:asciiTheme="minorHAnsi" w:eastAsiaTheme="minorEastAsia" w:hAnsiTheme="minorHAnsi"/>
          <w:noProof/>
          <w:sz w:val="22"/>
          <w:lang w:val="en-US"/>
        </w:rPr>
      </w:pPr>
      <w:hyperlink w:anchor="_Toc96527227" w:history="1">
        <w:r w:rsidR="005328E2" w:rsidRPr="00364E52">
          <w:rPr>
            <w:rStyle w:val="Collegamentoipertestuale"/>
            <w:rFonts w:cs="Arial"/>
            <w:noProof/>
          </w:rPr>
          <w:t>2.3.</w:t>
        </w:r>
        <w:r w:rsidR="005328E2">
          <w:rPr>
            <w:rFonts w:asciiTheme="minorHAnsi" w:eastAsiaTheme="minorEastAsia" w:hAnsiTheme="minorHAnsi"/>
            <w:noProof/>
            <w:sz w:val="22"/>
            <w:lang w:val="en-US"/>
          </w:rPr>
          <w:tab/>
        </w:r>
        <w:r w:rsidR="005328E2" w:rsidRPr="00364E52">
          <w:rPr>
            <w:rStyle w:val="Collegamentoipertestuale"/>
            <w:rFonts w:cs="Arial"/>
            <w:noProof/>
          </w:rPr>
          <w:t>RESPIROMETRIC PROCEDURES</w:t>
        </w:r>
        <w:r w:rsidR="005328E2">
          <w:rPr>
            <w:noProof/>
            <w:webHidden/>
          </w:rPr>
          <w:tab/>
        </w:r>
        <w:r w:rsidR="005328E2">
          <w:rPr>
            <w:noProof/>
            <w:webHidden/>
          </w:rPr>
          <w:fldChar w:fldCharType="begin"/>
        </w:r>
        <w:r w:rsidR="005328E2">
          <w:rPr>
            <w:noProof/>
            <w:webHidden/>
          </w:rPr>
          <w:instrText xml:space="preserve"> PAGEREF _Toc96527227 \h </w:instrText>
        </w:r>
        <w:r w:rsidR="005328E2">
          <w:rPr>
            <w:noProof/>
            <w:webHidden/>
          </w:rPr>
        </w:r>
        <w:r w:rsidR="005328E2">
          <w:rPr>
            <w:noProof/>
            <w:webHidden/>
          </w:rPr>
          <w:fldChar w:fldCharType="separate"/>
        </w:r>
        <w:r w:rsidR="005328E2">
          <w:rPr>
            <w:noProof/>
            <w:webHidden/>
          </w:rPr>
          <w:t>6</w:t>
        </w:r>
        <w:r w:rsidR="005328E2">
          <w:rPr>
            <w:noProof/>
            <w:webHidden/>
          </w:rPr>
          <w:fldChar w:fldCharType="end"/>
        </w:r>
      </w:hyperlink>
    </w:p>
    <w:p w14:paraId="4C22AE6E" w14:textId="4633E948" w:rsidR="005328E2" w:rsidRDefault="00A65B0F">
      <w:pPr>
        <w:pStyle w:val="Sommario1"/>
        <w:rPr>
          <w:rFonts w:asciiTheme="minorHAnsi" w:eastAsiaTheme="minorEastAsia" w:hAnsiTheme="minorHAnsi"/>
          <w:noProof/>
          <w:sz w:val="22"/>
          <w:lang w:val="en-US"/>
        </w:rPr>
      </w:pPr>
      <w:hyperlink w:anchor="_Toc96527228" w:history="1">
        <w:r w:rsidR="005328E2" w:rsidRPr="00364E52">
          <w:rPr>
            <w:rStyle w:val="Collegamentoipertestuale"/>
            <w:rFonts w:cs="Arial"/>
            <w:noProof/>
          </w:rPr>
          <w:t>2.4.</w:t>
        </w:r>
        <w:r w:rsidR="005328E2">
          <w:rPr>
            <w:rFonts w:asciiTheme="minorHAnsi" w:eastAsiaTheme="minorEastAsia" w:hAnsiTheme="minorHAnsi"/>
            <w:noProof/>
            <w:sz w:val="22"/>
            <w:lang w:val="en-US"/>
          </w:rPr>
          <w:tab/>
        </w:r>
        <w:r w:rsidR="005328E2" w:rsidRPr="00364E52">
          <w:rPr>
            <w:rStyle w:val="Collegamentoipertestuale"/>
            <w:rFonts w:cs="Arial"/>
            <w:noProof/>
          </w:rPr>
          <w:t>EXPERIMENTAL DESIGN</w:t>
        </w:r>
        <w:r w:rsidR="005328E2">
          <w:rPr>
            <w:noProof/>
            <w:webHidden/>
          </w:rPr>
          <w:tab/>
        </w:r>
        <w:r w:rsidR="005328E2">
          <w:rPr>
            <w:noProof/>
            <w:webHidden/>
          </w:rPr>
          <w:fldChar w:fldCharType="begin"/>
        </w:r>
        <w:r w:rsidR="005328E2">
          <w:rPr>
            <w:noProof/>
            <w:webHidden/>
          </w:rPr>
          <w:instrText xml:space="preserve"> PAGEREF _Toc96527228 \h </w:instrText>
        </w:r>
        <w:r w:rsidR="005328E2">
          <w:rPr>
            <w:noProof/>
            <w:webHidden/>
          </w:rPr>
        </w:r>
        <w:r w:rsidR="005328E2">
          <w:rPr>
            <w:noProof/>
            <w:webHidden/>
          </w:rPr>
          <w:fldChar w:fldCharType="separate"/>
        </w:r>
        <w:r w:rsidR="005328E2">
          <w:rPr>
            <w:noProof/>
            <w:webHidden/>
          </w:rPr>
          <w:t>7</w:t>
        </w:r>
        <w:r w:rsidR="005328E2">
          <w:rPr>
            <w:noProof/>
            <w:webHidden/>
          </w:rPr>
          <w:fldChar w:fldCharType="end"/>
        </w:r>
      </w:hyperlink>
    </w:p>
    <w:p w14:paraId="698A9936" w14:textId="42CAE556" w:rsidR="005328E2" w:rsidRDefault="00A65B0F">
      <w:pPr>
        <w:pStyle w:val="Sommario1"/>
        <w:rPr>
          <w:rFonts w:asciiTheme="minorHAnsi" w:eastAsiaTheme="minorEastAsia" w:hAnsiTheme="minorHAnsi"/>
          <w:noProof/>
          <w:sz w:val="22"/>
          <w:lang w:val="en-US"/>
        </w:rPr>
      </w:pPr>
      <w:hyperlink w:anchor="_Toc96527229" w:history="1">
        <w:r w:rsidR="005328E2" w:rsidRPr="00364E52">
          <w:rPr>
            <w:rStyle w:val="Collegamentoipertestuale"/>
            <w:rFonts w:cs="Arial"/>
            <w:noProof/>
          </w:rPr>
          <w:t>2.5.</w:t>
        </w:r>
        <w:r w:rsidR="005328E2">
          <w:rPr>
            <w:rFonts w:asciiTheme="minorHAnsi" w:eastAsiaTheme="minorEastAsia" w:hAnsiTheme="minorHAnsi"/>
            <w:noProof/>
            <w:sz w:val="22"/>
            <w:lang w:val="en-US"/>
          </w:rPr>
          <w:tab/>
        </w:r>
        <w:r w:rsidR="005328E2" w:rsidRPr="00364E52">
          <w:rPr>
            <w:rStyle w:val="Collegamentoipertestuale"/>
            <w:rFonts w:cs="Arial"/>
            <w:noProof/>
          </w:rPr>
          <w:t>NUMERICAL METHODS</w:t>
        </w:r>
        <w:r w:rsidR="005328E2">
          <w:rPr>
            <w:noProof/>
            <w:webHidden/>
          </w:rPr>
          <w:tab/>
        </w:r>
        <w:r w:rsidR="005328E2">
          <w:rPr>
            <w:noProof/>
            <w:webHidden/>
          </w:rPr>
          <w:fldChar w:fldCharType="begin"/>
        </w:r>
        <w:r w:rsidR="005328E2">
          <w:rPr>
            <w:noProof/>
            <w:webHidden/>
          </w:rPr>
          <w:instrText xml:space="preserve"> PAGEREF _Toc96527229 \h </w:instrText>
        </w:r>
        <w:r w:rsidR="005328E2">
          <w:rPr>
            <w:noProof/>
            <w:webHidden/>
          </w:rPr>
        </w:r>
        <w:r w:rsidR="005328E2">
          <w:rPr>
            <w:noProof/>
            <w:webHidden/>
          </w:rPr>
          <w:fldChar w:fldCharType="separate"/>
        </w:r>
        <w:r w:rsidR="005328E2">
          <w:rPr>
            <w:noProof/>
            <w:webHidden/>
          </w:rPr>
          <w:t>8</w:t>
        </w:r>
        <w:r w:rsidR="005328E2">
          <w:rPr>
            <w:noProof/>
            <w:webHidden/>
          </w:rPr>
          <w:fldChar w:fldCharType="end"/>
        </w:r>
      </w:hyperlink>
    </w:p>
    <w:p w14:paraId="05249200" w14:textId="58C8A2EA" w:rsidR="005328E2" w:rsidRDefault="00A65B0F">
      <w:pPr>
        <w:pStyle w:val="Sommario1"/>
        <w:rPr>
          <w:rFonts w:asciiTheme="minorHAnsi" w:eastAsiaTheme="minorEastAsia" w:hAnsiTheme="minorHAnsi"/>
          <w:noProof/>
          <w:sz w:val="22"/>
          <w:lang w:val="en-US"/>
        </w:rPr>
      </w:pPr>
      <w:hyperlink w:anchor="_Toc96527230" w:history="1">
        <w:r w:rsidR="005328E2" w:rsidRPr="00364E52">
          <w:rPr>
            <w:rStyle w:val="Collegamentoipertestuale"/>
            <w:rFonts w:cs="Arial"/>
            <w:noProof/>
          </w:rPr>
          <w:t>2.6.</w:t>
        </w:r>
        <w:r w:rsidR="005328E2">
          <w:rPr>
            <w:rFonts w:asciiTheme="minorHAnsi" w:eastAsiaTheme="minorEastAsia" w:hAnsiTheme="minorHAnsi"/>
            <w:noProof/>
            <w:sz w:val="22"/>
            <w:lang w:val="en-US"/>
          </w:rPr>
          <w:tab/>
        </w:r>
        <w:r w:rsidR="005328E2" w:rsidRPr="00364E52">
          <w:rPr>
            <w:rStyle w:val="Collegamentoipertestuale"/>
            <w:rFonts w:cs="Arial"/>
            <w:noProof/>
          </w:rPr>
          <w:t>STATISTICAL METHODS AND SOFTWARE</w:t>
        </w:r>
        <w:r w:rsidR="005328E2">
          <w:rPr>
            <w:noProof/>
            <w:webHidden/>
          </w:rPr>
          <w:tab/>
        </w:r>
        <w:r w:rsidR="005328E2">
          <w:rPr>
            <w:noProof/>
            <w:webHidden/>
          </w:rPr>
          <w:fldChar w:fldCharType="begin"/>
        </w:r>
        <w:r w:rsidR="005328E2">
          <w:rPr>
            <w:noProof/>
            <w:webHidden/>
          </w:rPr>
          <w:instrText xml:space="preserve"> PAGEREF _Toc96527230 \h </w:instrText>
        </w:r>
        <w:r w:rsidR="005328E2">
          <w:rPr>
            <w:noProof/>
            <w:webHidden/>
          </w:rPr>
        </w:r>
        <w:r w:rsidR="005328E2">
          <w:rPr>
            <w:noProof/>
            <w:webHidden/>
          </w:rPr>
          <w:fldChar w:fldCharType="separate"/>
        </w:r>
        <w:r w:rsidR="005328E2">
          <w:rPr>
            <w:noProof/>
            <w:webHidden/>
          </w:rPr>
          <w:t>11</w:t>
        </w:r>
        <w:r w:rsidR="005328E2">
          <w:rPr>
            <w:noProof/>
            <w:webHidden/>
          </w:rPr>
          <w:fldChar w:fldCharType="end"/>
        </w:r>
      </w:hyperlink>
    </w:p>
    <w:p w14:paraId="6701B442" w14:textId="7018D520" w:rsidR="005328E2" w:rsidRDefault="00A65B0F">
      <w:pPr>
        <w:pStyle w:val="Sommario1"/>
        <w:rPr>
          <w:rFonts w:asciiTheme="minorHAnsi" w:eastAsiaTheme="minorEastAsia" w:hAnsiTheme="minorHAnsi"/>
          <w:noProof/>
          <w:sz w:val="22"/>
          <w:lang w:val="en-US"/>
        </w:rPr>
      </w:pPr>
      <w:hyperlink w:anchor="_Toc96527231" w:history="1">
        <w:r w:rsidR="005328E2" w:rsidRPr="00364E52">
          <w:rPr>
            <w:rStyle w:val="Collegamentoipertestuale"/>
            <w:rFonts w:cs="Arial"/>
            <w:noProof/>
          </w:rPr>
          <w:t>2.7.</w:t>
        </w:r>
        <w:r w:rsidR="005328E2">
          <w:rPr>
            <w:rFonts w:asciiTheme="minorHAnsi" w:eastAsiaTheme="minorEastAsia" w:hAnsiTheme="minorHAnsi"/>
            <w:noProof/>
            <w:sz w:val="22"/>
            <w:lang w:val="en-US"/>
          </w:rPr>
          <w:tab/>
        </w:r>
        <w:r w:rsidR="005328E2" w:rsidRPr="00364E52">
          <w:rPr>
            <w:rStyle w:val="Collegamentoipertestuale"/>
            <w:rFonts w:cs="Arial"/>
            <w:noProof/>
          </w:rPr>
          <w:t>ANALYTICAL METHODS AND REAGENTS USED</w:t>
        </w:r>
        <w:r w:rsidR="005328E2">
          <w:rPr>
            <w:noProof/>
            <w:webHidden/>
          </w:rPr>
          <w:tab/>
        </w:r>
        <w:r w:rsidR="005328E2">
          <w:rPr>
            <w:noProof/>
            <w:webHidden/>
          </w:rPr>
          <w:fldChar w:fldCharType="begin"/>
        </w:r>
        <w:r w:rsidR="005328E2">
          <w:rPr>
            <w:noProof/>
            <w:webHidden/>
          </w:rPr>
          <w:instrText xml:space="preserve"> PAGEREF _Toc96527231 \h </w:instrText>
        </w:r>
        <w:r w:rsidR="005328E2">
          <w:rPr>
            <w:noProof/>
            <w:webHidden/>
          </w:rPr>
        </w:r>
        <w:r w:rsidR="005328E2">
          <w:rPr>
            <w:noProof/>
            <w:webHidden/>
          </w:rPr>
          <w:fldChar w:fldCharType="separate"/>
        </w:r>
        <w:r w:rsidR="005328E2">
          <w:rPr>
            <w:noProof/>
            <w:webHidden/>
          </w:rPr>
          <w:t>11</w:t>
        </w:r>
        <w:r w:rsidR="005328E2">
          <w:rPr>
            <w:noProof/>
            <w:webHidden/>
          </w:rPr>
          <w:fldChar w:fldCharType="end"/>
        </w:r>
      </w:hyperlink>
    </w:p>
    <w:p w14:paraId="476D32E6" w14:textId="2B610363" w:rsidR="005328E2" w:rsidRDefault="00A65B0F">
      <w:pPr>
        <w:pStyle w:val="Sommario1"/>
        <w:rPr>
          <w:rFonts w:asciiTheme="minorHAnsi" w:eastAsiaTheme="minorEastAsia" w:hAnsiTheme="minorHAnsi"/>
          <w:noProof/>
          <w:sz w:val="22"/>
          <w:lang w:val="en-US"/>
        </w:rPr>
      </w:pPr>
      <w:hyperlink w:anchor="_Toc96527232" w:history="1">
        <w:r w:rsidR="005328E2" w:rsidRPr="00364E52">
          <w:rPr>
            <w:rStyle w:val="Collegamentoipertestuale"/>
            <w:rFonts w:cs="Arial"/>
            <w:noProof/>
          </w:rPr>
          <w:t>3.</w:t>
        </w:r>
        <w:r w:rsidR="005328E2">
          <w:rPr>
            <w:rFonts w:asciiTheme="minorHAnsi" w:eastAsiaTheme="minorEastAsia" w:hAnsiTheme="minorHAnsi"/>
            <w:noProof/>
            <w:sz w:val="22"/>
            <w:lang w:val="en-US"/>
          </w:rPr>
          <w:tab/>
        </w:r>
        <w:r w:rsidR="005328E2" w:rsidRPr="00364E52">
          <w:rPr>
            <w:rStyle w:val="Collegamentoipertestuale"/>
            <w:rFonts w:cs="Arial"/>
            <w:noProof/>
          </w:rPr>
          <w:t>RESULTS AND DISCUSSION</w:t>
        </w:r>
        <w:r w:rsidR="005328E2">
          <w:rPr>
            <w:noProof/>
            <w:webHidden/>
          </w:rPr>
          <w:tab/>
        </w:r>
        <w:r w:rsidR="005328E2">
          <w:rPr>
            <w:noProof/>
            <w:webHidden/>
          </w:rPr>
          <w:fldChar w:fldCharType="begin"/>
        </w:r>
        <w:r w:rsidR="005328E2">
          <w:rPr>
            <w:noProof/>
            <w:webHidden/>
          </w:rPr>
          <w:instrText xml:space="preserve"> PAGEREF _Toc96527232 \h </w:instrText>
        </w:r>
        <w:r w:rsidR="005328E2">
          <w:rPr>
            <w:noProof/>
            <w:webHidden/>
          </w:rPr>
        </w:r>
        <w:r w:rsidR="005328E2">
          <w:rPr>
            <w:noProof/>
            <w:webHidden/>
          </w:rPr>
          <w:fldChar w:fldCharType="separate"/>
        </w:r>
        <w:r w:rsidR="005328E2">
          <w:rPr>
            <w:noProof/>
            <w:webHidden/>
          </w:rPr>
          <w:t>11</w:t>
        </w:r>
        <w:r w:rsidR="005328E2">
          <w:rPr>
            <w:noProof/>
            <w:webHidden/>
          </w:rPr>
          <w:fldChar w:fldCharType="end"/>
        </w:r>
      </w:hyperlink>
    </w:p>
    <w:p w14:paraId="4346831D" w14:textId="606CD430" w:rsidR="005328E2" w:rsidRDefault="00A65B0F">
      <w:pPr>
        <w:pStyle w:val="Sommario1"/>
        <w:rPr>
          <w:rFonts w:asciiTheme="minorHAnsi" w:eastAsiaTheme="minorEastAsia" w:hAnsiTheme="minorHAnsi"/>
          <w:noProof/>
          <w:sz w:val="22"/>
          <w:lang w:val="en-US"/>
        </w:rPr>
      </w:pPr>
      <w:hyperlink w:anchor="_Toc96527233" w:history="1">
        <w:r w:rsidR="005328E2" w:rsidRPr="00364E52">
          <w:rPr>
            <w:rStyle w:val="Collegamentoipertestuale"/>
            <w:rFonts w:cs="Arial"/>
            <w:noProof/>
          </w:rPr>
          <w:t>3.1.</w:t>
        </w:r>
        <w:r w:rsidR="005328E2">
          <w:rPr>
            <w:rFonts w:asciiTheme="minorHAnsi" w:eastAsiaTheme="minorEastAsia" w:hAnsiTheme="minorHAnsi"/>
            <w:noProof/>
            <w:sz w:val="22"/>
            <w:lang w:val="en-US"/>
          </w:rPr>
          <w:tab/>
        </w:r>
        <w:r w:rsidR="005328E2" w:rsidRPr="00364E52">
          <w:rPr>
            <w:rStyle w:val="Collegamentoipertestuale"/>
            <w:rFonts w:cs="Arial"/>
            <w:noProof/>
          </w:rPr>
          <w:t>EFFECT OF TEMPERATURE</w:t>
        </w:r>
        <w:r w:rsidR="005328E2">
          <w:rPr>
            <w:noProof/>
            <w:webHidden/>
          </w:rPr>
          <w:tab/>
        </w:r>
        <w:r w:rsidR="005328E2">
          <w:rPr>
            <w:noProof/>
            <w:webHidden/>
          </w:rPr>
          <w:fldChar w:fldCharType="begin"/>
        </w:r>
        <w:r w:rsidR="005328E2">
          <w:rPr>
            <w:noProof/>
            <w:webHidden/>
          </w:rPr>
          <w:instrText xml:space="preserve"> PAGEREF _Toc96527233 \h </w:instrText>
        </w:r>
        <w:r w:rsidR="005328E2">
          <w:rPr>
            <w:noProof/>
            <w:webHidden/>
          </w:rPr>
        </w:r>
        <w:r w:rsidR="005328E2">
          <w:rPr>
            <w:noProof/>
            <w:webHidden/>
          </w:rPr>
          <w:fldChar w:fldCharType="separate"/>
        </w:r>
        <w:r w:rsidR="005328E2">
          <w:rPr>
            <w:noProof/>
            <w:webHidden/>
          </w:rPr>
          <w:t>15</w:t>
        </w:r>
        <w:r w:rsidR="005328E2">
          <w:rPr>
            <w:noProof/>
            <w:webHidden/>
          </w:rPr>
          <w:fldChar w:fldCharType="end"/>
        </w:r>
      </w:hyperlink>
    </w:p>
    <w:p w14:paraId="0320B60C" w14:textId="605044F6" w:rsidR="005328E2" w:rsidRDefault="00A65B0F">
      <w:pPr>
        <w:pStyle w:val="Sommario1"/>
        <w:rPr>
          <w:rFonts w:asciiTheme="minorHAnsi" w:eastAsiaTheme="minorEastAsia" w:hAnsiTheme="minorHAnsi"/>
          <w:noProof/>
          <w:sz w:val="22"/>
          <w:lang w:val="en-US"/>
        </w:rPr>
      </w:pPr>
      <w:hyperlink w:anchor="_Toc96527234" w:history="1">
        <w:r w:rsidR="005328E2" w:rsidRPr="00364E52">
          <w:rPr>
            <w:rStyle w:val="Collegamentoipertestuale"/>
            <w:rFonts w:cs="Arial"/>
            <w:noProof/>
          </w:rPr>
          <w:t>3.2.</w:t>
        </w:r>
        <w:r w:rsidR="005328E2">
          <w:rPr>
            <w:rFonts w:asciiTheme="minorHAnsi" w:eastAsiaTheme="minorEastAsia" w:hAnsiTheme="minorHAnsi"/>
            <w:noProof/>
            <w:sz w:val="22"/>
            <w:lang w:val="en-US"/>
          </w:rPr>
          <w:tab/>
        </w:r>
        <w:r w:rsidR="005328E2" w:rsidRPr="00364E52">
          <w:rPr>
            <w:rStyle w:val="Collegamentoipertestuale"/>
            <w:rFonts w:cs="Arial"/>
            <w:noProof/>
          </w:rPr>
          <w:t>EFFECT OF pH VALUES</w:t>
        </w:r>
        <w:r w:rsidR="005328E2">
          <w:rPr>
            <w:noProof/>
            <w:webHidden/>
          </w:rPr>
          <w:tab/>
        </w:r>
        <w:r w:rsidR="005328E2">
          <w:rPr>
            <w:noProof/>
            <w:webHidden/>
          </w:rPr>
          <w:fldChar w:fldCharType="begin"/>
        </w:r>
        <w:r w:rsidR="005328E2">
          <w:rPr>
            <w:noProof/>
            <w:webHidden/>
          </w:rPr>
          <w:instrText xml:space="preserve"> PAGEREF _Toc96527234 \h </w:instrText>
        </w:r>
        <w:r w:rsidR="005328E2">
          <w:rPr>
            <w:noProof/>
            <w:webHidden/>
          </w:rPr>
        </w:r>
        <w:r w:rsidR="005328E2">
          <w:rPr>
            <w:noProof/>
            <w:webHidden/>
          </w:rPr>
          <w:fldChar w:fldCharType="separate"/>
        </w:r>
        <w:r w:rsidR="005328E2">
          <w:rPr>
            <w:noProof/>
            <w:webHidden/>
          </w:rPr>
          <w:t>18</w:t>
        </w:r>
        <w:r w:rsidR="005328E2">
          <w:rPr>
            <w:noProof/>
            <w:webHidden/>
          </w:rPr>
          <w:fldChar w:fldCharType="end"/>
        </w:r>
      </w:hyperlink>
    </w:p>
    <w:p w14:paraId="18F49AEA" w14:textId="6CE37DA0" w:rsidR="005328E2" w:rsidRDefault="00A65B0F">
      <w:pPr>
        <w:pStyle w:val="Sommario1"/>
        <w:rPr>
          <w:rFonts w:asciiTheme="minorHAnsi" w:eastAsiaTheme="minorEastAsia" w:hAnsiTheme="minorHAnsi"/>
          <w:noProof/>
          <w:sz w:val="22"/>
          <w:lang w:val="en-US"/>
        </w:rPr>
      </w:pPr>
      <w:hyperlink w:anchor="_Toc96527235" w:history="1">
        <w:r w:rsidR="005328E2" w:rsidRPr="00364E52">
          <w:rPr>
            <w:rStyle w:val="Collegamentoipertestuale"/>
            <w:rFonts w:cs="Arial"/>
            <w:noProof/>
          </w:rPr>
          <w:t>3.3.</w:t>
        </w:r>
        <w:r w:rsidR="005328E2">
          <w:rPr>
            <w:rFonts w:asciiTheme="minorHAnsi" w:eastAsiaTheme="minorEastAsia" w:hAnsiTheme="minorHAnsi"/>
            <w:noProof/>
            <w:sz w:val="22"/>
            <w:lang w:val="en-US"/>
          </w:rPr>
          <w:tab/>
        </w:r>
        <w:r w:rsidR="005328E2" w:rsidRPr="00364E52">
          <w:rPr>
            <w:rStyle w:val="Collegamentoipertestuale"/>
            <w:rFonts w:cs="Arial"/>
            <w:noProof/>
          </w:rPr>
          <w:t>EFFECT OF DISSOLVED OXYGEN</w:t>
        </w:r>
        <w:r w:rsidR="005328E2">
          <w:rPr>
            <w:noProof/>
            <w:webHidden/>
          </w:rPr>
          <w:tab/>
        </w:r>
        <w:r w:rsidR="005328E2">
          <w:rPr>
            <w:noProof/>
            <w:webHidden/>
          </w:rPr>
          <w:fldChar w:fldCharType="begin"/>
        </w:r>
        <w:r w:rsidR="005328E2">
          <w:rPr>
            <w:noProof/>
            <w:webHidden/>
          </w:rPr>
          <w:instrText xml:space="preserve"> PAGEREF _Toc96527235 \h </w:instrText>
        </w:r>
        <w:r w:rsidR="005328E2">
          <w:rPr>
            <w:noProof/>
            <w:webHidden/>
          </w:rPr>
        </w:r>
        <w:r w:rsidR="005328E2">
          <w:rPr>
            <w:noProof/>
            <w:webHidden/>
          </w:rPr>
          <w:fldChar w:fldCharType="separate"/>
        </w:r>
        <w:r w:rsidR="005328E2">
          <w:rPr>
            <w:noProof/>
            <w:webHidden/>
          </w:rPr>
          <w:t>20</w:t>
        </w:r>
        <w:r w:rsidR="005328E2">
          <w:rPr>
            <w:noProof/>
            <w:webHidden/>
          </w:rPr>
          <w:fldChar w:fldCharType="end"/>
        </w:r>
      </w:hyperlink>
    </w:p>
    <w:p w14:paraId="7AE7D175" w14:textId="421127F6" w:rsidR="005328E2" w:rsidRDefault="00A65B0F">
      <w:pPr>
        <w:pStyle w:val="Sommario1"/>
        <w:rPr>
          <w:rFonts w:asciiTheme="minorHAnsi" w:eastAsiaTheme="minorEastAsia" w:hAnsiTheme="minorHAnsi"/>
          <w:noProof/>
          <w:sz w:val="22"/>
          <w:lang w:val="en-US"/>
        </w:rPr>
      </w:pPr>
      <w:hyperlink w:anchor="_Toc96527236" w:history="1">
        <w:r w:rsidR="005328E2" w:rsidRPr="00364E52">
          <w:rPr>
            <w:rStyle w:val="Collegamentoipertestuale"/>
            <w:rFonts w:cs="Arial"/>
            <w:noProof/>
          </w:rPr>
          <w:t>3.4.</w:t>
        </w:r>
        <w:r w:rsidR="005328E2">
          <w:rPr>
            <w:rFonts w:asciiTheme="minorHAnsi" w:eastAsiaTheme="minorEastAsia" w:hAnsiTheme="minorHAnsi"/>
            <w:noProof/>
            <w:sz w:val="22"/>
            <w:lang w:val="en-US"/>
          </w:rPr>
          <w:tab/>
        </w:r>
        <w:r w:rsidR="005328E2" w:rsidRPr="00364E52">
          <w:rPr>
            <w:rStyle w:val="Collegamentoipertestuale"/>
            <w:rFonts w:cs="Arial"/>
            <w:noProof/>
          </w:rPr>
          <w:t>EFFECT OF SUBSTRATES</w:t>
        </w:r>
        <w:r w:rsidR="005328E2">
          <w:rPr>
            <w:noProof/>
            <w:webHidden/>
          </w:rPr>
          <w:tab/>
        </w:r>
        <w:r w:rsidR="005328E2">
          <w:rPr>
            <w:noProof/>
            <w:webHidden/>
          </w:rPr>
          <w:fldChar w:fldCharType="begin"/>
        </w:r>
        <w:r w:rsidR="005328E2">
          <w:rPr>
            <w:noProof/>
            <w:webHidden/>
          </w:rPr>
          <w:instrText xml:space="preserve"> PAGEREF _Toc96527236 \h </w:instrText>
        </w:r>
        <w:r w:rsidR="005328E2">
          <w:rPr>
            <w:noProof/>
            <w:webHidden/>
          </w:rPr>
        </w:r>
        <w:r w:rsidR="005328E2">
          <w:rPr>
            <w:noProof/>
            <w:webHidden/>
          </w:rPr>
          <w:fldChar w:fldCharType="separate"/>
        </w:r>
        <w:r w:rsidR="005328E2">
          <w:rPr>
            <w:noProof/>
            <w:webHidden/>
          </w:rPr>
          <w:t>22</w:t>
        </w:r>
        <w:r w:rsidR="005328E2">
          <w:rPr>
            <w:noProof/>
            <w:webHidden/>
          </w:rPr>
          <w:fldChar w:fldCharType="end"/>
        </w:r>
      </w:hyperlink>
    </w:p>
    <w:p w14:paraId="2A5B6D2B" w14:textId="0E0811B7" w:rsidR="005328E2" w:rsidRDefault="00A65B0F">
      <w:pPr>
        <w:pStyle w:val="Sommario1"/>
        <w:rPr>
          <w:rFonts w:asciiTheme="minorHAnsi" w:eastAsiaTheme="minorEastAsia" w:hAnsiTheme="minorHAnsi"/>
          <w:noProof/>
          <w:sz w:val="22"/>
          <w:lang w:val="en-US"/>
        </w:rPr>
      </w:pPr>
      <w:hyperlink w:anchor="_Toc96527237" w:history="1">
        <w:r w:rsidR="005328E2" w:rsidRPr="00364E52">
          <w:rPr>
            <w:rStyle w:val="Collegamentoipertestuale"/>
            <w:rFonts w:cs="Arial"/>
            <w:noProof/>
          </w:rPr>
          <w:t>4.</w:t>
        </w:r>
        <w:r w:rsidR="005328E2">
          <w:rPr>
            <w:rFonts w:asciiTheme="minorHAnsi" w:eastAsiaTheme="minorEastAsia" w:hAnsiTheme="minorHAnsi"/>
            <w:noProof/>
            <w:sz w:val="22"/>
            <w:lang w:val="en-US"/>
          </w:rPr>
          <w:tab/>
        </w:r>
        <w:r w:rsidR="005328E2" w:rsidRPr="00364E52">
          <w:rPr>
            <w:rStyle w:val="Collegamentoipertestuale"/>
            <w:rFonts w:cs="Arial"/>
            <w:noProof/>
          </w:rPr>
          <w:t>CONCLUSIONS</w:t>
        </w:r>
        <w:r w:rsidR="005328E2">
          <w:rPr>
            <w:noProof/>
            <w:webHidden/>
          </w:rPr>
          <w:tab/>
        </w:r>
        <w:r w:rsidR="005328E2">
          <w:rPr>
            <w:noProof/>
            <w:webHidden/>
          </w:rPr>
          <w:fldChar w:fldCharType="begin"/>
        </w:r>
        <w:r w:rsidR="005328E2">
          <w:rPr>
            <w:noProof/>
            <w:webHidden/>
          </w:rPr>
          <w:instrText xml:space="preserve"> PAGEREF _Toc96527237 \h </w:instrText>
        </w:r>
        <w:r w:rsidR="005328E2">
          <w:rPr>
            <w:noProof/>
            <w:webHidden/>
          </w:rPr>
        </w:r>
        <w:r w:rsidR="005328E2">
          <w:rPr>
            <w:noProof/>
            <w:webHidden/>
          </w:rPr>
          <w:fldChar w:fldCharType="separate"/>
        </w:r>
        <w:r w:rsidR="005328E2">
          <w:rPr>
            <w:noProof/>
            <w:webHidden/>
          </w:rPr>
          <w:t>25</w:t>
        </w:r>
        <w:r w:rsidR="005328E2">
          <w:rPr>
            <w:noProof/>
            <w:webHidden/>
          </w:rPr>
          <w:fldChar w:fldCharType="end"/>
        </w:r>
      </w:hyperlink>
    </w:p>
    <w:p w14:paraId="1077C13F" w14:textId="24FEFAC4" w:rsidR="005328E2" w:rsidRDefault="00A65B0F">
      <w:pPr>
        <w:pStyle w:val="Sommario1"/>
        <w:rPr>
          <w:rFonts w:asciiTheme="minorHAnsi" w:eastAsiaTheme="minorEastAsia" w:hAnsiTheme="minorHAnsi"/>
          <w:noProof/>
          <w:sz w:val="22"/>
          <w:lang w:val="en-US"/>
        </w:rPr>
      </w:pPr>
      <w:hyperlink w:anchor="_Toc96527238" w:history="1">
        <w:r w:rsidR="005328E2" w:rsidRPr="00364E52">
          <w:rPr>
            <w:rStyle w:val="Collegamentoipertestuale"/>
            <w:rFonts w:cs="Arial"/>
            <w:noProof/>
          </w:rPr>
          <w:t>ACKNOWLEDGMENTES</w:t>
        </w:r>
        <w:r w:rsidR="005328E2">
          <w:rPr>
            <w:noProof/>
            <w:webHidden/>
          </w:rPr>
          <w:tab/>
        </w:r>
        <w:r w:rsidR="005328E2">
          <w:rPr>
            <w:noProof/>
            <w:webHidden/>
          </w:rPr>
          <w:fldChar w:fldCharType="begin"/>
        </w:r>
        <w:r w:rsidR="005328E2">
          <w:rPr>
            <w:noProof/>
            <w:webHidden/>
          </w:rPr>
          <w:instrText xml:space="preserve"> PAGEREF _Toc96527238 \h </w:instrText>
        </w:r>
        <w:r w:rsidR="005328E2">
          <w:rPr>
            <w:noProof/>
            <w:webHidden/>
          </w:rPr>
        </w:r>
        <w:r w:rsidR="005328E2">
          <w:rPr>
            <w:noProof/>
            <w:webHidden/>
          </w:rPr>
          <w:fldChar w:fldCharType="separate"/>
        </w:r>
        <w:r w:rsidR="005328E2">
          <w:rPr>
            <w:noProof/>
            <w:webHidden/>
          </w:rPr>
          <w:t>25</w:t>
        </w:r>
        <w:r w:rsidR="005328E2">
          <w:rPr>
            <w:noProof/>
            <w:webHidden/>
          </w:rPr>
          <w:fldChar w:fldCharType="end"/>
        </w:r>
      </w:hyperlink>
    </w:p>
    <w:p w14:paraId="5D3D5152" w14:textId="0A89FC81" w:rsidR="005328E2" w:rsidRDefault="00A65B0F">
      <w:pPr>
        <w:pStyle w:val="Sommario1"/>
        <w:rPr>
          <w:rFonts w:asciiTheme="minorHAnsi" w:eastAsiaTheme="minorEastAsia" w:hAnsiTheme="minorHAnsi"/>
          <w:noProof/>
          <w:sz w:val="22"/>
          <w:lang w:val="en-US"/>
        </w:rPr>
      </w:pPr>
      <w:hyperlink w:anchor="_Toc96527239" w:history="1">
        <w:r w:rsidR="005328E2" w:rsidRPr="00364E52">
          <w:rPr>
            <w:rStyle w:val="Collegamentoipertestuale"/>
            <w:rFonts w:cs="Arial"/>
            <w:noProof/>
            <w:lang w:val="es-ES"/>
          </w:rPr>
          <w:t>REFERENCES</w:t>
        </w:r>
        <w:r w:rsidR="005328E2">
          <w:rPr>
            <w:noProof/>
            <w:webHidden/>
          </w:rPr>
          <w:tab/>
        </w:r>
        <w:r w:rsidR="005328E2">
          <w:rPr>
            <w:noProof/>
            <w:webHidden/>
          </w:rPr>
          <w:fldChar w:fldCharType="begin"/>
        </w:r>
        <w:r w:rsidR="005328E2">
          <w:rPr>
            <w:noProof/>
            <w:webHidden/>
          </w:rPr>
          <w:instrText xml:space="preserve"> PAGEREF _Toc96527239 \h </w:instrText>
        </w:r>
        <w:r w:rsidR="005328E2">
          <w:rPr>
            <w:noProof/>
            <w:webHidden/>
          </w:rPr>
        </w:r>
        <w:r w:rsidR="005328E2">
          <w:rPr>
            <w:noProof/>
            <w:webHidden/>
          </w:rPr>
          <w:fldChar w:fldCharType="separate"/>
        </w:r>
        <w:r w:rsidR="005328E2">
          <w:rPr>
            <w:noProof/>
            <w:webHidden/>
          </w:rPr>
          <w:t>26</w:t>
        </w:r>
        <w:r w:rsidR="005328E2">
          <w:rPr>
            <w:noProof/>
            <w:webHidden/>
          </w:rPr>
          <w:fldChar w:fldCharType="end"/>
        </w:r>
      </w:hyperlink>
    </w:p>
    <w:p w14:paraId="36658649" w14:textId="1465A2EA" w:rsidR="004D5CC0" w:rsidRPr="00F74054" w:rsidRDefault="003A5C0C" w:rsidP="000A4D8C">
      <w:pPr>
        <w:spacing w:line="360" w:lineRule="auto"/>
        <w:rPr>
          <w:rFonts w:cs="Arial"/>
          <w:color w:val="000000" w:themeColor="text1"/>
          <w:sz w:val="20"/>
          <w:szCs w:val="18"/>
        </w:rPr>
      </w:pPr>
      <w:r w:rsidRPr="00F74054">
        <w:rPr>
          <w:rFonts w:cs="Arial"/>
          <w:b/>
          <w:color w:val="000000" w:themeColor="text1"/>
          <w:sz w:val="20"/>
          <w:szCs w:val="20"/>
        </w:rPr>
        <w:fldChar w:fldCharType="end"/>
      </w:r>
    </w:p>
    <w:p w14:paraId="27FB442E" w14:textId="77777777" w:rsidR="00C04413" w:rsidRPr="00F74054" w:rsidRDefault="00C04413" w:rsidP="000A4D8C">
      <w:pPr>
        <w:spacing w:line="360" w:lineRule="auto"/>
        <w:jc w:val="both"/>
        <w:rPr>
          <w:rFonts w:cs="Arial"/>
          <w:color w:val="000000" w:themeColor="text1"/>
        </w:rPr>
        <w:sectPr w:rsidR="00C04413" w:rsidRPr="00F74054" w:rsidSect="00E7385D">
          <w:pgSz w:w="11906" w:h="16838"/>
          <w:pgMar w:top="1417" w:right="1134" w:bottom="1134" w:left="1134" w:header="709" w:footer="709" w:gutter="0"/>
          <w:lnNumType w:countBy="1" w:restart="continuous"/>
          <w:cols w:space="708"/>
          <w:docGrid w:linePitch="360"/>
        </w:sectPr>
      </w:pPr>
    </w:p>
    <w:p w14:paraId="0DA49EEE" w14:textId="77777777" w:rsidR="008141AB" w:rsidRPr="00F74054" w:rsidRDefault="00444C57" w:rsidP="000A4D8C">
      <w:pPr>
        <w:pStyle w:val="Titolo1"/>
        <w:numPr>
          <w:ilvl w:val="0"/>
          <w:numId w:val="1"/>
        </w:numPr>
        <w:spacing w:line="360" w:lineRule="auto"/>
        <w:rPr>
          <w:rFonts w:cs="Arial"/>
          <w:color w:val="000000" w:themeColor="text1"/>
        </w:rPr>
      </w:pPr>
      <w:bookmarkStart w:id="0" w:name="_Toc96527223"/>
      <w:r w:rsidRPr="00F74054">
        <w:rPr>
          <w:rFonts w:cs="Arial"/>
          <w:color w:val="000000" w:themeColor="text1"/>
        </w:rPr>
        <w:lastRenderedPageBreak/>
        <w:t>INTRODUCTIO</w:t>
      </w:r>
      <w:r w:rsidR="008141AB" w:rsidRPr="00F74054">
        <w:rPr>
          <w:rFonts w:cs="Arial"/>
          <w:color w:val="000000" w:themeColor="text1"/>
        </w:rPr>
        <w:t>N</w:t>
      </w:r>
      <w:bookmarkEnd w:id="0"/>
    </w:p>
    <w:p w14:paraId="06BCEFF5" w14:textId="4915886B" w:rsidR="00D64E39" w:rsidRPr="00B76C5E" w:rsidRDefault="00833F72" w:rsidP="000A4D8C">
      <w:pPr>
        <w:spacing w:line="360" w:lineRule="auto"/>
        <w:jc w:val="both"/>
        <w:rPr>
          <w:rFonts w:eastAsiaTheme="majorEastAsia" w:cs="Arial"/>
          <w:bCs/>
          <w:color w:val="000000" w:themeColor="text1"/>
          <w:szCs w:val="32"/>
          <w:lang w:val="es-ES"/>
        </w:rPr>
      </w:pPr>
      <w:r>
        <w:rPr>
          <w:rFonts w:eastAsiaTheme="majorEastAsia" w:cs="Arial"/>
          <w:bCs/>
          <w:color w:val="000000" w:themeColor="text1"/>
          <w:szCs w:val="32"/>
        </w:rPr>
        <w:t>B</w:t>
      </w:r>
      <w:r w:rsidRPr="00F74054">
        <w:rPr>
          <w:rFonts w:eastAsiaTheme="majorEastAsia" w:cs="Arial"/>
          <w:bCs/>
          <w:color w:val="000000" w:themeColor="text1"/>
          <w:szCs w:val="32"/>
        </w:rPr>
        <w:t xml:space="preserve">iological </w:t>
      </w:r>
      <w:r w:rsidR="00D64E39" w:rsidRPr="00F74054">
        <w:rPr>
          <w:rFonts w:eastAsiaTheme="majorEastAsia" w:cs="Arial"/>
          <w:bCs/>
          <w:color w:val="000000" w:themeColor="text1"/>
          <w:szCs w:val="32"/>
        </w:rPr>
        <w:t xml:space="preserve">secondary treatment is </w:t>
      </w:r>
      <w:r>
        <w:rPr>
          <w:rFonts w:eastAsiaTheme="majorEastAsia" w:cs="Arial"/>
          <w:bCs/>
          <w:color w:val="000000" w:themeColor="text1"/>
          <w:szCs w:val="32"/>
        </w:rPr>
        <w:t xml:space="preserve">traditionally </w:t>
      </w:r>
      <w:r w:rsidR="00E32CEE" w:rsidRPr="00F74054">
        <w:rPr>
          <w:rFonts w:eastAsiaTheme="majorEastAsia" w:cs="Arial"/>
          <w:bCs/>
          <w:color w:val="000000" w:themeColor="text1"/>
          <w:szCs w:val="32"/>
        </w:rPr>
        <w:t>employed</w:t>
      </w:r>
      <w:r w:rsidR="00D64E39" w:rsidRPr="00F74054">
        <w:rPr>
          <w:rFonts w:eastAsiaTheme="majorEastAsia" w:cs="Arial"/>
          <w:bCs/>
          <w:color w:val="000000" w:themeColor="text1"/>
          <w:szCs w:val="32"/>
        </w:rPr>
        <w:t xml:space="preserve"> </w:t>
      </w:r>
      <w:r w:rsidRPr="00F74054">
        <w:rPr>
          <w:rFonts w:eastAsiaTheme="majorEastAsia" w:cs="Arial"/>
          <w:bCs/>
          <w:color w:val="000000" w:themeColor="text1"/>
          <w:szCs w:val="32"/>
        </w:rPr>
        <w:t xml:space="preserve">in wastewater treatment plants </w:t>
      </w:r>
      <w:r>
        <w:rPr>
          <w:rFonts w:eastAsiaTheme="majorEastAsia" w:cs="Arial"/>
          <w:bCs/>
          <w:color w:val="000000" w:themeColor="text1"/>
          <w:szCs w:val="32"/>
        </w:rPr>
        <w:t>(WWTPs)</w:t>
      </w:r>
      <w:r w:rsidRPr="00F74054">
        <w:rPr>
          <w:rFonts w:eastAsiaTheme="majorEastAsia" w:cs="Arial"/>
          <w:bCs/>
          <w:color w:val="000000" w:themeColor="text1"/>
          <w:szCs w:val="32"/>
        </w:rPr>
        <w:t xml:space="preserve"> </w:t>
      </w:r>
      <w:r w:rsidR="00D64E39" w:rsidRPr="00F74054">
        <w:rPr>
          <w:rFonts w:eastAsiaTheme="majorEastAsia" w:cs="Arial"/>
          <w:bCs/>
          <w:color w:val="000000" w:themeColor="text1"/>
          <w:szCs w:val="32"/>
        </w:rPr>
        <w:t xml:space="preserve">to remove the dissolved </w:t>
      </w:r>
      <w:r w:rsidR="00F16BA0" w:rsidRPr="00F74054">
        <w:rPr>
          <w:rFonts w:eastAsiaTheme="majorEastAsia" w:cs="Arial"/>
          <w:bCs/>
          <w:color w:val="000000" w:themeColor="text1"/>
          <w:szCs w:val="32"/>
        </w:rPr>
        <w:t xml:space="preserve">nutrients (i.e., </w:t>
      </w:r>
      <w:r w:rsidR="009B281F" w:rsidRPr="00F74054">
        <w:rPr>
          <w:rFonts w:eastAsiaTheme="majorEastAsia" w:cs="Arial"/>
          <w:bCs/>
          <w:color w:val="000000" w:themeColor="text1"/>
          <w:szCs w:val="32"/>
        </w:rPr>
        <w:t>C</w:t>
      </w:r>
      <w:r w:rsidR="0008203E" w:rsidRPr="00F74054">
        <w:rPr>
          <w:rFonts w:eastAsiaTheme="majorEastAsia" w:cs="Arial"/>
          <w:bCs/>
          <w:color w:val="000000" w:themeColor="text1"/>
          <w:szCs w:val="32"/>
        </w:rPr>
        <w:t xml:space="preserve">, </w:t>
      </w:r>
      <w:r w:rsidR="009B281F" w:rsidRPr="00F74054">
        <w:rPr>
          <w:rFonts w:eastAsiaTheme="majorEastAsia" w:cs="Arial"/>
          <w:bCs/>
          <w:color w:val="000000" w:themeColor="text1"/>
          <w:szCs w:val="32"/>
        </w:rPr>
        <w:t>N</w:t>
      </w:r>
      <w:r w:rsidR="0008203E" w:rsidRPr="00F74054">
        <w:rPr>
          <w:rFonts w:eastAsiaTheme="majorEastAsia" w:cs="Arial"/>
          <w:bCs/>
          <w:color w:val="000000" w:themeColor="text1"/>
          <w:szCs w:val="32"/>
        </w:rPr>
        <w:t xml:space="preserve"> and </w:t>
      </w:r>
      <w:r w:rsidR="009B281F" w:rsidRPr="00F74054">
        <w:rPr>
          <w:rFonts w:eastAsiaTheme="majorEastAsia" w:cs="Arial"/>
          <w:bCs/>
          <w:color w:val="000000" w:themeColor="text1"/>
          <w:szCs w:val="32"/>
        </w:rPr>
        <w:t>P</w:t>
      </w:r>
      <w:r w:rsidR="0008203E" w:rsidRPr="00F74054">
        <w:rPr>
          <w:rFonts w:eastAsiaTheme="majorEastAsia" w:cs="Arial"/>
          <w:bCs/>
          <w:color w:val="000000" w:themeColor="text1"/>
          <w:szCs w:val="32"/>
        </w:rPr>
        <w:t xml:space="preserve"> compounds</w:t>
      </w:r>
      <w:r w:rsidR="00F16BA0" w:rsidRPr="00F74054">
        <w:rPr>
          <w:rFonts w:eastAsiaTheme="majorEastAsia" w:cs="Arial"/>
          <w:bCs/>
          <w:color w:val="000000" w:themeColor="text1"/>
          <w:szCs w:val="32"/>
        </w:rPr>
        <w:t>)</w:t>
      </w:r>
      <w:r w:rsidR="00E32CEE" w:rsidRPr="00F74054">
        <w:rPr>
          <w:rFonts w:eastAsiaTheme="majorEastAsia" w:cs="Arial"/>
          <w:bCs/>
          <w:color w:val="000000" w:themeColor="text1"/>
          <w:szCs w:val="32"/>
        </w:rPr>
        <w:t>, t</w:t>
      </w:r>
      <w:r w:rsidR="00D64E39" w:rsidRPr="00F74054">
        <w:rPr>
          <w:rFonts w:eastAsiaTheme="majorEastAsia" w:cs="Arial"/>
          <w:bCs/>
          <w:color w:val="000000" w:themeColor="text1"/>
          <w:szCs w:val="32"/>
        </w:rPr>
        <w:t xml:space="preserve">he most </w:t>
      </w:r>
      <w:r w:rsidR="0008203E" w:rsidRPr="00F74054">
        <w:rPr>
          <w:rFonts w:eastAsiaTheme="majorEastAsia" w:cs="Arial"/>
          <w:bCs/>
          <w:color w:val="000000" w:themeColor="text1"/>
          <w:szCs w:val="32"/>
        </w:rPr>
        <w:t xml:space="preserve">widely applied system </w:t>
      </w:r>
      <w:r w:rsidR="00E32CEE" w:rsidRPr="00F74054">
        <w:rPr>
          <w:rFonts w:eastAsiaTheme="majorEastAsia" w:cs="Arial"/>
          <w:bCs/>
          <w:color w:val="000000" w:themeColor="text1"/>
          <w:szCs w:val="32"/>
        </w:rPr>
        <w:t>being</w:t>
      </w:r>
      <w:r w:rsidR="00D64E39" w:rsidRPr="00F74054">
        <w:rPr>
          <w:rFonts w:eastAsiaTheme="majorEastAsia" w:cs="Arial"/>
          <w:bCs/>
          <w:color w:val="000000" w:themeColor="text1"/>
          <w:szCs w:val="32"/>
        </w:rPr>
        <w:t xml:space="preserve"> the activated sludge </w:t>
      </w:r>
      <w:r w:rsidR="00E0219C" w:rsidRPr="00F74054">
        <w:rPr>
          <w:rFonts w:eastAsiaTheme="majorEastAsia" w:cs="Arial"/>
          <w:bCs/>
          <w:color w:val="000000" w:themeColor="text1"/>
          <w:szCs w:val="32"/>
        </w:rPr>
        <w:t xml:space="preserve">(AS) </w:t>
      </w:r>
      <w:r w:rsidR="00D64E39" w:rsidRPr="00F74054">
        <w:rPr>
          <w:rFonts w:eastAsiaTheme="majorEastAsia" w:cs="Arial"/>
          <w:bCs/>
          <w:color w:val="000000" w:themeColor="text1"/>
          <w:szCs w:val="32"/>
        </w:rPr>
        <w:t xml:space="preserve">process </w:t>
      </w:r>
      <w:r w:rsidR="00ED5A21" w:rsidRPr="00F74054">
        <w:rPr>
          <w:rFonts w:eastAsiaTheme="majorEastAsia" w:cs="Arial"/>
          <w:bCs/>
          <w:color w:val="000000" w:themeColor="text1"/>
          <w:szCs w:val="32"/>
        </w:rPr>
        <w:fldChar w:fldCharType="begin" w:fldLock="1"/>
      </w:r>
      <w:r>
        <w:rPr>
          <w:rFonts w:eastAsiaTheme="majorEastAsia" w:cs="Arial"/>
          <w:bCs/>
          <w:color w:val="000000" w:themeColor="text1"/>
          <w:szCs w:val="32"/>
        </w:rPr>
        <w:instrText xml:space="preserve"> ADDIN ZOTERO_ITEM CSL_CITATION {"citationID":"MSgTlOQ4","properties":{"formattedCitation":"(Hreiz et al., 2015; Orhon, 2015)","plainCitation":"(Hreiz et al., 2015; Orhon, 2015)","noteIndex":0},"citationItems":[{"id":"IJqb6nhY/ZNzPdACB","uris":["http://www.mendeley.com/documents/?uuid=0f571393-15dd-3b7d-8f16-b3cbc566fa03"],"uri":["http://www.mendeley.com/documents/?uuid=0f571393-15dd-3b7d-8f16-b3cbc566fa03"],"itemData":{"DOI":"10.1016/J.CEJ.2015.06.125","ISSN":"1385-8947","abstract":"The activated sludge process (ASP) is the most commonly used process for wastewater treatment. Improving its performance is necessary from economic and environmental point of views. In this context, dynamic optimization is a powerful tool for assisting engineers in determining optimal operations and designs for ASPs.However, the real optimality of the solution strongly depends on the optimization problem statement, for which unfortunately, there is no standard or commonly accepted formulation. In a hopeful attempt to provide a guideline for future works on the topic, this paper reviews the literature devoted to optimal control and design of ASPs. The main issues to be addressed in order to get reliable solutions are discussed, among which: (1) Managing the inevitable mismatch between the model predictions and the real ASP operation. (2) Dealing with the unpredictable variations in the wastewater characteristics. (3) Accounting for the slowest dynamic processes occurring in ASPs. (4) Appropriately selecting the decision variables and the flowsheet structure in order to simplify the problem formulation from a mathematical perspective. (5) Conveniently choosing the cost functions expressions/correlations. (6) Successfully selecting the mathematical constraints in order to guarantee physically relevant operations.","author":[{"dropping-particle":"","family":"Hreiz","given":"Rainier","non-dropping-particle":"","parse-names":false,"suffix":""},{"dropping-particle":"","family":"Latifi","given":"M. A.","non-dropping-particle":"","parse-names":false,"suffix":""},{"dropping-particle":"","family":"Roche","given":"Nicolas","non-dropping-particle":"","parse-names":false,"suffix":""}],"container-title":"Chemical Engineering Journal","id":"ITEM-1","issued":{"date-parts":[["2015","12","1"]]},"page":"900-920","publisher":"Elsevier","title":"Optimal design and operation of activated sludge processes: State-of-the-art","type":"article-journal","volume":"281"}},{"id":"IJqb6nhY/DTWyQtC5","uris":["http://www.mendeley.com/documents/?uuid=f2f1f73c-994a-36ca-89d1-9bf8d807e125"],"uri":["http://www.mendeley.com/documents/?uuid=f2f1f73c-994a-36ca-89d1-9bf8d807e125"],"itemData":{"DOI":"10.1002/JCTB.4565","ISSN":"1097-4660","abstract":"The paper presents a critical overview of the first 50 years in the evolution of the activated sludge process. Recognition of the role of aeration and microbial activity in the purification of sewage in the early studies established the basis for the accidental discovery of the process, which was immediately adapted into practice. The problems encountered during operation started a period of empirical expansion with many process modifications. As scientific support lagged behind practice, efforts were then directed towards exploring and understanding the fundamentals of the system related to substrate removal mechanisms, microbiology, process kinetics and stoichiometry, nitrogen transformations and, then, translating accumulated information into design. Extensive research generated remarkable findings which should be regarded as major milestones for future progress in many areas such as fractionation of substrate and biomass, particle size distribution, and substrate storage. A rational foundation of the activated sludge process for the removal of organic carbon could then be established based on mass balance. This approach also defined essential parameters that could relate microbial reactions involved with plant design and operation. Scientific ideas and discoveries have also enabled conceptual development of many emerging technologies such as the sequencing batch reactor, enhanced biological phosphorus removal, the oxic-settling anaerobic process, and the super-fast membrane bioreactor.","author":[{"dropping-particle":"","family":"Orhon","given":"Derin","non-dropping-particle":"","parse-names":false,"suffix":""}],"container-title":"Journal of Chemical Technology &amp; Biotechnology","id":"ITEM-2","issue":"4","issued":{"date-parts":[["2015","4","1"]]},"page":"608-640","publisher":"John Wiley &amp; Sons, Ltd","title":"Evolution of the activated sludge process: the first 50 years","type":"article-journal","volume":"90"}}],"schema":"https://github.com/citation-style-language/schema/raw/master/csl-citation.json"} </w:instrText>
      </w:r>
      <w:r w:rsidR="00ED5A21" w:rsidRPr="00F74054">
        <w:rPr>
          <w:rFonts w:eastAsiaTheme="majorEastAsia" w:cs="Arial"/>
          <w:bCs/>
          <w:color w:val="000000" w:themeColor="text1"/>
          <w:szCs w:val="32"/>
        </w:rPr>
        <w:fldChar w:fldCharType="separate"/>
      </w:r>
      <w:r w:rsidR="00447B55" w:rsidRPr="00F74054">
        <w:rPr>
          <w:rFonts w:cs="Arial"/>
        </w:rPr>
        <w:t>(Hreiz et al., 2015; Orhon, 2015)</w:t>
      </w:r>
      <w:r w:rsidR="00ED5A21" w:rsidRPr="00F74054">
        <w:rPr>
          <w:rFonts w:eastAsiaTheme="majorEastAsia" w:cs="Arial"/>
          <w:bCs/>
          <w:color w:val="000000" w:themeColor="text1"/>
          <w:szCs w:val="32"/>
        </w:rPr>
        <w:fldChar w:fldCharType="end"/>
      </w:r>
      <w:r w:rsidR="00D64E39" w:rsidRPr="00F74054">
        <w:rPr>
          <w:rFonts w:eastAsiaTheme="majorEastAsia" w:cs="Arial"/>
          <w:bCs/>
          <w:color w:val="000000" w:themeColor="text1"/>
          <w:szCs w:val="32"/>
        </w:rPr>
        <w:t xml:space="preserve">. </w:t>
      </w:r>
      <w:r w:rsidR="00E32CEE" w:rsidRPr="00F74054">
        <w:rPr>
          <w:rFonts w:eastAsiaTheme="majorEastAsia" w:cs="Arial"/>
          <w:bCs/>
          <w:color w:val="000000" w:themeColor="text1"/>
          <w:szCs w:val="32"/>
        </w:rPr>
        <w:t>In this bioremediation process, d</w:t>
      </w:r>
      <w:r w:rsidR="00D64E39" w:rsidRPr="00F74054">
        <w:rPr>
          <w:rFonts w:eastAsiaTheme="majorEastAsia" w:cs="Arial"/>
          <w:bCs/>
          <w:color w:val="000000" w:themeColor="text1"/>
          <w:szCs w:val="32"/>
        </w:rPr>
        <w:t>iverse groups of microorganisms</w:t>
      </w:r>
      <w:r w:rsidR="00E32CEE" w:rsidRPr="00F74054">
        <w:rPr>
          <w:rFonts w:eastAsiaTheme="majorEastAsia" w:cs="Arial"/>
          <w:bCs/>
          <w:color w:val="000000" w:themeColor="text1"/>
          <w:szCs w:val="32"/>
        </w:rPr>
        <w:t xml:space="preserve"> </w:t>
      </w:r>
      <w:r w:rsidR="00174F2C" w:rsidRPr="00F74054">
        <w:rPr>
          <w:rFonts w:eastAsiaTheme="majorEastAsia" w:cs="Arial"/>
          <w:bCs/>
          <w:color w:val="000000" w:themeColor="text1"/>
          <w:szCs w:val="32"/>
        </w:rPr>
        <w:t>are</w:t>
      </w:r>
      <w:r w:rsidR="00F16BA0" w:rsidRPr="00F74054">
        <w:rPr>
          <w:rFonts w:eastAsiaTheme="majorEastAsia" w:cs="Arial"/>
          <w:bCs/>
          <w:color w:val="000000" w:themeColor="text1"/>
          <w:szCs w:val="32"/>
        </w:rPr>
        <w:t xml:space="preserve"> responsible for wastewater </w:t>
      </w:r>
      <w:r w:rsidR="00E32CEE" w:rsidRPr="00F74054">
        <w:rPr>
          <w:rFonts w:eastAsiaTheme="majorEastAsia" w:cs="Arial"/>
          <w:bCs/>
          <w:color w:val="000000" w:themeColor="text1"/>
          <w:szCs w:val="32"/>
        </w:rPr>
        <w:t>treatment</w:t>
      </w:r>
      <w:r>
        <w:rPr>
          <w:rFonts w:eastAsiaTheme="majorEastAsia" w:cs="Arial"/>
          <w:bCs/>
          <w:color w:val="000000" w:themeColor="text1"/>
          <w:szCs w:val="32"/>
        </w:rPr>
        <w:t>,</w:t>
      </w:r>
      <w:r w:rsidR="00D64E39" w:rsidRPr="00F74054">
        <w:rPr>
          <w:rFonts w:eastAsiaTheme="majorEastAsia" w:cs="Arial"/>
          <w:bCs/>
          <w:color w:val="000000" w:themeColor="text1"/>
          <w:szCs w:val="32"/>
        </w:rPr>
        <w:t xml:space="preserve"> </w:t>
      </w:r>
      <w:r w:rsidR="00E75A5F">
        <w:rPr>
          <w:rFonts w:eastAsiaTheme="majorEastAsia" w:cs="Arial"/>
          <w:bCs/>
          <w:color w:val="000000" w:themeColor="text1"/>
          <w:szCs w:val="32"/>
        </w:rPr>
        <w:t>the main actors being</w:t>
      </w:r>
      <w:r w:rsidR="00D64E39" w:rsidRPr="00F74054">
        <w:rPr>
          <w:rFonts w:eastAsiaTheme="majorEastAsia" w:cs="Arial"/>
          <w:bCs/>
          <w:color w:val="000000" w:themeColor="text1"/>
          <w:szCs w:val="32"/>
        </w:rPr>
        <w:t xml:space="preserve"> heterotrophic </w:t>
      </w:r>
      <w:r w:rsidR="000408CC" w:rsidRPr="00F74054">
        <w:rPr>
          <w:rFonts w:eastAsiaTheme="majorEastAsia" w:cs="Arial"/>
          <w:bCs/>
          <w:color w:val="000000" w:themeColor="text1"/>
          <w:szCs w:val="32"/>
        </w:rPr>
        <w:t xml:space="preserve">bacteria </w:t>
      </w:r>
      <w:r w:rsidR="00D64E39" w:rsidRPr="00F74054">
        <w:rPr>
          <w:rFonts w:eastAsiaTheme="majorEastAsia" w:cs="Arial"/>
          <w:bCs/>
          <w:color w:val="000000" w:themeColor="text1"/>
          <w:szCs w:val="32"/>
        </w:rPr>
        <w:t>(</w:t>
      </w:r>
      <w:r w:rsidR="00D26BC1" w:rsidRPr="00F74054">
        <w:rPr>
          <w:rFonts w:eastAsiaTheme="majorEastAsia" w:cs="Arial"/>
          <w:bCs/>
          <w:color w:val="000000" w:themeColor="text1"/>
          <w:szCs w:val="32"/>
        </w:rPr>
        <w:t>HB</w:t>
      </w:r>
      <w:r w:rsidR="00D64E39" w:rsidRPr="00F74054">
        <w:rPr>
          <w:rFonts w:eastAsiaTheme="majorEastAsia" w:cs="Arial"/>
          <w:bCs/>
          <w:color w:val="000000" w:themeColor="text1"/>
          <w:szCs w:val="32"/>
        </w:rPr>
        <w:t>)</w:t>
      </w:r>
      <w:r w:rsidR="000408CC" w:rsidRPr="00F74054">
        <w:rPr>
          <w:rFonts w:eastAsiaTheme="majorEastAsia" w:cs="Arial"/>
          <w:bCs/>
          <w:color w:val="000000" w:themeColor="text1"/>
          <w:szCs w:val="32"/>
        </w:rPr>
        <w:t xml:space="preserve">, </w:t>
      </w:r>
      <w:r w:rsidR="00700A50" w:rsidRPr="00F74054">
        <w:rPr>
          <w:rFonts w:eastAsiaTheme="majorEastAsia" w:cs="Arial"/>
          <w:bCs/>
          <w:color w:val="000000" w:themeColor="text1"/>
          <w:szCs w:val="32"/>
        </w:rPr>
        <w:t xml:space="preserve">and autotrophic nitrifying bacteria, i.e., </w:t>
      </w:r>
      <w:r w:rsidR="000408CC" w:rsidRPr="00F74054">
        <w:rPr>
          <w:rFonts w:eastAsiaTheme="majorEastAsia" w:cs="Arial"/>
          <w:bCs/>
          <w:color w:val="000000" w:themeColor="text1"/>
          <w:szCs w:val="32"/>
        </w:rPr>
        <w:t>ammonia-oxidizing Bacteria (AOB), and nitrite-oxidizing bacteria (NOB</w:t>
      </w:r>
      <w:r w:rsidR="00E75A5F">
        <w:rPr>
          <w:rFonts w:eastAsiaTheme="majorEastAsia" w:cs="Arial"/>
          <w:bCs/>
          <w:color w:val="000000" w:themeColor="text1"/>
          <w:szCs w:val="32"/>
        </w:rPr>
        <w:t>).</w:t>
      </w:r>
      <w:r w:rsidR="00C31438">
        <w:rPr>
          <w:rFonts w:eastAsiaTheme="majorEastAsia" w:cs="Arial"/>
          <w:bCs/>
          <w:color w:val="000000" w:themeColor="text1"/>
          <w:szCs w:val="32"/>
        </w:rPr>
        <w:t xml:space="preserve"> Despite</w:t>
      </w:r>
      <w:r>
        <w:rPr>
          <w:rFonts w:eastAsiaTheme="majorEastAsia" w:cs="Arial"/>
          <w:bCs/>
          <w:color w:val="000000" w:themeColor="text1"/>
          <w:szCs w:val="32"/>
        </w:rPr>
        <w:t xml:space="preserve"> </w:t>
      </w:r>
      <w:r w:rsidR="00D64E39" w:rsidRPr="00F74054">
        <w:rPr>
          <w:rFonts w:eastAsiaTheme="majorEastAsia" w:cs="Arial"/>
          <w:bCs/>
          <w:color w:val="000000" w:themeColor="text1"/>
          <w:szCs w:val="32"/>
        </w:rPr>
        <w:t>the</w:t>
      </w:r>
      <w:r w:rsidR="00D55306" w:rsidRPr="00F74054">
        <w:rPr>
          <w:rFonts w:eastAsiaTheme="majorEastAsia" w:cs="Arial"/>
          <w:bCs/>
          <w:color w:val="000000" w:themeColor="text1"/>
          <w:szCs w:val="32"/>
        </w:rPr>
        <w:t xml:space="preserve"> </w:t>
      </w:r>
      <w:r w:rsidR="00805AE0" w:rsidRPr="00F74054">
        <w:rPr>
          <w:rFonts w:eastAsiaTheme="majorEastAsia" w:cs="Arial"/>
          <w:bCs/>
          <w:color w:val="000000" w:themeColor="text1"/>
          <w:szCs w:val="32"/>
        </w:rPr>
        <w:t xml:space="preserve">high </w:t>
      </w:r>
      <w:r w:rsidR="00700A50" w:rsidRPr="00F74054">
        <w:rPr>
          <w:rFonts w:eastAsiaTheme="majorEastAsia" w:cs="Arial"/>
          <w:bCs/>
          <w:color w:val="000000" w:themeColor="text1"/>
          <w:szCs w:val="32"/>
        </w:rPr>
        <w:t xml:space="preserve">COD, </w:t>
      </w:r>
      <w:r w:rsidR="006514AC" w:rsidRPr="00F74054">
        <w:rPr>
          <w:rFonts w:eastAsiaTheme="majorEastAsia" w:cs="Arial"/>
          <w:bCs/>
          <w:color w:val="000000" w:themeColor="text1"/>
          <w:szCs w:val="32"/>
        </w:rPr>
        <w:t>N</w:t>
      </w:r>
      <w:r w:rsidR="00D64E39" w:rsidRPr="00F74054">
        <w:rPr>
          <w:rFonts w:eastAsiaTheme="majorEastAsia" w:cs="Arial"/>
          <w:bCs/>
          <w:color w:val="000000" w:themeColor="text1"/>
          <w:szCs w:val="32"/>
        </w:rPr>
        <w:t xml:space="preserve"> and </w:t>
      </w:r>
      <w:r w:rsidR="006514AC" w:rsidRPr="00F74054">
        <w:rPr>
          <w:rFonts w:eastAsiaTheme="majorEastAsia" w:cs="Arial"/>
          <w:bCs/>
          <w:color w:val="000000" w:themeColor="text1"/>
          <w:szCs w:val="32"/>
        </w:rPr>
        <w:t xml:space="preserve">P </w:t>
      </w:r>
      <w:r w:rsidR="00D64E39" w:rsidRPr="00F74054">
        <w:rPr>
          <w:rFonts w:eastAsiaTheme="majorEastAsia" w:cs="Arial"/>
          <w:bCs/>
          <w:color w:val="000000" w:themeColor="text1"/>
          <w:szCs w:val="32"/>
        </w:rPr>
        <w:t>removal</w:t>
      </w:r>
      <w:r w:rsidR="00805AE0" w:rsidRPr="00F74054">
        <w:rPr>
          <w:rFonts w:eastAsiaTheme="majorEastAsia" w:cs="Arial"/>
          <w:bCs/>
          <w:color w:val="000000" w:themeColor="text1"/>
          <w:szCs w:val="32"/>
        </w:rPr>
        <w:t xml:space="preserve"> efficiencies</w:t>
      </w:r>
      <w:r w:rsidR="00700A50" w:rsidRPr="00F74054">
        <w:rPr>
          <w:rFonts w:eastAsiaTheme="majorEastAsia" w:cs="Arial"/>
          <w:bCs/>
          <w:color w:val="000000" w:themeColor="text1"/>
          <w:szCs w:val="32"/>
        </w:rPr>
        <w:t xml:space="preserve"> obtained by AS</w:t>
      </w:r>
      <w:r w:rsidR="00E32CEE" w:rsidRPr="00F74054">
        <w:rPr>
          <w:rFonts w:eastAsiaTheme="majorEastAsia" w:cs="Arial"/>
          <w:bCs/>
          <w:color w:val="000000" w:themeColor="text1"/>
          <w:szCs w:val="32"/>
        </w:rPr>
        <w:t xml:space="preserve"> processes</w:t>
      </w:r>
      <w:r w:rsidR="00D64E39" w:rsidRPr="00F74054">
        <w:rPr>
          <w:rFonts w:eastAsiaTheme="majorEastAsia" w:cs="Arial"/>
          <w:bCs/>
          <w:color w:val="000000" w:themeColor="text1"/>
          <w:szCs w:val="32"/>
        </w:rPr>
        <w:t xml:space="preserve">, high energy </w:t>
      </w:r>
      <w:r w:rsidR="00D55306" w:rsidRPr="00F74054">
        <w:rPr>
          <w:rFonts w:eastAsiaTheme="majorEastAsia" w:cs="Arial"/>
          <w:bCs/>
          <w:color w:val="000000" w:themeColor="text1"/>
          <w:szCs w:val="32"/>
        </w:rPr>
        <w:t>demands</w:t>
      </w:r>
      <w:r w:rsidR="00805AE0" w:rsidRPr="00F74054">
        <w:rPr>
          <w:rFonts w:eastAsiaTheme="majorEastAsia" w:cs="Arial"/>
          <w:bCs/>
          <w:color w:val="000000" w:themeColor="text1"/>
          <w:szCs w:val="32"/>
        </w:rPr>
        <w:t xml:space="preserve"> and </w:t>
      </w:r>
      <w:r w:rsidR="00D64E39" w:rsidRPr="00F74054">
        <w:rPr>
          <w:rFonts w:eastAsiaTheme="majorEastAsia" w:cs="Arial"/>
          <w:bCs/>
          <w:color w:val="000000" w:themeColor="text1"/>
          <w:szCs w:val="32"/>
        </w:rPr>
        <w:t xml:space="preserve">operating costs </w:t>
      </w:r>
      <w:r w:rsidR="00700A50" w:rsidRPr="00F74054">
        <w:rPr>
          <w:rFonts w:eastAsiaTheme="majorEastAsia" w:cs="Arial"/>
          <w:bCs/>
          <w:color w:val="000000" w:themeColor="text1"/>
          <w:szCs w:val="32"/>
        </w:rPr>
        <w:t xml:space="preserve">are caused by aeration, mixing, and </w:t>
      </w:r>
      <w:r w:rsidR="00FD3DCB" w:rsidRPr="00F74054">
        <w:rPr>
          <w:rFonts w:eastAsiaTheme="majorEastAsia" w:cs="Arial"/>
          <w:bCs/>
          <w:color w:val="000000" w:themeColor="text1"/>
          <w:szCs w:val="32"/>
        </w:rPr>
        <w:t>reagents</w:t>
      </w:r>
      <w:r w:rsidR="00441280" w:rsidRPr="00F74054">
        <w:rPr>
          <w:rFonts w:eastAsiaTheme="majorEastAsia" w:cs="Arial"/>
          <w:bCs/>
          <w:color w:val="000000" w:themeColor="text1"/>
          <w:szCs w:val="32"/>
        </w:rPr>
        <w:t xml:space="preserve"> </w:t>
      </w:r>
      <w:r w:rsidR="006514AC" w:rsidRPr="00F74054">
        <w:rPr>
          <w:rFonts w:eastAsiaTheme="majorEastAsia" w:cs="Arial"/>
          <w:bCs/>
          <w:color w:val="000000" w:themeColor="text1"/>
          <w:szCs w:val="32"/>
        </w:rPr>
        <w:t xml:space="preserve">required to </w:t>
      </w:r>
      <w:r w:rsidR="00E32CEE" w:rsidRPr="00F74054">
        <w:rPr>
          <w:rFonts w:eastAsiaTheme="majorEastAsia" w:cs="Arial"/>
          <w:bCs/>
          <w:color w:val="000000" w:themeColor="text1"/>
          <w:szCs w:val="32"/>
        </w:rPr>
        <w:t xml:space="preserve">properly </w:t>
      </w:r>
      <w:r w:rsidR="006514AC" w:rsidRPr="00F74054">
        <w:rPr>
          <w:rFonts w:eastAsiaTheme="majorEastAsia" w:cs="Arial"/>
          <w:bCs/>
          <w:color w:val="000000" w:themeColor="text1"/>
          <w:szCs w:val="32"/>
        </w:rPr>
        <w:t>operate the process</w:t>
      </w:r>
      <w:r w:rsidR="00CC5D33" w:rsidRPr="00F74054">
        <w:rPr>
          <w:rFonts w:eastAsiaTheme="majorEastAsia" w:cs="Arial"/>
          <w:bCs/>
          <w:color w:val="000000" w:themeColor="text1"/>
          <w:szCs w:val="32"/>
        </w:rPr>
        <w:t xml:space="preserve"> </w:t>
      </w:r>
      <w:r w:rsidR="00CC5D33" w:rsidRPr="00F74054">
        <w:rPr>
          <w:rFonts w:eastAsiaTheme="majorEastAsia" w:cs="Arial"/>
          <w:bCs/>
          <w:color w:val="000000" w:themeColor="text1"/>
          <w:szCs w:val="32"/>
        </w:rPr>
        <w:fldChar w:fldCharType="begin"/>
      </w:r>
      <w:r w:rsidR="00CC5D33" w:rsidRPr="00F74054">
        <w:rPr>
          <w:rFonts w:eastAsiaTheme="majorEastAsia" w:cs="Arial"/>
          <w:bCs/>
          <w:color w:val="000000" w:themeColor="text1"/>
          <w:szCs w:val="32"/>
        </w:rPr>
        <w:instrText xml:space="preserve"> ADDIN ZOTERO_ITEM CSL_CITATION {"citationID":"8lYlf7Yq","properties":{"formattedCitation":"(Crini &amp; Lichtfouse, 2019)","plainCitation":"(Crini &amp; Lichtfouse, 2019)","noteIndex":0},"citationItems":[{"id":1282,"uris":["http://zotero.org/users/local/wpPnnjsi/items/AVAI9AFR"],"uri":["http://zotero.org/users/local/wpPnnjsi/items/AVAI9AFR"],"itemData":{"id":1282,"type":"article-journal","abstract":"During the last 30 years, environmental issues about the chemical and biological contaminations of water have become a major concern for society, public authorities and the industry. Most domestic and industrial activities produce wastewaters containing undesirable toxic contaminants. In this context, a constant effort must be made to protect water resources. Current wastewater treatment methods involve a combination of physical, chemical and biological processes, and operations to remove insoluble particles and soluble contaminants from effluents. This article provides an overview of methods for wastewater treatment, and describes the advantages and disadvantages of available technologies.","container-title":"Environmental Chemistry Letters","DOI":"10.1007/s10311-018-0785-9","ISSN":"1610-3661","issue":"1","journalAbbreviation":"Environ Chem Lett","language":"en","page":"145-155","source":"Springer Link","title":"Advantages and disadvantages of techniques used for wastewater treatment","volume":"17","author":[{"family":"Crini","given":"Grégorio"},{"family":"Lichtfouse","given":"Eric"}],"issued":{"date-parts":[["2019",3,1]]}}}],"schema":"https://github.com/citation-style-language/schema/raw/master/csl-citation.json"} </w:instrText>
      </w:r>
      <w:r w:rsidR="00CC5D33" w:rsidRPr="00F74054">
        <w:rPr>
          <w:rFonts w:eastAsiaTheme="majorEastAsia" w:cs="Arial"/>
          <w:bCs/>
          <w:color w:val="000000" w:themeColor="text1"/>
          <w:szCs w:val="32"/>
        </w:rPr>
        <w:fldChar w:fldCharType="separate"/>
      </w:r>
      <w:r w:rsidR="00CC5D33" w:rsidRPr="00F74054">
        <w:rPr>
          <w:rFonts w:cs="Arial"/>
        </w:rPr>
        <w:t>(Crini &amp; Lichtfouse, 2019)</w:t>
      </w:r>
      <w:r w:rsidR="00CC5D33" w:rsidRPr="00F74054">
        <w:rPr>
          <w:rFonts w:eastAsiaTheme="majorEastAsia" w:cs="Arial"/>
          <w:bCs/>
          <w:color w:val="000000" w:themeColor="text1"/>
          <w:szCs w:val="32"/>
        </w:rPr>
        <w:fldChar w:fldCharType="end"/>
      </w:r>
      <w:r w:rsidR="00CC5D33" w:rsidRPr="00F74054">
        <w:rPr>
          <w:rFonts w:eastAsiaTheme="majorEastAsia" w:cs="Arial"/>
          <w:bCs/>
          <w:color w:val="000000" w:themeColor="text1"/>
          <w:szCs w:val="32"/>
        </w:rPr>
        <w:t xml:space="preserve">. </w:t>
      </w:r>
      <w:r w:rsidR="007D233B">
        <w:rPr>
          <w:rFonts w:eastAsiaTheme="majorEastAsia" w:cs="Arial"/>
          <w:bCs/>
          <w:color w:val="000000" w:themeColor="text1"/>
          <w:szCs w:val="32"/>
        </w:rPr>
        <w:t>N</w:t>
      </w:r>
      <w:r w:rsidR="00D64E39" w:rsidRPr="00F74054">
        <w:rPr>
          <w:rFonts w:eastAsiaTheme="majorEastAsia" w:cs="Arial"/>
          <w:bCs/>
          <w:color w:val="000000" w:themeColor="text1"/>
          <w:szCs w:val="32"/>
        </w:rPr>
        <w:t>utrient</w:t>
      </w:r>
      <w:r w:rsidR="00805AE0" w:rsidRPr="00F74054">
        <w:rPr>
          <w:rFonts w:eastAsiaTheme="majorEastAsia" w:cs="Arial"/>
          <w:bCs/>
          <w:color w:val="000000" w:themeColor="text1"/>
          <w:szCs w:val="32"/>
        </w:rPr>
        <w:t xml:space="preserve"> losse</w:t>
      </w:r>
      <w:r w:rsidR="00D64E39" w:rsidRPr="00F74054">
        <w:rPr>
          <w:rFonts w:eastAsiaTheme="majorEastAsia" w:cs="Arial"/>
          <w:bCs/>
          <w:color w:val="000000" w:themeColor="text1"/>
          <w:szCs w:val="32"/>
        </w:rPr>
        <w:t>s</w:t>
      </w:r>
      <w:r w:rsidR="00805AE0" w:rsidRPr="00F74054">
        <w:rPr>
          <w:rFonts w:eastAsiaTheme="majorEastAsia" w:cs="Arial"/>
          <w:bCs/>
          <w:color w:val="000000" w:themeColor="text1"/>
          <w:szCs w:val="32"/>
        </w:rPr>
        <w:t xml:space="preserve"> and</w:t>
      </w:r>
      <w:r w:rsidR="008C3F9F" w:rsidRPr="00F74054">
        <w:rPr>
          <w:rFonts w:eastAsiaTheme="majorEastAsia" w:cs="Arial"/>
          <w:bCs/>
          <w:color w:val="000000" w:themeColor="text1"/>
          <w:szCs w:val="32"/>
        </w:rPr>
        <w:t xml:space="preserve"> </w:t>
      </w:r>
      <w:r w:rsidR="00D64E39" w:rsidRPr="00F74054">
        <w:rPr>
          <w:rFonts w:eastAsiaTheme="majorEastAsia" w:cs="Arial"/>
          <w:bCs/>
          <w:color w:val="000000" w:themeColor="text1"/>
          <w:szCs w:val="32"/>
        </w:rPr>
        <w:t xml:space="preserve">greenhouse gas </w:t>
      </w:r>
      <w:r w:rsidR="00805AE0" w:rsidRPr="00F74054">
        <w:rPr>
          <w:rFonts w:eastAsiaTheme="majorEastAsia" w:cs="Arial"/>
          <w:bCs/>
          <w:color w:val="000000" w:themeColor="text1"/>
          <w:szCs w:val="32"/>
        </w:rPr>
        <w:t xml:space="preserve">emissions </w:t>
      </w:r>
      <w:r w:rsidR="00FD3DCB" w:rsidRPr="00F74054">
        <w:rPr>
          <w:rFonts w:eastAsiaTheme="majorEastAsia" w:cs="Arial"/>
          <w:bCs/>
          <w:color w:val="000000" w:themeColor="text1"/>
          <w:szCs w:val="32"/>
        </w:rPr>
        <w:t>are also reported as major disadvantages of conventional bioremediation</w:t>
      </w:r>
      <w:r w:rsidR="006514AC" w:rsidRPr="00F74054">
        <w:rPr>
          <w:rFonts w:eastAsiaTheme="majorEastAsia" w:cs="Arial"/>
          <w:bCs/>
          <w:color w:val="000000" w:themeColor="text1"/>
          <w:szCs w:val="32"/>
        </w:rPr>
        <w:t xml:space="preserve"> systems</w:t>
      </w:r>
      <w:r w:rsidR="00ED5A21" w:rsidRPr="00F74054">
        <w:rPr>
          <w:rFonts w:eastAsiaTheme="majorEastAsia" w:cs="Arial"/>
          <w:bCs/>
          <w:color w:val="000000" w:themeColor="text1"/>
          <w:szCs w:val="32"/>
        </w:rPr>
        <w:t xml:space="preserve"> </w:t>
      </w:r>
      <w:r w:rsidR="00ED5A21" w:rsidRPr="00F74054">
        <w:rPr>
          <w:rFonts w:eastAsiaTheme="majorEastAsia" w:cs="Arial"/>
          <w:bCs/>
          <w:color w:val="000000" w:themeColor="text1"/>
          <w:szCs w:val="32"/>
        </w:rPr>
        <w:fldChar w:fldCharType="begin" w:fldLock="1"/>
      </w:r>
      <w:r>
        <w:rPr>
          <w:rFonts w:eastAsiaTheme="majorEastAsia" w:cs="Arial"/>
          <w:bCs/>
          <w:color w:val="000000" w:themeColor="text1"/>
          <w:szCs w:val="32"/>
        </w:rPr>
        <w:instrText xml:space="preserve"> ADDIN ZOTERO_ITEM CSL_CITATION {"citationID":"wSxVvFfu","properties":{"formattedCitation":"(Campos et al., 2016; Capodaglio &amp; Olsson, 2019)","plainCitation":"(Campos et al., 2016; Capodaglio &amp; Olsson, 2019)","noteIndex":0},"citationItems":[{"id":1302,"uris":["http://zotero.org/users/local/wpPnnjsi/items/IT3V78X5"],"uri":["http://zotero.org/users/local/wpPnnjsi/items/IT3V78X5"],"itemData":{"id":1302,"type":"article-journal","abstract":"The operation of wastewater treatment plants results in direct emissions, from the biological processes, of greenhouse gases (GHG) such as carbon dioxide (CO2), methane (CH4), and nitrous oxide (N2O), as well as indirect emissions resulting from energy generation. In this study, three possible ways to reduce these emissions are discussed and analyzed: minimization through the change of operational conditions, treatment of the gaseous streams, and prevention by applying new configurations and processes to remove both organic matter and pollutants. In current WWTPs, to modify the operational conditions of existing units reveals itself as possibly the most economical way to decrease N2O and CO2 emissions without deterioration of effluent quality. Nowadays the treatment of the gaseous streams containing the GHG seems to be a not suitable option due to the high capital costs of systems involved to capture and clean them. The change of WWTP configuration by using microalgae or partial nitritation-Anammox processes to remove ammonia from wastewater, instead of conventional nitrification-denitrification processes, can significantly reduce the GHG emissions and the energy consumed. However, the area required in the case of microalgae systems and the current lack of information about stability of partial nitritation-Anammox processes operating in the main stream of the WWTP are factors to be considered.","container-title":"Journal of Chemistry","DOI":"10.1155/2016/3796352","ISSN":"2090-9063","language":"en","note":"publisher: Hindawi","page":"e3796352","source":"www.hindawi.com","title":"Greenhouse Gases Emissions from Wastewater Treatment Plants: Minimization, Treatment, and Prevention","title-short":"Greenhouse Gases Emissions from Wastewater Treatment Plants","volume":"2016","author":[{"family":"Campos","given":"J. L."},{"family":"Valenzuela-Heredia","given":"D."},{"family":"Pedrouso","given":"A."},{"family":"Val del Río","given":"A."},{"family":"Belmonte","given":"M."},{"family":"Mosquera-Corral","given":"A."}],"issued":{"date-parts":[["2016",4,21]]}}},{"id":"IJqb6nhY/AGrAeSyD","uris":["http://www.mendeley.com/documents/?uuid=158cff1c-81bc-3c96-93b5-6d55f8364c95"],"uri":["http://www.mendeley.com/documents/?uuid=158cff1c-81bc-3c96-93b5-6d55f8364c95"],"itemData":{"DOI":"10.3390/SU12010266","ISSN":"20711050","abstract":"Urban water systems and, in particular, wastewater treatment facilities are among the major energy consumers at municipal level worldwide. Estimates indicate that on average these facilities alone may require about 1% to 3% of the total electric energy output of a country, representing a significant fraction of municipal energy bills. Specific power consumption of state-of-the-art facilities should range between 20 and 45 kWh per population-equivalent served, per year, even though older plants may have even higher demands. This figure does not include wastewater conveyance (pumping) and residues post-processing. On the other hand, wastewater and its byproducts contain energy in different forms: chemical, thermal and potential. Until very recently, the only form of energy recovery from most facilities consisted of anaerobic post-digestion of process residuals (waste sludge), by which chemical energy methane is obtained as biogas, in amounts generally sufficient to cover about half of plant requirements. Implementation of new technologies may allow more efficient strategies of energy savings and recovery from sewage treatment. Besides wastewater valorization by exploitation of its chemical and thermal energy contents, closure of the wastewater cycle by recovery of the energy content of process residuals could allow significant additional energy recovery and increased greenhouse emissions abatement.","author":[{"dropping-particle":"","family":"Capodaglio","given":"Andrea G.","non-dropping-particle":"","parse-names":false,"suffix":""},{"dropping-particle":"","family":"Olsson","given":"Gustaf","non-dropping-particle":"","parse-names":false,"suffix":""}],"container-title":"Sustainability 2020, Vol. 12, Page 266","id":"ITEM-1","issue":"1","issued":{"date-parts":[["2019","12","29"]]},"page":"266","publisher":"Multidisciplinary Digital Publishing Institute","title":"Energy Issues in Sustainable Urban Wastewater Management: Use, Demand Reduction and Recovery in the Urban Water Cycle","type":"article-journal","volume":"12"}}],"schema":"https://github.com/citation-style-language/schema/raw/master/csl-citation.json"} </w:instrText>
      </w:r>
      <w:r w:rsidR="00ED5A21" w:rsidRPr="00F74054">
        <w:rPr>
          <w:rFonts w:eastAsiaTheme="majorEastAsia" w:cs="Arial"/>
          <w:bCs/>
          <w:color w:val="000000" w:themeColor="text1"/>
          <w:szCs w:val="32"/>
        </w:rPr>
        <w:fldChar w:fldCharType="separate"/>
      </w:r>
      <w:r w:rsidR="00982D7B" w:rsidRPr="00F74054">
        <w:rPr>
          <w:rFonts w:cs="Arial"/>
        </w:rPr>
        <w:t>(Campos et al., 2016; Capodaglio &amp; Olsson, 2019)</w:t>
      </w:r>
      <w:r w:rsidR="00ED5A21" w:rsidRPr="00F74054">
        <w:rPr>
          <w:rFonts w:eastAsiaTheme="majorEastAsia" w:cs="Arial"/>
          <w:bCs/>
          <w:color w:val="000000" w:themeColor="text1"/>
          <w:szCs w:val="32"/>
        </w:rPr>
        <w:fldChar w:fldCharType="end"/>
      </w:r>
      <w:r w:rsidR="00D64E39" w:rsidRPr="00F74054">
        <w:rPr>
          <w:rFonts w:eastAsiaTheme="majorEastAsia" w:cs="Arial"/>
          <w:bCs/>
          <w:color w:val="000000" w:themeColor="text1"/>
          <w:szCs w:val="32"/>
          <w:lang w:val="en-US"/>
        </w:rPr>
        <w:t xml:space="preserve">. </w:t>
      </w:r>
      <w:r w:rsidR="00F16BA0" w:rsidRPr="00F74054">
        <w:rPr>
          <w:rFonts w:eastAsiaTheme="majorEastAsia" w:cs="Arial"/>
          <w:bCs/>
          <w:color w:val="000000" w:themeColor="text1"/>
          <w:szCs w:val="32"/>
        </w:rPr>
        <w:t xml:space="preserve">To </w:t>
      </w:r>
      <w:r w:rsidR="00A24E02" w:rsidRPr="00F74054">
        <w:rPr>
          <w:rFonts w:eastAsiaTheme="majorEastAsia" w:cs="Arial"/>
          <w:bCs/>
          <w:color w:val="000000" w:themeColor="text1"/>
          <w:szCs w:val="32"/>
        </w:rPr>
        <w:t xml:space="preserve">overcome </w:t>
      </w:r>
      <w:r w:rsidR="00D64E39" w:rsidRPr="00F74054">
        <w:rPr>
          <w:rFonts w:eastAsiaTheme="majorEastAsia" w:cs="Arial"/>
          <w:bCs/>
          <w:color w:val="000000" w:themeColor="text1"/>
          <w:szCs w:val="32"/>
        </w:rPr>
        <w:t xml:space="preserve">these </w:t>
      </w:r>
      <w:r w:rsidR="00FD3DCB" w:rsidRPr="00F74054">
        <w:rPr>
          <w:rFonts w:eastAsiaTheme="majorEastAsia" w:cs="Arial"/>
          <w:bCs/>
          <w:color w:val="000000" w:themeColor="text1"/>
          <w:szCs w:val="32"/>
        </w:rPr>
        <w:t>drawbacks</w:t>
      </w:r>
      <w:r w:rsidR="00D64E39" w:rsidRPr="00F74054">
        <w:rPr>
          <w:rFonts w:eastAsiaTheme="majorEastAsia" w:cs="Arial"/>
          <w:bCs/>
          <w:color w:val="000000" w:themeColor="text1"/>
          <w:szCs w:val="32"/>
        </w:rPr>
        <w:t>, algae-bacteria</w:t>
      </w:r>
      <w:r w:rsidR="006514AC" w:rsidRPr="00F74054">
        <w:rPr>
          <w:rFonts w:eastAsiaTheme="majorEastAsia" w:cs="Arial"/>
          <w:bCs/>
          <w:color w:val="000000" w:themeColor="text1"/>
          <w:szCs w:val="32"/>
        </w:rPr>
        <w:t xml:space="preserve"> </w:t>
      </w:r>
      <w:r w:rsidR="000B1C9D" w:rsidRPr="00F74054">
        <w:rPr>
          <w:rFonts w:eastAsiaTheme="majorEastAsia" w:cs="Arial"/>
          <w:bCs/>
          <w:color w:val="000000" w:themeColor="text1"/>
          <w:szCs w:val="32"/>
        </w:rPr>
        <w:t xml:space="preserve">(AB) </w:t>
      </w:r>
      <w:r w:rsidR="00A24E02" w:rsidRPr="00F74054">
        <w:rPr>
          <w:rFonts w:eastAsiaTheme="majorEastAsia" w:cs="Arial"/>
          <w:bCs/>
          <w:color w:val="000000" w:themeColor="text1"/>
          <w:szCs w:val="32"/>
        </w:rPr>
        <w:t xml:space="preserve">consortia </w:t>
      </w:r>
      <w:r w:rsidR="00F16BA0" w:rsidRPr="00F74054">
        <w:rPr>
          <w:rFonts w:eastAsiaTheme="majorEastAsia" w:cs="Arial"/>
          <w:bCs/>
          <w:color w:val="000000" w:themeColor="text1"/>
          <w:szCs w:val="32"/>
        </w:rPr>
        <w:t xml:space="preserve">has been proposed as </w:t>
      </w:r>
      <w:r w:rsidR="00E32CEE" w:rsidRPr="00F74054">
        <w:rPr>
          <w:rFonts w:eastAsiaTheme="majorEastAsia" w:cs="Arial"/>
          <w:bCs/>
          <w:color w:val="000000" w:themeColor="text1"/>
          <w:szCs w:val="32"/>
        </w:rPr>
        <w:t xml:space="preserve">a </w:t>
      </w:r>
      <w:r w:rsidR="00F16BA0" w:rsidRPr="00F74054">
        <w:rPr>
          <w:rFonts w:eastAsiaTheme="majorEastAsia" w:cs="Arial"/>
          <w:bCs/>
          <w:color w:val="000000" w:themeColor="text1"/>
          <w:szCs w:val="32"/>
        </w:rPr>
        <w:t xml:space="preserve">sustainable </w:t>
      </w:r>
      <w:r w:rsidR="00E32CEE" w:rsidRPr="00F74054">
        <w:rPr>
          <w:rFonts w:eastAsiaTheme="majorEastAsia" w:cs="Arial"/>
          <w:bCs/>
          <w:color w:val="000000" w:themeColor="text1"/>
          <w:szCs w:val="32"/>
        </w:rPr>
        <w:t>alternative</w:t>
      </w:r>
      <w:r w:rsidR="00D64E39" w:rsidRPr="00F74054">
        <w:rPr>
          <w:rFonts w:eastAsiaTheme="majorEastAsia" w:cs="Arial"/>
          <w:bCs/>
          <w:color w:val="000000" w:themeColor="text1"/>
          <w:szCs w:val="32"/>
        </w:rPr>
        <w:t xml:space="preserve">, as this </w:t>
      </w:r>
      <w:r w:rsidR="00E32CEE" w:rsidRPr="00F74054">
        <w:rPr>
          <w:rFonts w:eastAsiaTheme="majorEastAsia" w:cs="Arial"/>
          <w:bCs/>
          <w:color w:val="000000" w:themeColor="text1"/>
          <w:szCs w:val="32"/>
        </w:rPr>
        <w:t>bio</w:t>
      </w:r>
      <w:r w:rsidR="00D64E39" w:rsidRPr="00F74054">
        <w:rPr>
          <w:rFonts w:eastAsiaTheme="majorEastAsia" w:cs="Arial"/>
          <w:bCs/>
          <w:color w:val="000000" w:themeColor="text1"/>
          <w:szCs w:val="32"/>
        </w:rPr>
        <w:t xml:space="preserve">technology </w:t>
      </w:r>
      <w:r w:rsidR="00216277" w:rsidRPr="00F74054">
        <w:rPr>
          <w:rFonts w:eastAsiaTheme="majorEastAsia" w:cs="Arial"/>
          <w:bCs/>
          <w:color w:val="000000" w:themeColor="text1"/>
          <w:szCs w:val="32"/>
        </w:rPr>
        <w:t xml:space="preserve">exploits renewable sunlight, </w:t>
      </w:r>
      <w:r w:rsidR="00D64E39" w:rsidRPr="00F74054">
        <w:rPr>
          <w:rFonts w:eastAsiaTheme="majorEastAsia" w:cs="Arial"/>
          <w:bCs/>
          <w:color w:val="000000" w:themeColor="text1"/>
          <w:szCs w:val="32"/>
        </w:rPr>
        <w:t xml:space="preserve">consumes </w:t>
      </w:r>
      <w:r w:rsidR="00216277" w:rsidRPr="00F74054">
        <w:rPr>
          <w:rFonts w:eastAsiaTheme="majorEastAsia" w:cs="Arial"/>
          <w:bCs/>
          <w:color w:val="000000" w:themeColor="text1"/>
          <w:szCs w:val="32"/>
        </w:rPr>
        <w:t xml:space="preserve">atmospheric </w:t>
      </w:r>
      <w:r w:rsidR="00D64E39" w:rsidRPr="00F74054">
        <w:rPr>
          <w:rFonts w:eastAsiaTheme="majorEastAsia" w:cs="Arial"/>
          <w:bCs/>
          <w:color w:val="000000" w:themeColor="text1"/>
          <w:szCs w:val="32"/>
        </w:rPr>
        <w:t>CO</w:t>
      </w:r>
      <w:r w:rsidR="00D64E39" w:rsidRPr="00F74054">
        <w:rPr>
          <w:rFonts w:eastAsiaTheme="majorEastAsia" w:cs="Arial"/>
          <w:bCs/>
          <w:color w:val="000000" w:themeColor="text1"/>
          <w:szCs w:val="32"/>
          <w:vertAlign w:val="subscript"/>
        </w:rPr>
        <w:t>2</w:t>
      </w:r>
      <w:r w:rsidR="00D64E39" w:rsidRPr="00F74054">
        <w:rPr>
          <w:rFonts w:eastAsiaTheme="majorEastAsia" w:cs="Arial"/>
          <w:bCs/>
          <w:color w:val="000000" w:themeColor="text1"/>
          <w:szCs w:val="32"/>
        </w:rPr>
        <w:t xml:space="preserve">, </w:t>
      </w:r>
      <w:r w:rsidR="00216277" w:rsidRPr="00F74054">
        <w:rPr>
          <w:rFonts w:eastAsiaTheme="majorEastAsia" w:cs="Arial"/>
          <w:bCs/>
          <w:color w:val="000000" w:themeColor="text1"/>
          <w:szCs w:val="32"/>
        </w:rPr>
        <w:t xml:space="preserve">and </w:t>
      </w:r>
      <w:r w:rsidR="00F16BA0" w:rsidRPr="00F74054">
        <w:rPr>
          <w:rFonts w:eastAsiaTheme="majorEastAsia" w:cs="Arial"/>
          <w:bCs/>
          <w:color w:val="000000" w:themeColor="text1"/>
          <w:szCs w:val="32"/>
        </w:rPr>
        <w:t xml:space="preserve">allows for </w:t>
      </w:r>
      <w:r w:rsidR="00E32CEE" w:rsidRPr="00F74054">
        <w:rPr>
          <w:rFonts w:eastAsiaTheme="majorEastAsia" w:cs="Arial"/>
          <w:bCs/>
          <w:color w:val="000000" w:themeColor="text1"/>
          <w:szCs w:val="32"/>
        </w:rPr>
        <w:t>N</w:t>
      </w:r>
      <w:r w:rsidR="00D64E39" w:rsidRPr="00F74054">
        <w:rPr>
          <w:rFonts w:eastAsiaTheme="majorEastAsia" w:cs="Arial"/>
          <w:bCs/>
          <w:color w:val="000000" w:themeColor="text1"/>
          <w:szCs w:val="32"/>
        </w:rPr>
        <w:t xml:space="preserve"> and </w:t>
      </w:r>
      <w:r w:rsidR="00E32CEE" w:rsidRPr="00F74054">
        <w:rPr>
          <w:rFonts w:eastAsiaTheme="majorEastAsia" w:cs="Arial"/>
          <w:bCs/>
          <w:color w:val="000000" w:themeColor="text1"/>
          <w:szCs w:val="32"/>
        </w:rPr>
        <w:t>P</w:t>
      </w:r>
      <w:r w:rsidR="00216277" w:rsidRPr="00F74054">
        <w:rPr>
          <w:rFonts w:eastAsiaTheme="majorEastAsia" w:cs="Arial"/>
          <w:bCs/>
          <w:color w:val="000000" w:themeColor="text1"/>
          <w:szCs w:val="32"/>
        </w:rPr>
        <w:t xml:space="preserve"> removal</w:t>
      </w:r>
      <w:r w:rsidR="006514AC" w:rsidRPr="00F74054">
        <w:rPr>
          <w:rFonts w:eastAsiaTheme="majorEastAsia" w:cs="Arial"/>
          <w:bCs/>
          <w:color w:val="000000" w:themeColor="text1"/>
          <w:szCs w:val="32"/>
        </w:rPr>
        <w:t xml:space="preserve"> and </w:t>
      </w:r>
      <w:r w:rsidR="00216277" w:rsidRPr="00F74054">
        <w:rPr>
          <w:rFonts w:eastAsiaTheme="majorEastAsia" w:cs="Arial"/>
          <w:bCs/>
          <w:color w:val="000000" w:themeColor="text1"/>
          <w:szCs w:val="32"/>
        </w:rPr>
        <w:t>recovery</w:t>
      </w:r>
      <w:r w:rsidR="006514AC" w:rsidRPr="00F74054">
        <w:rPr>
          <w:rFonts w:eastAsiaTheme="majorEastAsia" w:cs="Arial"/>
          <w:bCs/>
          <w:color w:val="000000" w:themeColor="text1"/>
          <w:szCs w:val="32"/>
        </w:rPr>
        <w:t>,</w:t>
      </w:r>
      <w:r w:rsidR="00216277" w:rsidRPr="00F74054">
        <w:rPr>
          <w:rFonts w:eastAsiaTheme="majorEastAsia" w:cs="Arial"/>
          <w:bCs/>
          <w:color w:val="000000" w:themeColor="text1"/>
          <w:szCs w:val="32"/>
        </w:rPr>
        <w:t xml:space="preserve"> while</w:t>
      </w:r>
      <w:r w:rsidR="00D64E39" w:rsidRPr="00F74054">
        <w:rPr>
          <w:rFonts w:eastAsiaTheme="majorEastAsia" w:cs="Arial"/>
          <w:bCs/>
          <w:color w:val="000000" w:themeColor="text1"/>
          <w:szCs w:val="32"/>
        </w:rPr>
        <w:t xml:space="preserve"> generat</w:t>
      </w:r>
      <w:r w:rsidR="00216277" w:rsidRPr="00F74054">
        <w:rPr>
          <w:rFonts w:eastAsiaTheme="majorEastAsia" w:cs="Arial"/>
          <w:bCs/>
          <w:color w:val="000000" w:themeColor="text1"/>
          <w:szCs w:val="32"/>
        </w:rPr>
        <w:t>ing</w:t>
      </w:r>
      <w:r w:rsidR="00D64E39" w:rsidRPr="00F74054">
        <w:rPr>
          <w:rFonts w:eastAsiaTheme="majorEastAsia" w:cs="Arial"/>
          <w:bCs/>
          <w:color w:val="000000" w:themeColor="text1"/>
          <w:szCs w:val="32"/>
        </w:rPr>
        <w:t xml:space="preserve"> valuable </w:t>
      </w:r>
      <w:r w:rsidR="000B1C9D" w:rsidRPr="00F74054">
        <w:rPr>
          <w:rFonts w:eastAsiaTheme="majorEastAsia" w:cs="Arial"/>
          <w:bCs/>
          <w:color w:val="000000" w:themeColor="text1"/>
          <w:szCs w:val="32"/>
        </w:rPr>
        <w:t xml:space="preserve">bio-products from the </w:t>
      </w:r>
      <w:r w:rsidR="00E32CEE" w:rsidRPr="00F74054">
        <w:rPr>
          <w:rFonts w:eastAsiaTheme="majorEastAsia" w:cs="Arial"/>
          <w:bCs/>
          <w:color w:val="000000" w:themeColor="text1"/>
          <w:szCs w:val="32"/>
        </w:rPr>
        <w:t xml:space="preserve">algal </w:t>
      </w:r>
      <w:r w:rsidR="00D64E39" w:rsidRPr="00F74054">
        <w:rPr>
          <w:rFonts w:eastAsiaTheme="majorEastAsia" w:cs="Arial"/>
          <w:bCs/>
          <w:color w:val="000000" w:themeColor="text1"/>
          <w:szCs w:val="32"/>
        </w:rPr>
        <w:t>biomass</w:t>
      </w:r>
      <w:r w:rsidR="00ED5A21" w:rsidRPr="00F74054">
        <w:rPr>
          <w:rFonts w:eastAsiaTheme="majorEastAsia" w:cs="Arial"/>
          <w:bCs/>
          <w:color w:val="000000" w:themeColor="text1"/>
          <w:szCs w:val="32"/>
        </w:rPr>
        <w:t xml:space="preserve"> </w:t>
      </w:r>
      <w:r w:rsidR="00ED5A21" w:rsidRPr="00F74054">
        <w:rPr>
          <w:rFonts w:eastAsiaTheme="majorEastAsia" w:cs="Arial"/>
          <w:bCs/>
          <w:color w:val="000000" w:themeColor="text1"/>
          <w:szCs w:val="32"/>
        </w:rPr>
        <w:fldChar w:fldCharType="begin" w:fldLock="1"/>
      </w:r>
      <w:r>
        <w:rPr>
          <w:rFonts w:eastAsiaTheme="majorEastAsia" w:cs="Arial"/>
          <w:bCs/>
          <w:color w:val="000000" w:themeColor="text1"/>
          <w:szCs w:val="32"/>
        </w:rPr>
        <w:instrText xml:space="preserve"> ADDIN ZOTERO_ITEM CSL_CITATION {"citationID":"hp9iJEXu","properties":{"formattedCitation":"(Craggs et al., 2014; Do et al., 2022; Mantovani et al., 2020; Mennaa et al., 2019)","plainCitation":"(Craggs et al., 2014; Do et al., 2022; Mantovani et al., 2020; Mennaa et al., 2019)","noteIndex":0},"citationItems":[{"id":"IJqb6nhY/C75WZySW","uris":["http://www.mendeley.com/documents/?uuid=2551bc4e-971d-3e05-beaa-0f8ecb97faa2"],"uri":["http://www.mendeley.com/documents/?uuid=2551bc4e-971d-3e05-beaa-0f8ecb97faa2"],"itemData":{"DOI":"10.1080/0028825X.2013.861855","ISSN":"11758643","abstract":"High rate algal pond (HRAP) systems provide opportunities for low-energy wastewater treatment and energy recovery from wastewater solids, as well as biofuel production from the harvested algal biomass. The wastewater is pretreated using covered anaerobic ponds or gravity settlers and covered digester ponds which remove and digest the wastewater solids. The effluent is then treated in shallow gently mixed HRAP which efficiently breakdown the dissolved organic matter. The algae assimilate wastewater nutrients to provide both secondary and partial tertiary-level treatment. HRAP also provide more efficient natural disinfection. HRAP performance can be further enhanced by bubbling CO2 into the pond during the day to promote algal growth when it is often carbon-limited. This paper discusses the design and operation and performance of HRAP systems and their application for economical, low-energy upgrade of conventional wastewater treatment ponds combined with energy recovery and biofuel production. © 2014 The Royal Society of New Zealand.","author":[{"dropping-particle":"","family":"Craggs","given":"R.","non-dropping-particle":"","parse-names":false,"suffix":""},{"dropping-particle":"","family":"Park","given":"J.","non-dropping-particle":"","parse-names":false,"suffix":""},{"dropping-particle":"","family":"Heubeck","given":"S.","non-dropping-particle":"","parse-names":false,"suffix":""},{"dropping-particle":"","family":"Sutherland","given":"D.","non-dropping-particle":"","parse-names":false,"suffix":""}],"container-title":"New Zealand Journal of Botany","id":"ITEM-1","issue":"1","issued":{"date-parts":[["2014"]]},"page":"60-73","publisher":"Taylor and Francis Ltd.","title":"High rate algal pond systems for low-energy wastewater treatment, nutrient recovery and energy production","type":"article-journal","volume":"52"}},{"id":"IJqb6nhY/gLaK2Ivs","uris":["http://www.mendeley.com/documents/?uuid=eb114925-ce1f-3cd6-bdeb-14ce33f3116e"],"uri":["http://www.mendeley.com/documents/?uuid=eb114925-ce1f-3cd6-bdeb-14ce33f3116e"],"itemData":{"DOI":"10.1016/J.COGSC.2022.100595","ISSN":"2452-2236","author":[{"dropping-particle":"","family":"Do","given":"Cam Van T.","non-dropping-particle":"","parse-names":false,"suffix":""},{"dropping-particle":"","family":"Pham","given":"Mai Huong T.","non-dropping-particle":"","parse-names":false,"suffix":""},{"dropping-particle":"","family":"Pham","given":"Thanh Yen T.","non-dropping-particle":"","parse-names":false,"suffix":""},{"dropping-particle":"","family":"Dinh","given":"Cuc T.","non-dropping-particle":"","parse-names":false,"suffix":""},{"dropping-particle":"","family":"Bui","given":"Thu Uyen T.","non-dropping-particle":"","parse-names":false,"suffix":""},{"dropping-particle":"","family":"Tran","given":"Thuan Dang","non-dropping-particle":"","parse-names":false,"suffix":""},{"dropping-particle":"","family":"Nguyen","given":"Van Tuyen","non-dropping-particle":"","parse-names":false,"suffix":""}],"container-title":"Current Opinion in Green and Sustainable Chemistry","id":"ITEM-2","issued":{"date-parts":[["2022","1","25"]]},"page":"100595","publisher":"Elsevier","title":"Microalgae and bioremediation of domestic wastewater","type":"article-journal"}},{"id":"IJqb6nhY/i6AKziot","uris":["http://www.mendeley.com/documents/?uuid=72148808-6fd6-3526-8b83-1450c3440ae7"],"uri":["http://www.mendeley.com/documents/?uuid=72148808-6fd6-3526-8b83-1450c3440ae7"],"itemData":{"DOI":"10.1016/J.SCITOTENV.2019.135583","ISSN":"1879-1026","PMID":"31785903","abstract":"This study aims at demonstrating the feasibility of using microalgae-bacteria consortia for the treatment of the sidestream flow of the supernatant from blackwater dewatering (centrate) in an urban wastewater treatment plant in Northern Italy. A 1200 L raceway reactor was used for the outdoor cultivation of a diverse community of Chlorella spp., Scenedesmus spp. and Chlamydomonas spp. in continuous operation mode with 10 days hydraulic retention time. During the trial, an average daily areal productivity of 5.5 ± 7.4 g TSS m−2 day−1 was achieved while average nutrient removal efficiencies were 86% ± 7% and 71% ± 10% for NH4-N and PO4-P, respectively. The microalgal nitrogen assimilation accounted for 10% of the nitrogen in the centrate while 34% was oxidized to nitrite and nitrate. The oxygen produced by microalgae fully covert the oxygen demand for nitrification. This suggests that the proposed process would reduce the aeration demand for nitrification in the water line of the plant, while producing algal biomass to be further valorized for energy or material recovery.","author":[{"dropping-particle":"","family":"Mantovani","given":"Marco","non-dropping-particle":"","parse-names":false,"suffix":""},{"dropping-particle":"","family":"Marazzi","given":"Francesca","non-dropping-particle":"","parse-names":false,"suffix":""},{"dropping-particle":"","family":"Fornaroli","given":"Riccardo","non-dropping-particle":"","parse-names":false,"suffix":""},{"dropping-particle":"","family":"Bellucci","given":"Micol","non-dropping-particle":"","parse-names":false,"suffix":""},{"dropping-particle":"","family":"Ficara","given":"Elena","non-dropping-particle":"","parse-names":false,"suffix":""},{"dropping-particle":"","family":"Mezzanotte","given":"Valeria","non-dropping-particle":"","parse-names":false,"suffix":""}],"container-title":"The Science of the total environment","id":"mA3tXo6i/K4xDqvfn","issued":{"date-parts":[["2020","3","25"]]},"publisher":"Sci Total Environ","title":"Outdoor pilot-scale raceway as a microalgae-bacteria sidestream treatment in a WWTP","type":"article-journal","volume":"710"}},{"id":"IJqb6nhY/baQq9AgF","uris":["http://www.mendeley.com/documents/?uuid=37dc2b90-66de-33d1-86da-4a28496a55d4"],"uri":["http://www.mendeley.com/documents/?uuid=37dc2b90-66de-33d1-86da-4a28496a55d4"],"itemData":{"DOI":"10.1080/09593330.2017.1393011","ISSN":"1479-487X","PMID":"29098948","abstract":"The aim of this study was to investigate the growth, nutrient removal and harvesting of a natural microalgae bloom cultivated in urban wastewater in a bubble column photobioreactor. Batch and continuous mode experiments were carried out with and without pH control by means of CO2 dosage. Four coagulants (aluminium sulphate, ferric sulphate, ferric chloride and polyaluminium chloride (PAC)) and five flocculants (Chemifloc CM/25, FO 4498SH, cationic polymers Zetag (Z8165, Z7550 and Z8160)) were tested to determine the optimal dosage to reach 90% of biomass recovery. The maximum volumetric productivity obtained was 0.11 g SS L−1d−1 during the continuous mode. Results indicated that the removal of total dissolved nitrogen and total dissolved phosphorous under continuous operation were greater than 99%. PAC, Fe2(SO4)3 and Al2(SO4)3 were the best options from an economical point of view for microalgae harvesting.","author":[{"dropping-particle":"","family":"Mennaa","given":"Fatima Zahra","non-dropping-particle":"","parse-names":false,"suffix":""},{"dropping-particle":"","family":"Arbib","given":"Zouhayr","non-dropping-particle":"","parse-names":false,"suffix":""},{"dropping-particle":"","family":"Perales","given":"José Antonio","non-dropping-particle":"","parse-names":false,"suffix":""}],"container-title":"Environmental technology","id":"mA3tXo6i/6z1pyMSM","issue":"3","issued":{"date-parts":[["2019","1","28"]]},"page":"342-355","publisher":"Environ Technol","title":"Urban wastewater photobiotreatment with microalgae in a continuously operated photobioreactor: growth, nutrient removal kinetics and biomass coagulation-flocculation","type":"article-journal","volume":"40"}}],"schema":"https://github.com/citation-style-language/schema/raw/master/csl-citation.json"} </w:instrText>
      </w:r>
      <w:r w:rsidR="00ED5A21" w:rsidRPr="00F74054">
        <w:rPr>
          <w:rFonts w:eastAsiaTheme="majorEastAsia" w:cs="Arial"/>
          <w:bCs/>
          <w:color w:val="000000" w:themeColor="text1"/>
          <w:szCs w:val="32"/>
        </w:rPr>
        <w:fldChar w:fldCharType="separate"/>
      </w:r>
      <w:r w:rsidR="00982D7B" w:rsidRPr="00B76C5E">
        <w:rPr>
          <w:rFonts w:cs="Arial"/>
          <w:lang w:val="es-ES"/>
        </w:rPr>
        <w:t>(Craggs et al., 2014; Do et al., 2022; Mantovani et al., 2020; Mennaa et al., 2019)</w:t>
      </w:r>
      <w:r w:rsidR="00ED5A21" w:rsidRPr="00F74054">
        <w:rPr>
          <w:rFonts w:eastAsiaTheme="majorEastAsia" w:cs="Arial"/>
          <w:bCs/>
          <w:color w:val="000000" w:themeColor="text1"/>
          <w:szCs w:val="32"/>
        </w:rPr>
        <w:fldChar w:fldCharType="end"/>
      </w:r>
      <w:r w:rsidR="00CC5D33" w:rsidRPr="00B76C5E">
        <w:rPr>
          <w:rFonts w:eastAsiaTheme="majorEastAsia" w:cs="Arial"/>
          <w:bCs/>
          <w:color w:val="000000" w:themeColor="text1"/>
          <w:szCs w:val="32"/>
          <w:lang w:val="es-ES"/>
        </w:rPr>
        <w:t>.</w:t>
      </w:r>
      <w:r w:rsidR="00D64E39" w:rsidRPr="00B76C5E">
        <w:rPr>
          <w:rFonts w:eastAsiaTheme="majorEastAsia" w:cs="Arial"/>
          <w:bCs/>
          <w:color w:val="000000" w:themeColor="text1"/>
          <w:szCs w:val="32"/>
          <w:lang w:val="es-ES"/>
        </w:rPr>
        <w:t xml:space="preserve"> </w:t>
      </w:r>
    </w:p>
    <w:p w14:paraId="194E4FEA" w14:textId="3F43F3D8" w:rsidR="00D64E39" w:rsidRPr="00B76C5E" w:rsidRDefault="000B1C9D" w:rsidP="00AB763C">
      <w:pPr>
        <w:spacing w:line="360" w:lineRule="auto"/>
        <w:jc w:val="both"/>
        <w:rPr>
          <w:rFonts w:eastAsiaTheme="majorEastAsia" w:cs="Arial"/>
          <w:bCs/>
          <w:color w:val="000000" w:themeColor="text1"/>
          <w:szCs w:val="32"/>
          <w:lang w:val="es-ES"/>
        </w:rPr>
      </w:pPr>
      <w:r w:rsidRPr="00F74054">
        <w:rPr>
          <w:rFonts w:eastAsiaTheme="majorEastAsia" w:cs="Arial"/>
          <w:bCs/>
          <w:color w:val="000000" w:themeColor="text1"/>
          <w:szCs w:val="32"/>
        </w:rPr>
        <w:t xml:space="preserve">Large-scale AB systems for wastewater treatment are generally </w:t>
      </w:r>
      <w:r w:rsidR="007D233B">
        <w:rPr>
          <w:rFonts w:eastAsiaTheme="majorEastAsia" w:cs="Arial"/>
          <w:bCs/>
          <w:color w:val="000000" w:themeColor="text1"/>
          <w:szCs w:val="32"/>
        </w:rPr>
        <w:t>implemented</w:t>
      </w:r>
      <w:r w:rsidR="007D233B" w:rsidRPr="00F74054">
        <w:rPr>
          <w:rFonts w:eastAsiaTheme="majorEastAsia" w:cs="Arial"/>
          <w:bCs/>
          <w:color w:val="000000" w:themeColor="text1"/>
          <w:szCs w:val="32"/>
        </w:rPr>
        <w:t xml:space="preserve"> </w:t>
      </w:r>
      <w:r w:rsidRPr="00F74054">
        <w:rPr>
          <w:rFonts w:eastAsiaTheme="majorEastAsia" w:cs="Arial"/>
          <w:bCs/>
          <w:color w:val="000000" w:themeColor="text1"/>
          <w:szCs w:val="32"/>
        </w:rPr>
        <w:t xml:space="preserve">in </w:t>
      </w:r>
      <w:r w:rsidR="00435769" w:rsidRPr="00F74054">
        <w:rPr>
          <w:rFonts w:eastAsiaTheme="majorEastAsia" w:cs="Arial"/>
          <w:bCs/>
          <w:color w:val="000000" w:themeColor="text1"/>
          <w:szCs w:val="32"/>
        </w:rPr>
        <w:t>outdoor</w:t>
      </w:r>
      <w:r w:rsidRPr="00F74054">
        <w:rPr>
          <w:rFonts w:eastAsiaTheme="majorEastAsia" w:cs="Arial"/>
          <w:bCs/>
          <w:color w:val="000000" w:themeColor="text1"/>
          <w:szCs w:val="32"/>
        </w:rPr>
        <w:t xml:space="preserve"> raceway </w:t>
      </w:r>
      <w:r w:rsidR="00E32CEE" w:rsidRPr="00F74054">
        <w:rPr>
          <w:rFonts w:eastAsiaTheme="majorEastAsia" w:cs="Arial"/>
          <w:bCs/>
          <w:color w:val="000000" w:themeColor="text1"/>
          <w:szCs w:val="32"/>
        </w:rPr>
        <w:t>ponds (RWPs),</w:t>
      </w:r>
      <w:r w:rsidR="00435769" w:rsidRPr="00F74054">
        <w:rPr>
          <w:rFonts w:eastAsiaTheme="majorEastAsia" w:cs="Arial"/>
          <w:bCs/>
          <w:color w:val="000000" w:themeColor="text1"/>
          <w:szCs w:val="32"/>
        </w:rPr>
        <w:t xml:space="preserve"> that</w:t>
      </w:r>
      <w:r w:rsidRPr="00F74054">
        <w:rPr>
          <w:rFonts w:eastAsiaTheme="majorEastAsia" w:cs="Arial"/>
          <w:bCs/>
          <w:color w:val="000000" w:themeColor="text1"/>
          <w:szCs w:val="32"/>
        </w:rPr>
        <w:t xml:space="preserve"> are exposed to </w:t>
      </w:r>
      <w:r w:rsidR="003A7C61" w:rsidRPr="00F74054">
        <w:rPr>
          <w:rFonts w:eastAsiaTheme="majorEastAsia" w:cs="Arial"/>
          <w:bCs/>
          <w:color w:val="000000" w:themeColor="text1"/>
          <w:szCs w:val="32"/>
        </w:rPr>
        <w:t>continuous</w:t>
      </w:r>
      <w:r w:rsidR="00435769" w:rsidRPr="00F74054">
        <w:rPr>
          <w:rFonts w:eastAsiaTheme="majorEastAsia" w:cs="Arial"/>
          <w:bCs/>
          <w:color w:val="000000" w:themeColor="text1"/>
          <w:szCs w:val="32"/>
        </w:rPr>
        <w:t xml:space="preserve"> </w:t>
      </w:r>
      <w:r w:rsidRPr="00F74054">
        <w:rPr>
          <w:rFonts w:eastAsiaTheme="majorEastAsia" w:cs="Arial"/>
          <w:bCs/>
          <w:color w:val="000000" w:themeColor="text1"/>
          <w:szCs w:val="32"/>
        </w:rPr>
        <w:t xml:space="preserve">variations in </w:t>
      </w:r>
      <w:r w:rsidR="003A7C61" w:rsidRPr="00F74054">
        <w:rPr>
          <w:rFonts w:eastAsiaTheme="majorEastAsia" w:cs="Arial"/>
          <w:bCs/>
          <w:color w:val="000000" w:themeColor="text1"/>
          <w:szCs w:val="32"/>
        </w:rPr>
        <w:t xml:space="preserve">the </w:t>
      </w:r>
      <w:r w:rsidRPr="00F74054">
        <w:rPr>
          <w:rFonts w:eastAsiaTheme="majorEastAsia" w:cs="Arial"/>
          <w:bCs/>
          <w:color w:val="000000" w:themeColor="text1"/>
          <w:szCs w:val="32"/>
        </w:rPr>
        <w:t>environmental conditions</w:t>
      </w:r>
      <w:r w:rsidR="0054721C" w:rsidRPr="00F74054">
        <w:rPr>
          <w:rFonts w:eastAsiaTheme="majorEastAsia" w:cs="Arial"/>
          <w:bCs/>
          <w:color w:val="000000" w:themeColor="text1"/>
          <w:szCs w:val="32"/>
        </w:rPr>
        <w:t xml:space="preserve"> (mainly</w:t>
      </w:r>
      <w:r w:rsidR="00E32CEE" w:rsidRPr="00F74054">
        <w:rPr>
          <w:rFonts w:eastAsiaTheme="majorEastAsia" w:cs="Arial"/>
          <w:bCs/>
          <w:color w:val="000000" w:themeColor="text1"/>
          <w:szCs w:val="32"/>
        </w:rPr>
        <w:t>:</w:t>
      </w:r>
      <w:r w:rsidR="0054721C" w:rsidRPr="00F74054">
        <w:rPr>
          <w:rFonts w:eastAsiaTheme="majorEastAsia" w:cs="Arial"/>
          <w:bCs/>
          <w:color w:val="000000" w:themeColor="text1"/>
          <w:szCs w:val="32"/>
        </w:rPr>
        <w:t xml:space="preserve"> temperature</w:t>
      </w:r>
      <w:r w:rsidR="006514AC" w:rsidRPr="00F74054">
        <w:rPr>
          <w:rFonts w:eastAsiaTheme="majorEastAsia" w:cs="Arial"/>
          <w:bCs/>
          <w:color w:val="000000" w:themeColor="text1"/>
          <w:szCs w:val="32"/>
        </w:rPr>
        <w:t>,</w:t>
      </w:r>
      <w:r w:rsidR="0054721C" w:rsidRPr="00F74054">
        <w:rPr>
          <w:rFonts w:eastAsiaTheme="majorEastAsia" w:cs="Arial"/>
          <w:bCs/>
          <w:color w:val="000000" w:themeColor="text1"/>
          <w:szCs w:val="32"/>
        </w:rPr>
        <w:t xml:space="preserve"> irradiance</w:t>
      </w:r>
      <w:r w:rsidR="006514AC" w:rsidRPr="00F74054">
        <w:rPr>
          <w:rFonts w:eastAsiaTheme="majorEastAsia" w:cs="Arial"/>
          <w:bCs/>
          <w:color w:val="000000" w:themeColor="text1"/>
          <w:szCs w:val="32"/>
        </w:rPr>
        <w:t>,</w:t>
      </w:r>
      <w:r w:rsidR="0054721C" w:rsidRPr="00F74054">
        <w:rPr>
          <w:rFonts w:eastAsiaTheme="majorEastAsia" w:cs="Arial"/>
          <w:bCs/>
          <w:color w:val="000000" w:themeColor="text1"/>
          <w:szCs w:val="32"/>
        </w:rPr>
        <w:t xml:space="preserve"> and evaporation rates)</w:t>
      </w:r>
      <w:r w:rsidRPr="00F74054">
        <w:rPr>
          <w:rFonts w:eastAsiaTheme="majorEastAsia" w:cs="Arial"/>
          <w:bCs/>
          <w:color w:val="000000" w:themeColor="text1"/>
          <w:szCs w:val="32"/>
        </w:rPr>
        <w:t>, dri</w:t>
      </w:r>
      <w:r w:rsidR="0054721C" w:rsidRPr="00F74054">
        <w:rPr>
          <w:rFonts w:eastAsiaTheme="majorEastAsia" w:cs="Arial"/>
          <w:bCs/>
          <w:color w:val="000000" w:themeColor="text1"/>
          <w:szCs w:val="32"/>
        </w:rPr>
        <w:t xml:space="preserve">ving </w:t>
      </w:r>
      <w:r w:rsidR="00E32CEE" w:rsidRPr="00F74054">
        <w:rPr>
          <w:rFonts w:eastAsiaTheme="majorEastAsia" w:cs="Arial"/>
          <w:bCs/>
          <w:color w:val="000000" w:themeColor="text1"/>
          <w:szCs w:val="32"/>
        </w:rPr>
        <w:t xml:space="preserve">the </w:t>
      </w:r>
      <w:r w:rsidRPr="00F74054">
        <w:rPr>
          <w:rFonts w:eastAsiaTheme="majorEastAsia" w:cs="Arial"/>
          <w:bCs/>
          <w:color w:val="000000" w:themeColor="text1"/>
          <w:szCs w:val="32"/>
        </w:rPr>
        <w:t xml:space="preserve">algal and bacterial growth kinetics to follow </w:t>
      </w:r>
      <w:r w:rsidR="00E32CEE" w:rsidRPr="00F74054">
        <w:rPr>
          <w:rFonts w:eastAsiaTheme="majorEastAsia" w:cs="Arial"/>
          <w:bCs/>
          <w:color w:val="000000" w:themeColor="text1"/>
          <w:szCs w:val="32"/>
        </w:rPr>
        <w:t xml:space="preserve">both </w:t>
      </w:r>
      <w:r w:rsidR="00435769" w:rsidRPr="00F74054">
        <w:rPr>
          <w:rFonts w:eastAsiaTheme="majorEastAsia" w:cs="Arial"/>
          <w:bCs/>
          <w:color w:val="000000" w:themeColor="text1"/>
          <w:szCs w:val="32"/>
        </w:rPr>
        <w:t xml:space="preserve">daily and seasonal </w:t>
      </w:r>
      <w:r w:rsidRPr="00F74054">
        <w:rPr>
          <w:rFonts w:eastAsiaTheme="majorEastAsia" w:cs="Arial"/>
          <w:bCs/>
          <w:color w:val="000000" w:themeColor="text1"/>
          <w:szCs w:val="32"/>
        </w:rPr>
        <w:t>pattern</w:t>
      </w:r>
      <w:r w:rsidR="00435769" w:rsidRPr="00F74054">
        <w:rPr>
          <w:rFonts w:eastAsiaTheme="majorEastAsia" w:cs="Arial"/>
          <w:bCs/>
          <w:color w:val="000000" w:themeColor="text1"/>
          <w:szCs w:val="32"/>
        </w:rPr>
        <w:t>s.</w:t>
      </w:r>
      <w:r w:rsidR="0054721C" w:rsidRPr="00F74054">
        <w:rPr>
          <w:rFonts w:eastAsiaTheme="majorEastAsia" w:cs="Arial"/>
          <w:bCs/>
          <w:color w:val="000000" w:themeColor="text1"/>
          <w:szCs w:val="32"/>
        </w:rPr>
        <w:t xml:space="preserve"> As a result, other key parameters such as pH and dissolved oxygen (DO) </w:t>
      </w:r>
      <w:r w:rsidR="006514AC" w:rsidRPr="00F74054">
        <w:rPr>
          <w:rFonts w:eastAsiaTheme="majorEastAsia" w:cs="Arial"/>
          <w:bCs/>
          <w:color w:val="000000" w:themeColor="text1"/>
          <w:szCs w:val="32"/>
        </w:rPr>
        <w:t xml:space="preserve">noticeably </w:t>
      </w:r>
      <w:r w:rsidR="0054721C" w:rsidRPr="00F74054">
        <w:rPr>
          <w:rFonts w:eastAsiaTheme="majorEastAsia" w:cs="Arial"/>
          <w:bCs/>
          <w:color w:val="000000" w:themeColor="text1"/>
          <w:szCs w:val="32"/>
        </w:rPr>
        <w:t>vary during the day, further influencing the water chemistry and growth kinetics</w:t>
      </w:r>
      <w:r w:rsidR="00871FF3" w:rsidRPr="00F74054">
        <w:rPr>
          <w:rFonts w:eastAsiaTheme="majorEastAsia" w:cs="Arial"/>
          <w:bCs/>
          <w:color w:val="000000" w:themeColor="text1"/>
          <w:szCs w:val="32"/>
        </w:rPr>
        <w:t xml:space="preserve"> </w:t>
      </w:r>
      <w:r w:rsidR="00871FF3" w:rsidRPr="00F74054">
        <w:rPr>
          <w:rFonts w:eastAsiaTheme="majorEastAsia" w:cs="Arial"/>
          <w:bCs/>
          <w:color w:val="000000" w:themeColor="text1"/>
          <w:szCs w:val="32"/>
        </w:rPr>
        <w:fldChar w:fldCharType="begin"/>
      </w:r>
      <w:r w:rsidR="00833F72">
        <w:rPr>
          <w:rFonts w:eastAsiaTheme="majorEastAsia" w:cs="Arial"/>
          <w:bCs/>
          <w:color w:val="000000" w:themeColor="text1"/>
          <w:szCs w:val="32"/>
        </w:rPr>
        <w:instrText xml:space="preserve"> ADDIN ZOTERO_ITEM CSL_CITATION {"citationID":"EHUGvhhD","properties":{"formattedCitation":"(Casagli, Rossi, et al., 2021; Robles et al., 2020)","plainCitation":"(Casagli, Rossi, et al., 2021; Robles et al., 2020)","noteIndex":0},"citationItems":[{"id":288,"uris":["http://zotero.org/users/local/wpPnnjsi/items/AYW6B63V"],"uri":["http://zotero.org/users/local/wpPnnjsi/items/AYW6B63V"],"itemData":{"id":288,"type":"article-journal","abstract":"The ﬁrst objective of this study is to assess the predictive capability of the ALBA (ALgae-BActeria) model for a pilot-scale (3.8 m2) highrate algae-bacteria pond treating agricultural digestate. The model, previously calibrated and validated on a one-year data set from a demonstrative-scale raceway (56 m2), successfully predicted data from a six-month monitoring campaign with a diﬀerent wastewater (urban wastewater) under diﬀerent climatic conditions. Without changing any parameter value from the previous calibration, the model accurately predicted both online monitored variables (dissolved oxygen, pH, temperature) and oﬀ-line measurements (nitrogen compounds, algal biomass, total and volatile suspended solids, chemical oxygen demand). Supported by the universal character of the model, diﬀerent scenarios under variable weather conditions were tested, to investigate the eﬀect of key operating parameters (hydraulic retention time, pH regulation, kLa) on algae biomass productivity and nutrient removal eﬃciency. Surprisingly, despite pH regulation, a strong limitation for inorganic carbon was found to hinder the process eﬃciency and to generate conditions that are favorable for N2O emission. The standard operating parameters have a limited eﬀect on this limitation, and alkalinity turns out to be the main driver of inorganic carbon availability. This investigation oﬀers new insights in algae-bacteria processes and paves the way for the identiﬁcation of optimal operational strategies.","container-title":"Environmental Science &amp; Technology","DOI":"10.1021/acs.est.0c05264","ISSN":"0013-936X, 1520-5851","journalAbbreviation":"Environ. Sci. Technol.","language":"en","page":"acs.est.0c05264","source":"DOI.org (Crossref)","title":"Balancing Microalgae and Nitrifiers for Wastewater Treatment: Can Inorganic Carbon Limitation Cause an Environmental Threat?","title-short":"Balancing Microalgae and Nitrifiers for Wastewater Treatment","author":[{"family":"Casagli","given":"Francesca"},{"family":"Rossi","given":"Simone"},{"family":"Steyer","given":"Jean Philippe"},{"family":"Bernard","given":"Olivier"},{"family":"Ficara","given":"Elena"}],"issued":{"date-parts":[["2021",3,3]]}}},{"id":464,"uris":["http://zotero.org/users/local/wpPnnjsi/items/TNB7K65I"],"uri":["http://zotero.org/users/local/wpPnnjsi/items/TNB7K65I"],"itemData":{"id":464,"type":"article-journal","abstract":"On-line performance indicators of a microalgae-bacteria consortium were screened out from different variables based on pH and dissolved oxygen on-line measurements via multivariate projection analysis, aiming at finding on-line key state indicators to easily monitor the process. To fulfil this objective, a pilot-scale high-rate pond for urban wastewater treatment was evaluated under highly variable conditions, i.e. during the start-up period. The system was started-up without seed of either bacterial or microalgal biomass. It took around 19 days to fully develop a microalgal community assimilating nutrients significantly. Slight increases in the biomass productivities in days 26–30 suggest that the minimum time for establishing a performant bacteria-microalgae consortium could be of around one month for non-inoculated systems. At this point, the process was fully functional, meeting the European discharge limits for protected areas. The results of the statistical analyses show that both the pH and the dissolved oxygen concentration represent accurately the biochemical processes taking place under the start-up of the process. Both pH and dissolved oxygen represented accurately also the performance of the high-rate algal pond, being affordable, easily-implemented, options for monitoring, control and optimization of industrial-scale processes.","container-title":"Journal of Environmental Management","DOI":"10.1016/j.jenvman.2020.110244","ISSN":"0301-4797","journalAbbreviation":"Journal of Environmental Management","language":"en","page":"110244","source":"ScienceDirect","title":"Microalgae-bacteria consortia in high-rate ponds for treating urban wastewater: Elucidating the key state indicators under dynamic conditions","title-short":"Microalgae-bacteria consortia in high-rate ponds for treating urban wastewater","volume":"261","author":[{"family":"Robles","given":"Ángel"},{"family":"Capson-Tojo","given":"Gabriel"},{"family":"Galès","given":"Amandine"},{"family":"Ruano","given":"María Victoria"},{"family":"Sialve","given":"Bruno"},{"family":"Ferrer","given":"José"},{"family":"Steyer","given":"Jean-Philippe"}],"issued":{"date-parts":[["2020",5,1]]}}}],"schema":"https://github.com/citation-style-language/schema/raw/master/csl-citation.json"} </w:instrText>
      </w:r>
      <w:r w:rsidR="00871FF3" w:rsidRPr="00F74054">
        <w:rPr>
          <w:rFonts w:eastAsiaTheme="majorEastAsia" w:cs="Arial"/>
          <w:bCs/>
          <w:color w:val="000000" w:themeColor="text1"/>
          <w:szCs w:val="32"/>
        </w:rPr>
        <w:fldChar w:fldCharType="separate"/>
      </w:r>
      <w:r w:rsidR="00833F72" w:rsidRPr="00833F72">
        <w:rPr>
          <w:rFonts w:cs="Arial"/>
        </w:rPr>
        <w:t>(Casagli, Rossi, et al., 2021; Robles et al., 2020)</w:t>
      </w:r>
      <w:r w:rsidR="00871FF3" w:rsidRPr="00F74054">
        <w:rPr>
          <w:rFonts w:eastAsiaTheme="majorEastAsia" w:cs="Arial"/>
          <w:bCs/>
          <w:color w:val="000000" w:themeColor="text1"/>
          <w:szCs w:val="32"/>
        </w:rPr>
        <w:fldChar w:fldCharType="end"/>
      </w:r>
      <w:r w:rsidR="00F221C8" w:rsidRPr="00F74054">
        <w:rPr>
          <w:rFonts w:eastAsiaTheme="majorEastAsia" w:cs="Arial"/>
          <w:bCs/>
          <w:color w:val="000000" w:themeColor="text1"/>
          <w:szCs w:val="32"/>
        </w:rPr>
        <w:t xml:space="preserve">. The availability of nutrients </w:t>
      </w:r>
      <w:r w:rsidR="00CC5D33" w:rsidRPr="00F74054">
        <w:rPr>
          <w:rFonts w:eastAsiaTheme="majorEastAsia" w:cs="Arial"/>
          <w:bCs/>
          <w:color w:val="000000" w:themeColor="text1"/>
          <w:szCs w:val="32"/>
        </w:rPr>
        <w:t>in low amounts</w:t>
      </w:r>
      <w:r w:rsidR="00E32CEE" w:rsidRPr="00F74054">
        <w:rPr>
          <w:rFonts w:eastAsiaTheme="majorEastAsia" w:cs="Arial"/>
          <w:bCs/>
          <w:color w:val="000000" w:themeColor="text1"/>
          <w:szCs w:val="32"/>
        </w:rPr>
        <w:t>,</w:t>
      </w:r>
      <w:r w:rsidR="00CC5D33" w:rsidRPr="00F74054">
        <w:rPr>
          <w:rFonts w:eastAsiaTheme="majorEastAsia" w:cs="Arial"/>
          <w:bCs/>
          <w:color w:val="000000" w:themeColor="text1"/>
          <w:szCs w:val="32"/>
        </w:rPr>
        <w:t xml:space="preserve"> or in large excess</w:t>
      </w:r>
      <w:r w:rsidR="00E32CEE" w:rsidRPr="00F74054">
        <w:rPr>
          <w:rFonts w:eastAsiaTheme="majorEastAsia" w:cs="Arial"/>
          <w:bCs/>
          <w:color w:val="000000" w:themeColor="text1"/>
          <w:szCs w:val="32"/>
        </w:rPr>
        <w:t>,</w:t>
      </w:r>
      <w:r w:rsidR="00CC5D33" w:rsidRPr="00F74054">
        <w:rPr>
          <w:rFonts w:eastAsiaTheme="majorEastAsia" w:cs="Arial"/>
          <w:bCs/>
          <w:color w:val="000000" w:themeColor="text1"/>
          <w:szCs w:val="32"/>
        </w:rPr>
        <w:t xml:space="preserve"> </w:t>
      </w:r>
      <w:r w:rsidR="00F221C8" w:rsidRPr="00F74054">
        <w:rPr>
          <w:rFonts w:eastAsiaTheme="majorEastAsia" w:cs="Arial"/>
          <w:bCs/>
          <w:color w:val="000000" w:themeColor="text1"/>
          <w:szCs w:val="32"/>
        </w:rPr>
        <w:t>introduce</w:t>
      </w:r>
      <w:r w:rsidR="00CC5D33" w:rsidRPr="00F74054">
        <w:rPr>
          <w:rFonts w:eastAsiaTheme="majorEastAsia" w:cs="Arial"/>
          <w:bCs/>
          <w:color w:val="000000" w:themeColor="text1"/>
          <w:szCs w:val="32"/>
        </w:rPr>
        <w:t xml:space="preserve"> </w:t>
      </w:r>
      <w:r w:rsidR="00E32CEE" w:rsidRPr="00F74054">
        <w:rPr>
          <w:rFonts w:eastAsiaTheme="majorEastAsia" w:cs="Arial"/>
          <w:bCs/>
          <w:color w:val="000000" w:themeColor="text1"/>
          <w:szCs w:val="32"/>
        </w:rPr>
        <w:t xml:space="preserve">other </w:t>
      </w:r>
      <w:r w:rsidR="00F221C8" w:rsidRPr="00F74054">
        <w:rPr>
          <w:rFonts w:eastAsiaTheme="majorEastAsia" w:cs="Arial"/>
          <w:bCs/>
          <w:color w:val="000000" w:themeColor="text1"/>
          <w:szCs w:val="32"/>
        </w:rPr>
        <w:t xml:space="preserve">limitation or inhibition factors for </w:t>
      </w:r>
      <w:r w:rsidR="00E32CEE" w:rsidRPr="00F74054">
        <w:rPr>
          <w:rFonts w:eastAsiaTheme="majorEastAsia" w:cs="Arial"/>
          <w:bCs/>
          <w:color w:val="000000" w:themeColor="text1"/>
          <w:szCs w:val="32"/>
        </w:rPr>
        <w:t xml:space="preserve">both the </w:t>
      </w:r>
      <w:r w:rsidR="00CC5D33" w:rsidRPr="00F74054">
        <w:rPr>
          <w:rFonts w:eastAsiaTheme="majorEastAsia" w:cs="Arial"/>
          <w:bCs/>
          <w:color w:val="000000" w:themeColor="text1"/>
          <w:szCs w:val="32"/>
        </w:rPr>
        <w:t xml:space="preserve">algal and bacterial </w:t>
      </w:r>
      <w:r w:rsidR="00E32CEE" w:rsidRPr="00F74054">
        <w:rPr>
          <w:rFonts w:eastAsiaTheme="majorEastAsia" w:cs="Arial"/>
          <w:bCs/>
          <w:color w:val="000000" w:themeColor="text1"/>
          <w:szCs w:val="32"/>
        </w:rPr>
        <w:t>biomass</w:t>
      </w:r>
      <w:r w:rsidR="00CC5D33" w:rsidRPr="00F74054">
        <w:rPr>
          <w:rFonts w:eastAsiaTheme="majorEastAsia" w:cs="Arial"/>
          <w:bCs/>
          <w:color w:val="000000" w:themeColor="text1"/>
          <w:szCs w:val="32"/>
        </w:rPr>
        <w:t xml:space="preserve"> </w:t>
      </w:r>
      <w:r w:rsidR="00CC5D33" w:rsidRPr="00F74054">
        <w:rPr>
          <w:rFonts w:eastAsiaTheme="majorEastAsia" w:cs="Arial"/>
          <w:bCs/>
          <w:color w:val="000000" w:themeColor="text1"/>
          <w:szCs w:val="32"/>
        </w:rPr>
        <w:fldChar w:fldCharType="begin"/>
      </w:r>
      <w:r w:rsidR="00833F72">
        <w:rPr>
          <w:rFonts w:eastAsiaTheme="majorEastAsia" w:cs="Arial"/>
          <w:bCs/>
          <w:color w:val="000000" w:themeColor="text1"/>
          <w:szCs w:val="32"/>
        </w:rPr>
        <w:instrText xml:space="preserve"> ADDIN ZOTERO_ITEM CSL_CITATION {"citationID":"6GiUm2CC","properties":{"formattedCitation":"(Aparicio et al., 2022; Klausmeier et al., 2004; Rossi, D\\uc0\\u237{}ez-Montero, et al., 2020)","plainCitation":"(Aparicio et al., 2022; Klausmeier et al., 2004; Rossi, Díez-Montero, et al., 2020)","noteIndex":0},"citationItems":[{"id":1143,"uris":["http://zotero.org/users/local/wpPnnjsi/items/6YJ27RCF"],"uri":["http://zotero.org/users/local/wpPnnjsi/items/6YJ27RCF"],"itemData":{"id":1143,"type":"article-journal","abstract":"Total nitrite (TNO2 = HNO2 + NO−2) accumulation due to the activity of ammonia-oxidizing bacteria (AOB) was monitored in microalgae-bacteria consortia, and the inhibitory effect of nitrite/free nitrous acid (NO2-N/FNA) on microalgae photosynthesis and inhibition mechanism was studied. A culture of Scenedesmus was used to run two sets of batch reactors at different pH and TNO2 concentrations to evaluate the toxic potential of NO2-N and FNA. Photo-respirometric tests showed that NO2-N accumulation has a negative impact on net oxygen production rate (OPRNET). Chlorophyll a fluorescence analysis was used to examine the biochemical effects of NO2-N stress and the mechanism of NO2-N inhibition. The electron transport rate (ETR), non-photochemical quenching (NPQ), and JIP-test revealed that the electron transport chain between Photosystems II and I (PS II and PS I) was hindered at NO2-N concentrations above 25 g N m−3. Electron acceptor QA was not able to reoxidize and could not transfer electrons to the next electron acceptor, QB, accumulating P680+ (excited PS II reaction center) and limiting oxygen production. A semi-continuous reactor containing a Scenedesmus culture was monitored by photo-respirometry tests and Chlorophyll a fluorescence to calibrate NO2-N inhibition (5–35 g N m−3). Non-competitive inhibition and Hill-type models were compared to select the best-fitting inhibition equations. Inhibition was correctly modeled by the Hill-type model and a half inhibition constant (KI) for OPRNET, NPQ, maximum photosynthetic rate (ETRMAX) and the performance index PIABS was 23.7 ± 1.2, 26.36 ± 1.10, 39 ± 2 and 26.5 ± 0.4, respectively.","container-title":"Science of The Total Environment","DOI":"10.1016/j.scitotenv.2021.152128","ISSN":"0048-9697","journalAbbreviation":"Science of The Total Environment","language":"en","page":"152128","source":"ScienceDirect","title":"Assessing and modeling nitrite inhibition in microalgae-bacteria consortia for wastewater treatment by means of photo-respirometric and chlorophyll fluorescence techniques","volume":"808","author":[{"family":"Aparicio","given":"Stéphanie"},{"family":"Robles","given":"Ángel"},{"family":"Ferrer","given":"José"},{"family":"Seco","given":"Aurora"},{"family":"Borrás Falomir","given":"Luis"}],"issued":{"date-parts":[["2022",2,20]]}}},{"id":1284,"uris":["http://zotero.org/users/local/wpPnnjsi/items/ZXZ2E22H"],"uri":["http://zotero.org/users/local/wpPnnjsi/items/ZXZ2E22H"],"itemData":{"id":1284,"type":"article-journal","abstract":"Phytoplankton growth and stoichiometry depend on the availability of multiple nutrients. We use a mathematical model of phytoplankton with flexible stoichiometry to explain patterns of phytoplankton composition in chemostat experiments and nutrient drawdown dynamics that are found in the field. Exponential growth and equilibrium represent two distinct phases, each amenable to mathematical analysis. In a chemostat at a fixed dilution (growth) rate, phytoplankton stoichiometry matches the nutrient supply stoichiometry over a wide range at low growth rates and over a narrow range at high growth rates. In a chemostat with a fixed nutrient supply stoichiometry, phytoplankton stoichiometry varies with dilution rate nonlinearly, between the supply stoichiometry at low dilution rates and a species-specific optimal ratio at high dilution rates. The flexible-stoichiometry model we study predicts low equilibrium concentrations of two nutrients over a wide range of supply ratios, contrary to the predictions of a traditional fixed-stoichiometry model. The model is in quantitative agreement with experimental data, except at extreme nutrient supply ratios, which require a negative feedback from quota to uptake to fit the data. Our analysis points to the importance of better understanding the regulation of uptake rates in determining phytoplankton stoichiometry and incorporating this knowledge into phytoplankton models.","container-title":"Limnology and Oceanography","DOI":"10.4319/lo.2004.49.4_part_2.1463","ISSN":"1939-5590","issue":"4part2","language":"en","note":"_eprint: https://onlinelibrary.wiley.com/doi/pdf/10.4319/lo.2004.49.4_part_2.1463","page":"1463-1470","source":"Wiley Online Library","title":"Phytoplankton growth and stoichiometry under multiple nutrient limitation","volume":"49","author":[{"family":"Klausmeier","given":"Christopher A."},{"family":"Litchman","given":"Elena"},{"family":"Levin","given":"Simon A."}],"issued":{"date-parts":[["2004"]]}}},{"id":"IJqb6nhY/QzHBdFQq","uris":["http://www.mendeley.com/documents/?uuid=2722ed20-0380-401d-8163-59df1219f873"],"uri":["http://www.mendeley.com/documents/?uuid=2722ed20-0380-401d-8163-59df1219f873"],"itemData":{"DOI":"10.1016/j.biortech.2020.123046","ISSN":"0960-8524","abstract":"The inhibitory effects of free ammonia (FA) on microalgae/cyanobacteria in wastewater-treating photobioreactors (PBR) can strongly reduce their treatment efficiency, increasing the operational costs and undermining the stability of the system. Although FA-promoting conditions (high pH, temperature and ammoniacal nitrogen concentration) are commonly met in outdoor PBRs, photosynthesis inhibition from FA has been scarcely explored and is rarely considered in microalgae-bacteria growth models. Two pilot systems and a series of lab-scale monocultures were tested using a photo-respirometry approach, to evaluate the effects of FA (8.5–136 mg NH3 L−1) on photosynthesis. Two mathematical inhibition models were compared, with the aim of selecting best-fitting equations to describe photo-respirometric experiments. A set of calibrated inhibition parameters was obtained for microalgae and cyanobacteria, growing in monocultures or in mixed algae-bacteria consortia. Cyanobacteria were more sensitive to FA than green microalgae and mixed phototrophs-bacteria consortia showed a higher resistance compared to monocultures. Estimated inhibition parameters were used to describe common operational/environmental conditions in algae-bacteria systems, demonstrating the potential drop in photosynthetic activity under those relevant operational conditions.","author":[{"dropping-particle":"","family":"Rossi","given":"Simone","non-dropping-particle":"","parse-names":false,"suffix":""},{"dropping-particle":"","family":"Díez-Montero","given":"Rubén","non-dropping-particle":"","parse-names":false,"suffix":""},{"dropping-particle":"","family":"Rueda","given":"Estel","non-dropping-particle":"","parse-names":false,"suffix":""},{"dropping-particle":"","family":"Castillo Cascino","given":"Federico","non-dropping-particle":"","parse-names":false,"suffix":""},{"dropping-particle":"","family":"Parati","given":"Katia","non-dropping-particle":"","parse-names":false,"suffix":""},{"dropping-particle":"","family":"García","given":"Joan","non-dropping-particle":"","parse-names":false,"suffix":""},{"dropping-particle":"","family":"Ficara","given":"Elena","non-dropping-particle":"","parse-names":false,"suffix":""}],"container-title":"Bioresource Technology","id":"mA3tXo6i/0jkntkSR","issued":{"date-parts":[["2020","4","3"]]},"language":"en","page":"123046","title":"Free ammonia inhibition in microalgae and cyanobacteria grown in wastewaters: Photo-respirometric evaluation and modelling","type":"article-journal","volume":"305"}}],"schema":"https://github.com/citation-style-language/schema/raw/master/csl-citation.json"} </w:instrText>
      </w:r>
      <w:r w:rsidR="00CC5D33" w:rsidRPr="00F74054">
        <w:rPr>
          <w:rFonts w:eastAsiaTheme="majorEastAsia" w:cs="Arial"/>
          <w:bCs/>
          <w:color w:val="000000" w:themeColor="text1"/>
          <w:szCs w:val="32"/>
        </w:rPr>
        <w:fldChar w:fldCharType="separate"/>
      </w:r>
      <w:r w:rsidR="00CC5D33" w:rsidRPr="00B76C5E">
        <w:rPr>
          <w:rFonts w:cs="Arial"/>
          <w:szCs w:val="24"/>
          <w:lang w:val="es-ES"/>
        </w:rPr>
        <w:t>(Aparicio et al., 2022; Klausmeier et al., 2004; Rossi, Díez-Montero, et al., 2020)</w:t>
      </w:r>
      <w:r w:rsidR="00CC5D33" w:rsidRPr="00F74054">
        <w:rPr>
          <w:rFonts w:eastAsiaTheme="majorEastAsia" w:cs="Arial"/>
          <w:bCs/>
          <w:color w:val="000000" w:themeColor="text1"/>
          <w:szCs w:val="32"/>
        </w:rPr>
        <w:fldChar w:fldCharType="end"/>
      </w:r>
      <w:r w:rsidR="0054721C" w:rsidRPr="00B76C5E">
        <w:rPr>
          <w:rFonts w:eastAsiaTheme="majorEastAsia" w:cs="Arial"/>
          <w:bCs/>
          <w:color w:val="000000" w:themeColor="text1"/>
          <w:szCs w:val="32"/>
          <w:lang w:val="es-ES"/>
        </w:rPr>
        <w:t>.</w:t>
      </w:r>
      <w:r w:rsidR="00F221C8" w:rsidRPr="00B76C5E">
        <w:rPr>
          <w:rFonts w:eastAsiaTheme="majorEastAsia" w:cs="Arial"/>
          <w:bCs/>
          <w:color w:val="000000" w:themeColor="text1"/>
          <w:szCs w:val="32"/>
          <w:lang w:val="es-ES"/>
        </w:rPr>
        <w:t xml:space="preserve"> </w:t>
      </w:r>
      <w:r w:rsidR="00F221C8" w:rsidRPr="00F74054">
        <w:rPr>
          <w:rFonts w:eastAsiaTheme="majorEastAsia" w:cs="Arial"/>
          <w:bCs/>
          <w:color w:val="000000" w:themeColor="text1"/>
          <w:szCs w:val="32"/>
        </w:rPr>
        <w:t>This</w:t>
      </w:r>
      <w:r w:rsidR="005A0F91" w:rsidRPr="00F74054">
        <w:rPr>
          <w:rFonts w:eastAsiaTheme="majorEastAsia" w:cs="Arial"/>
          <w:bCs/>
          <w:color w:val="000000" w:themeColor="text1"/>
          <w:szCs w:val="32"/>
        </w:rPr>
        <w:t xml:space="preserve"> makes </w:t>
      </w:r>
      <w:r w:rsidR="00E26BA3" w:rsidRPr="00F74054">
        <w:rPr>
          <w:rFonts w:eastAsiaTheme="majorEastAsia" w:cs="Arial"/>
          <w:bCs/>
          <w:color w:val="000000" w:themeColor="text1"/>
          <w:szCs w:val="32"/>
        </w:rPr>
        <w:t xml:space="preserve">microalgae-bacteria modelling </w:t>
      </w:r>
      <w:r w:rsidR="00F221C8" w:rsidRPr="00F74054">
        <w:rPr>
          <w:rFonts w:eastAsiaTheme="majorEastAsia" w:cs="Arial"/>
          <w:bCs/>
          <w:color w:val="000000" w:themeColor="text1"/>
          <w:szCs w:val="32"/>
        </w:rPr>
        <w:t>especially</w:t>
      </w:r>
      <w:r w:rsidR="00E26BA3" w:rsidRPr="00F74054">
        <w:rPr>
          <w:rFonts w:eastAsiaTheme="majorEastAsia" w:cs="Arial"/>
          <w:bCs/>
          <w:color w:val="000000" w:themeColor="text1"/>
          <w:szCs w:val="32"/>
        </w:rPr>
        <w:t xml:space="preserve"> challenging</w:t>
      </w:r>
      <w:r w:rsidR="00F221C8" w:rsidRPr="00F74054">
        <w:rPr>
          <w:rFonts w:eastAsiaTheme="majorEastAsia" w:cs="Arial"/>
          <w:bCs/>
          <w:color w:val="000000" w:themeColor="text1"/>
          <w:szCs w:val="32"/>
        </w:rPr>
        <w:t>, and imposes the calibration of many kinetic parameters, for which few experimental guidelines have been released</w:t>
      </w:r>
      <w:r w:rsidR="00871FF3" w:rsidRPr="00F74054">
        <w:rPr>
          <w:rFonts w:eastAsiaTheme="majorEastAsia" w:cs="Arial"/>
          <w:bCs/>
          <w:color w:val="000000" w:themeColor="text1"/>
          <w:szCs w:val="32"/>
        </w:rPr>
        <w:t xml:space="preserve"> </w:t>
      </w:r>
      <w:r w:rsidR="00871FF3" w:rsidRPr="00F74054">
        <w:rPr>
          <w:rFonts w:eastAsiaTheme="majorEastAsia" w:cs="Arial"/>
          <w:bCs/>
          <w:color w:val="000000" w:themeColor="text1"/>
          <w:szCs w:val="32"/>
        </w:rPr>
        <w:fldChar w:fldCharType="begin"/>
      </w:r>
      <w:r w:rsidR="00E32CEE" w:rsidRPr="00F74054">
        <w:rPr>
          <w:rFonts w:eastAsiaTheme="majorEastAsia" w:cs="Arial"/>
          <w:bCs/>
          <w:color w:val="000000" w:themeColor="text1"/>
          <w:szCs w:val="32"/>
        </w:rPr>
        <w:instrText xml:space="preserve"> ADDIN ZOTERO_ITEM CSL_CITATION {"citationID":"FW2IYYI0","properties":{"formattedCitation":"(Shoener et al., 2019)","plainCitation":"(Shoener et al., 2019)","noteIndex":0},"citationItems":[{"id":1287,"uris":["http://zotero.org/users/local/wpPnnjsi/items/6L9PQL2N"],"uri":["http://zotero.org/users/local/wpPnnjsi/items/6L9PQL2N"],"itemData":{"id":1287,"type":"article-journal","abstract":"Microalgal and cyanobacterial resource recovery systems could significantly advance nutrient recovery from wastewater by achieving effluent nitrogen (N) and phosphorus (P) levels below the current limit of technology. The successful implementation of phytoplankton, however, requires the formulation of process models that balance fidelity and simplicity to accurately simulate dynamic performance in response to environmental conditions. This work synthesizes the range of model structures that have been leveraged for algae and cyanobacteria modeling and core model features that are required to enable reliable process modeling in the context of water resource recovery facilities. Results from an extensive literature review of over 300 published phytoplankton models are presented, with particular attention to similarities with and differences from existing strategies to model chemotrophic wastewater treatment processes (e.g., via the Activated Sludge Models, ASMs). Building on published process models, the core requirements of a model structure for algal and cyanobacterial processes are presented, including detailed recommendations for the prediction of growth (under phototrophic, heterotrophic, and mixotrophic conditions), nutrient uptake, carbon uptake and storage, and respiration.","container-title":"Water Research X","DOI":"10.1016/j.wroa.2018.100024","ISSN":"2589-9147","journalAbbreviation":"Water Research X","language":"en","page":"100024","source":"ScienceDirect","title":"Microalgae and cyanobacteria modeling in water resource recovery facilities: A critical review","title-short":"Microalgae and cyanobacteria modeling in water resource recovery facilities","volume":"2","author":[{"family":"Shoener","given":"Brian D."},{"family":"Schramm","given":"Stephanie M."},{"family":"Béline","given":"Fabrice"},{"family":"Bernard","given":"Olivier"},{"family":"Martínez","given":"Carlos"},{"family":"Plósz","given":"Benedek G."},{"family":"Snowling","given":"Spencer"},{"family":"Steyer","given":"Jean-Philippe"},{"family":"Valverde-Pérez","given":"Borja"},{"family":"Wágner","given":"Dorottya"},{"family":"Guest","given":"Jeremy S."}],"issued":{"date-parts":[["2019",2,1]]}}}],"schema":"https://github.com/citation-style-language/schema/raw/master/csl-citation.json"} </w:instrText>
      </w:r>
      <w:r w:rsidR="00871FF3" w:rsidRPr="00F74054">
        <w:rPr>
          <w:rFonts w:eastAsiaTheme="majorEastAsia" w:cs="Arial"/>
          <w:bCs/>
          <w:color w:val="000000" w:themeColor="text1"/>
          <w:szCs w:val="32"/>
        </w:rPr>
        <w:fldChar w:fldCharType="separate"/>
      </w:r>
      <w:r w:rsidR="00E32CEE" w:rsidRPr="00F74054">
        <w:rPr>
          <w:rFonts w:cs="Arial"/>
        </w:rPr>
        <w:t>(Shoener et al., 2019)</w:t>
      </w:r>
      <w:r w:rsidR="00871FF3" w:rsidRPr="00F74054">
        <w:rPr>
          <w:rFonts w:eastAsiaTheme="majorEastAsia" w:cs="Arial"/>
          <w:bCs/>
          <w:color w:val="000000" w:themeColor="text1"/>
          <w:szCs w:val="32"/>
        </w:rPr>
        <w:fldChar w:fldCharType="end"/>
      </w:r>
      <w:r w:rsidR="00F221C8" w:rsidRPr="00F74054">
        <w:rPr>
          <w:rFonts w:eastAsiaTheme="majorEastAsia" w:cs="Arial"/>
          <w:bCs/>
          <w:color w:val="000000" w:themeColor="text1"/>
          <w:szCs w:val="32"/>
        </w:rPr>
        <w:t>.</w:t>
      </w:r>
      <w:r w:rsidR="00D64E39" w:rsidRPr="00F74054">
        <w:rPr>
          <w:rFonts w:eastAsiaTheme="majorEastAsia" w:cs="Arial"/>
          <w:bCs/>
          <w:color w:val="000000" w:themeColor="text1"/>
          <w:szCs w:val="32"/>
        </w:rPr>
        <w:t xml:space="preserve"> </w:t>
      </w:r>
      <w:r w:rsidR="00AB763C" w:rsidRPr="00F74054">
        <w:rPr>
          <w:rFonts w:eastAsiaTheme="majorEastAsia" w:cs="Arial"/>
          <w:bCs/>
          <w:color w:val="000000" w:themeColor="text1"/>
          <w:szCs w:val="32"/>
        </w:rPr>
        <w:t>Within</w:t>
      </w:r>
      <w:r w:rsidR="00D64E39" w:rsidRPr="00F74054">
        <w:rPr>
          <w:rFonts w:eastAsiaTheme="majorEastAsia" w:cs="Arial"/>
          <w:bCs/>
          <w:color w:val="000000" w:themeColor="text1"/>
          <w:szCs w:val="32"/>
        </w:rPr>
        <w:t xml:space="preserve"> this context, respirometry ha</w:t>
      </w:r>
      <w:r w:rsidR="00AB763C" w:rsidRPr="00F74054">
        <w:rPr>
          <w:rFonts w:eastAsiaTheme="majorEastAsia" w:cs="Arial"/>
          <w:bCs/>
          <w:color w:val="000000" w:themeColor="text1"/>
          <w:szCs w:val="32"/>
        </w:rPr>
        <w:t>ve</w:t>
      </w:r>
      <w:r w:rsidR="00D64E39" w:rsidRPr="00F74054">
        <w:rPr>
          <w:rFonts w:eastAsiaTheme="majorEastAsia" w:cs="Arial"/>
          <w:bCs/>
          <w:color w:val="000000" w:themeColor="text1"/>
          <w:szCs w:val="32"/>
        </w:rPr>
        <w:t xml:space="preserve"> been widely applied as </w:t>
      </w:r>
      <w:r w:rsidR="00833F72">
        <w:rPr>
          <w:rFonts w:eastAsiaTheme="majorEastAsia" w:cs="Arial"/>
          <w:bCs/>
          <w:color w:val="000000" w:themeColor="text1"/>
          <w:szCs w:val="32"/>
        </w:rPr>
        <w:t xml:space="preserve">a </w:t>
      </w:r>
      <w:r w:rsidR="00D64E39" w:rsidRPr="00F74054">
        <w:rPr>
          <w:rFonts w:eastAsiaTheme="majorEastAsia" w:cs="Arial"/>
          <w:bCs/>
          <w:color w:val="000000" w:themeColor="text1"/>
          <w:szCs w:val="32"/>
        </w:rPr>
        <w:t xml:space="preserve">rapid tool for the assessment of kinetic parameters of </w:t>
      </w:r>
      <w:r w:rsidR="009B281F" w:rsidRPr="00F74054">
        <w:rPr>
          <w:rFonts w:eastAsiaTheme="majorEastAsia" w:cs="Arial"/>
          <w:bCs/>
          <w:color w:val="000000" w:themeColor="text1"/>
          <w:szCs w:val="32"/>
        </w:rPr>
        <w:t>AS</w:t>
      </w:r>
      <w:r w:rsidR="00871FF3" w:rsidRPr="00F74054">
        <w:rPr>
          <w:rFonts w:eastAsiaTheme="majorEastAsia" w:cs="Arial"/>
          <w:bCs/>
          <w:color w:val="000000" w:themeColor="text1"/>
          <w:szCs w:val="32"/>
        </w:rPr>
        <w:t>, aimed at the calibration of Activated Sludge Models (ASM)</w:t>
      </w:r>
      <w:r w:rsidR="00ED5A21" w:rsidRPr="00F74054">
        <w:rPr>
          <w:rFonts w:eastAsiaTheme="majorEastAsia" w:cs="Arial"/>
          <w:bCs/>
          <w:color w:val="000000" w:themeColor="text1"/>
          <w:szCs w:val="32"/>
        </w:rPr>
        <w:t xml:space="preserve"> </w:t>
      </w:r>
      <w:r w:rsidR="00BB66FD" w:rsidRPr="00F74054">
        <w:rPr>
          <w:rFonts w:eastAsiaTheme="majorEastAsia" w:cs="Arial"/>
          <w:bCs/>
          <w:color w:val="000000" w:themeColor="text1"/>
          <w:szCs w:val="32"/>
        </w:rPr>
        <w:fldChar w:fldCharType="begin" w:fldLock="1"/>
      </w:r>
      <w:r w:rsidR="00FE2C8A" w:rsidRPr="00F74054">
        <w:rPr>
          <w:rFonts w:eastAsiaTheme="majorEastAsia" w:cs="Arial"/>
          <w:bCs/>
          <w:color w:val="000000" w:themeColor="text1"/>
          <w:szCs w:val="32"/>
        </w:rPr>
        <w:instrText xml:space="preserve"> ADDIN ZOTERO_ITEM CSL_CITATION {"citationID":"XidNCzpa","properties":{"formattedCitation":"(Ellis et al., 1996; Henze et al., 2006; Mainardis et al., 2021; Petersen et al., 2003; Sin &amp; Vanrolleghem, 2007)","plainCitation":"(Ellis et al., 1996; Henze et al., 2006; Mainardis et al., 2021; Petersen et al., 2003; Sin &amp; Vanrolleghem, 2007)","noteIndex":0},"citationItems":[{"id":1318,"uris":["http://zotero.org/users/local/wpPnnjsi/items/3RKZVVPD"],"uri":["http://zotero.org/users/local/wpPnnjsi/items/3RKZVVPD"],"itemData":{"id":1318,"type":"article-journal","abstract":"A batch respirometric test was developed to measure the response of activated sludge communities degrading low concentrations of organic chemicals. The low substrate concentrations used in the assay ensure that minimal changes occur in the physiological state of the degrading community. The estimated kinetic parameters are, therefore, extant, that is, representative of the existing condition of the biomass in the continuous bioreactor. Monte Carlo and sensitivity analyses were performed to verify the robustness of the technique for determining unique and accurate estimates of the parameters describing Monod and Andrews kinetics. Application of the technique to a laboratory-scale activated sludge system showed that kinetic parameter estimates were reproducible and independent of the substrate concentration within the range tested (0.2-4.0 mg/L as chemical oxygen demand [COD]). Low $K_{s}$ values (&lt;0.1 mg/L as COD) were measured by the assay for the biodegradation of phenol and 4-chlorophenol, both of which exhibited an inhibitory response (Andrews kinetics). The biodegradation of ethylene glycol, acrylamide, and acetate exhibited Monod kinetics.","container-title":"Water Environment Research","ISSN":"1061-4303","issue":"5","note":"publisher: Water Environment Federation","page":"917-926","source":"JSTOR","title":"Respirometric Technique for Determination of Extant Kinetic Parameters Describing Biodegradation","volume":"68","author":[{"family":"Ellis","given":"Timothy G."},{"family":"Barbeau","given":"Daniel S."},{"family":"Smets","given":"Barth F."},{"family":"Grady","given":"C. P. Leslie"}],"issued":{"date-parts":[["1996"]]}}},{"id":1293,"uris":["http://zotero.org/users/local/wpPnnjsi/items/NXFUYC62"],"uri":["http://zotero.org/users/local/wpPnnjsi/items/NXFUYC62"],"itemData":{"id":1293,"type":"book","abstract":"This book has been produced to give a total overview of the Activated Sludge Model (ASM) family at the start of 2000 and to give the reader easy access to the d","language":"en","note":"DOI: 10.2166/9781780402369","source":"iwaponline.com","title":"Activated Sludge Models ASM1, ASM2, ASM2d and ASM3","URL":"https://iwaponline.com/ebooks/book/96/Activated-Sludge-Models-ASM1-ASM2-ASM2d-and-ASM3","author":[{"family":"Henze","given":"M."},{"family":"Gujer","given":"W."},{"family":"Mino","given":"T."},{"family":"Loosedrecht","given":"M.","non-dropping-particle":"van"}],"accessed":{"date-parts":[["2022",2,12]]},"issued":{"date-parts":[["2006",10,1]]}}},{"id":374,"uris":["http://zotero.org/users/local/wpPnnjsi/items/YSQJ9G3P"],"uri":["http://zotero.org/users/local/wpPnnjsi/items/YSQJ9G3P"],"itemData":{"id":374,"type":"article-journal","abstract":"Respirometry tests are a widely employed method in wastewater treatment field to characterize wastewater streams, assess toxic/inhibitory effects to the biomass, calibrate mathematical models. Respirometry can allow to fractionize the chemical oxygen demand (COD) in biodegradable and inert fractions, but also provide information related to biomass kinetics and stoichiometry through standardized laboratory techniques. Considering the increasing number of emerging contaminants detected in wastewater effluents, such as pharmaceuticals, personal care products and pesticides, respirometry can be a useful tool to promptly assess any toxic or inhibitory effect in wastewater treatment plants (WWTPs) operations. Beside conventional activated sludge (CAS), in recent years respirometric methods have been applied to innovative fields, such as moving-bed bio-reactors (MBBRs), fungi and microalgae, exploiting natural remediation methods. In particular, respirometry application to microalgae, through the so-called photo-respirometry, has been investigated in the latest years in the treatment of high-nutrient loaded streams, allowing resource recovery in biomass form. In this work, respirometric methods are first introduced from a theoretical basis and then critically discussed by considering the experimental apparatus, the available characterization protocols and the fields of application; the most recent literature findings on respirometry are coupled with authors' experience in the field. A comparison between physicochemical methods and respirometry is made, considering common protocols for WWTP modelling and calibration. The future research needed on the topic is finally outlined, including the coupling of respirometry with microbial community analysis, potentially leading to an enhanced process understanding, an extended respirometry utilization to get specific kinetic and stoichiometric parameters for modelling purposes, and a wider respirometry application as diagnosis tool in WWTP operations.","container-title":"Science of The Total Environment","DOI":"10.1016/j.scitotenv.2021.148607","ISSN":"0048-9697","journalAbbreviation":"Science of The Total Environment","language":"en","page":"148607","source":"ScienceDirect","title":"Respirometry tests in wastewater treatment: Why and how? A critical review","title-short":"Respirometry tests in wastewater treatment","volume":"793","author":[{"family":"Mainardis","given":"Matia"},{"family":"Buttazzoni","given":"Marco"},{"family":"Cottes","given":"Mattia"},{"family":"Moretti","given":"Alessandro"},{"family":"Goi","given":"Daniele"}],"issued":{"date-parts":[["2021",11,1]]}}},{"id":1290,"uris":["http://zotero.org/users/local/wpPnnjsi/items/MX7TYAY6"],"uri":["http://zotero.org/users/local/wpPnnjsi/items/MX7TYAY6"],"itemData":{"id":1290,"type":"chapter","abstract":"This review begins with an overview of literature data on methodologies that have been applied in other studies to calibrate Activated Sludge Model No. 1 (ASM1). An attempt was made to gather and summarise the information needed to achieve a successful model calibration, and based on this a general model calibration procedure is proposed. The main part of the literature review is devoted to the different methods that have been developed and applied for the characterisation of wastewater and reaction kinetics in relation to ASM1. The methodologies are critically discussed and it is attempted to illustrate the power of the different methods for characterisation, all within the frame of ASM1 calibration. Finally, it is discussed which wastewater components and parameters are most relevant to be characterised via lab-scale experiments. This discussion also includes the problem of transferability between lab-scale and full-scale observations, and potentially different model concepts. One of the most discussed experimental factors determining the experimental response is the ratio between initial substrate and biomass concentration (S(0)/X(0)). A separate section is focusing upon this factor.","collection-title":"Focus on Biotechnology","container-title":"Biotechnology for the Environment: Wastewater Treatment and Modeling, Waste Gas Handling","event-place":"Dordrecht","ISBN":"978-94-017-0932-3","language":"en","note":"DOI: 10.1007/978-94-017-0932-3_5","page":"101-186","publisher":"Springer Netherlands","publisher-place":"Dordrecht","source":"Springer Link","title":"Calibration of Activated Sludge Models: A Critical Review of Experimental Designs","title-short":"Calibration of Activated Sludge Models","URL":"https://doi.org/10.1007/978-94-017-0932-3_5","author":[{"family":"Petersen","given":"B."},{"family":"Gernaey","given":"K."},{"family":"Henze","given":"M."},{"family":"Vanrolleghem","given":"P. A."}],"editor":[{"family":"Agathos","given":"Spiros N."},{"family":"Reineke","given":"Walter"}],"accessed":{"date-parts":[["2022",2,12]]},"issued":{"date-parts":[["2003"]]}}},{"id":1291,"uris":["http://zotero.org/users/local/wpPnnjsi/items/FNCCEG9R"],"uri":["http://zotero.org/users/local/wpPnnjsi/items/FNCCEG9R"],"itemData":{"id":1291,"type":"article-journal","abstract":"Recently a model was introduced to interpret the respirometric (OUR) –titrimetric (Hp) data obtained from aerobic oxidation of different carbon sources in view of calibration of Activated Sludge Model No.1 (ASM1). The model requires, among others, the carbon dioxide transfer rate (CTR) to be relatively constant during aerobic experiments. As CTR is an inherently nonlinear process, this assumption may not hold for certain experimental conditions. Hence, we extended the model to describe the nonlinear CTR behavior. A simple calibration procedure of the CO2 model was developed only </w:instrText>
      </w:r>
      <w:r w:rsidR="00FE2C8A" w:rsidRPr="00B76C5E">
        <w:rPr>
          <w:rFonts w:eastAsiaTheme="majorEastAsia" w:cs="Arial"/>
          <w:bCs/>
          <w:color w:val="000000" w:themeColor="text1"/>
          <w:szCs w:val="32"/>
          <w:lang w:val="es-ES"/>
        </w:rPr>
        <w:instrText xml:space="preserve">using titrimetric data. The identifiable parameter subset of this model when using titrimetric data only contained the first equilibrium constant of the CO2 dissociation, pK1, the initial aqueous CO2 concentration, CTinit and the nitrogen content of biomass, iNBM. The extended model was then successfully applied to interpret typical data obtained from respirometric–titrimetric measurements with a nonlinear CO2 stripping process. The parameter estimation results using titrimetric data were consistent with the results estimated using respirometric data (OUR) alone or combined OUR and Hp data, thereby supporting the validity of the dynamic CO2 model and its calibration approach. The increased range of applicability and accurate utilization of the titrimetric data are expected to contribute particularly to the improvement of calibration of ASM models using batch experiments.","container-title":"Water Research","DOI":"10.1016/j.watres.2007.03.029","ISSN":"0043-1354","issue":"15","journalAbbreviation":"Water Research","language":"en","page":"3345-3358","source":"ScienceDirect","title":"Extensions to modeling aerobic carbon degradation using combined respirometric–titrimetric measurements in view of activated sludge model calibration","volume":"41","author":[{"family":"Sin","given":"Gürkan"},{"family":"Vanrolleghem","given":"Peter A."}],"issued":{"date-parts":[["2007"]],"season":"Agosto"}}}],"schema":"https://github.com/citation-style-language/schema/raw/master/csl-citation.json"} </w:instrText>
      </w:r>
      <w:r w:rsidR="00BB66FD" w:rsidRPr="00F74054">
        <w:rPr>
          <w:rFonts w:eastAsiaTheme="majorEastAsia" w:cs="Arial"/>
          <w:bCs/>
          <w:color w:val="000000" w:themeColor="text1"/>
          <w:szCs w:val="32"/>
        </w:rPr>
        <w:fldChar w:fldCharType="separate"/>
      </w:r>
      <w:r w:rsidR="00FE2C8A" w:rsidRPr="00B76C5E">
        <w:rPr>
          <w:rFonts w:cs="Arial"/>
          <w:lang w:val="es-ES"/>
        </w:rPr>
        <w:t>(Ellis et al., 1996; Henze et al., 2006; Mainardis et al., 2021; Petersen et al., 2003; Sin &amp; Vanrolleghem, 2007)</w:t>
      </w:r>
      <w:r w:rsidR="00BB66FD" w:rsidRPr="00F74054">
        <w:rPr>
          <w:rFonts w:eastAsiaTheme="majorEastAsia" w:cs="Arial"/>
          <w:bCs/>
          <w:color w:val="000000" w:themeColor="text1"/>
          <w:szCs w:val="32"/>
        </w:rPr>
        <w:fldChar w:fldCharType="end"/>
      </w:r>
      <w:r w:rsidR="00E32CEE" w:rsidRPr="00B76C5E">
        <w:rPr>
          <w:rFonts w:eastAsiaTheme="majorEastAsia" w:cs="Arial"/>
          <w:bCs/>
          <w:color w:val="000000" w:themeColor="text1"/>
          <w:szCs w:val="32"/>
          <w:lang w:val="es-ES"/>
        </w:rPr>
        <w:t xml:space="preserve">. </w:t>
      </w:r>
      <w:r w:rsidR="00E32CEE" w:rsidRPr="00F74054">
        <w:rPr>
          <w:rFonts w:eastAsiaTheme="majorEastAsia" w:cs="Arial"/>
          <w:bCs/>
          <w:color w:val="000000" w:themeColor="text1"/>
          <w:szCs w:val="32"/>
        </w:rPr>
        <w:t xml:space="preserve">On the other hand, </w:t>
      </w:r>
      <w:r w:rsidR="00871FF3" w:rsidRPr="00F74054">
        <w:rPr>
          <w:rFonts w:eastAsiaTheme="majorEastAsia" w:cs="Arial"/>
          <w:bCs/>
          <w:color w:val="000000" w:themeColor="text1"/>
          <w:szCs w:val="32"/>
        </w:rPr>
        <w:t xml:space="preserve">photo-respirometry </w:t>
      </w:r>
      <w:r w:rsidR="00E32CEE" w:rsidRPr="00F74054">
        <w:rPr>
          <w:rFonts w:eastAsiaTheme="majorEastAsia" w:cs="Arial"/>
          <w:bCs/>
          <w:color w:val="000000" w:themeColor="text1"/>
          <w:szCs w:val="32"/>
        </w:rPr>
        <w:t>can be successfully</w:t>
      </w:r>
      <w:r w:rsidR="00871FF3" w:rsidRPr="00F74054">
        <w:rPr>
          <w:rFonts w:eastAsiaTheme="majorEastAsia" w:cs="Arial"/>
          <w:bCs/>
          <w:color w:val="000000" w:themeColor="text1"/>
          <w:szCs w:val="32"/>
        </w:rPr>
        <w:t xml:space="preserve"> </w:t>
      </w:r>
      <w:r w:rsidR="00E32CEE" w:rsidRPr="00F74054">
        <w:rPr>
          <w:rFonts w:eastAsiaTheme="majorEastAsia" w:cs="Arial"/>
          <w:bCs/>
          <w:color w:val="000000" w:themeColor="text1"/>
          <w:szCs w:val="32"/>
        </w:rPr>
        <w:t>applied</w:t>
      </w:r>
      <w:r w:rsidR="00871FF3" w:rsidRPr="00F74054">
        <w:rPr>
          <w:rFonts w:eastAsiaTheme="majorEastAsia" w:cs="Arial"/>
          <w:bCs/>
          <w:color w:val="000000" w:themeColor="text1"/>
          <w:szCs w:val="32"/>
        </w:rPr>
        <w:t xml:space="preserve"> to assess the activity of </w:t>
      </w:r>
      <w:r w:rsidR="006514AC" w:rsidRPr="00F74054">
        <w:rPr>
          <w:rFonts w:eastAsiaTheme="majorEastAsia" w:cs="Arial"/>
          <w:bCs/>
          <w:color w:val="000000" w:themeColor="text1"/>
          <w:szCs w:val="32"/>
        </w:rPr>
        <w:t>AB</w:t>
      </w:r>
      <w:r w:rsidR="00AB763C" w:rsidRPr="00F74054">
        <w:rPr>
          <w:rFonts w:eastAsiaTheme="majorEastAsia" w:cs="Arial"/>
          <w:bCs/>
          <w:color w:val="000000" w:themeColor="text1"/>
          <w:szCs w:val="32"/>
        </w:rPr>
        <w:t xml:space="preserve"> </w:t>
      </w:r>
      <w:r w:rsidR="00871FF3" w:rsidRPr="00F74054">
        <w:rPr>
          <w:rFonts w:eastAsiaTheme="majorEastAsia" w:cs="Arial"/>
          <w:bCs/>
          <w:color w:val="000000" w:themeColor="text1"/>
          <w:szCs w:val="32"/>
        </w:rPr>
        <w:t xml:space="preserve">consortia </w:t>
      </w:r>
      <w:r w:rsidR="00AB763C" w:rsidRPr="00F74054">
        <w:rPr>
          <w:rFonts w:eastAsiaTheme="majorEastAsia" w:cs="Arial"/>
          <w:bCs/>
          <w:color w:val="000000" w:themeColor="text1"/>
          <w:szCs w:val="32"/>
        </w:rPr>
        <w:t xml:space="preserve">treating </w:t>
      </w:r>
      <w:r w:rsidR="006514AC" w:rsidRPr="00F74054">
        <w:rPr>
          <w:rFonts w:eastAsiaTheme="majorEastAsia" w:cs="Arial"/>
          <w:bCs/>
          <w:color w:val="000000" w:themeColor="text1"/>
          <w:szCs w:val="32"/>
        </w:rPr>
        <w:t>municipal and industrial wastewaters</w:t>
      </w:r>
      <w:r w:rsidR="00D64E39" w:rsidRPr="00F74054">
        <w:rPr>
          <w:rFonts w:eastAsiaTheme="majorEastAsia" w:cs="Arial"/>
          <w:bCs/>
          <w:color w:val="000000" w:themeColor="text1"/>
          <w:szCs w:val="32"/>
        </w:rPr>
        <w:t xml:space="preserve"> </w:t>
      </w:r>
      <w:r w:rsidR="00BB66FD" w:rsidRPr="00F74054">
        <w:rPr>
          <w:rFonts w:eastAsiaTheme="majorEastAsia" w:cs="Arial"/>
          <w:bCs/>
          <w:color w:val="000000" w:themeColor="text1"/>
          <w:szCs w:val="32"/>
        </w:rPr>
        <w:fldChar w:fldCharType="begin" w:fldLock="1"/>
      </w:r>
      <w:r w:rsidR="00833F72">
        <w:rPr>
          <w:rFonts w:eastAsiaTheme="majorEastAsia" w:cs="Arial"/>
          <w:bCs/>
          <w:color w:val="000000" w:themeColor="text1"/>
          <w:szCs w:val="32"/>
        </w:rPr>
        <w:instrText xml:space="preserve"> ADDIN ZOTERO_ITEM CSL_CITATION {"citationID":"qYwbAf2i","properties":{"formattedCitation":"(Flores-Salgado et al., 2021; Petrini et al., 2020; Rossi et al., 2018; S\\uc0\\u225{}nchez-Zurano et al., 2020)","plainCitation":"(Flores-Salgado et al., 2021; Petrini et al., 2020; Rossi et al., 2018; Sánchez-Zurano et al., 2020)","noteIndex":0},"citationItems":[{"id":"IJqb6nhY/ZixBz4fg","uris":["http://www.mendeley.com/documents/?uuid=66dccb21-5f9b-36b9-9a5b-c2076eb6f82e"],"uri":["http://www.mendeley.com/documents/?uuid=66dccb21-5f9b-36b9-9a5b-c2076eb6f82e"],"itemData":{"DOI":"10.1016/J.BEJ.2020.107819","ISSN":"1369-703X","abstract":"Metabolic activities of microalgae and heterotrophic bacteria were characterized in terms of dissolved O2 uptake and production rates under dark and light conditions, assessing the contribution of both microbial groups to the O2 balance during wastewater treatment. Up to 13 kinetic and stoichiometric parameters were determined, allowing a quantitative description of the O2 production and uptake dynamics. Under dark conditions, the maximum specific O2 uptake rates for microalgae and bacteria were 14.73 ± 2.02 mgO2 gVSS−1 h−1 and 2.37 ± 1.52 mgO2 gVSS−1 h−1, respectively. Microalgae were therefore the largest O2 consumers under dark conditions, being responsible for up to 86 % of the total heterotrophic respiration. Under light conditions (photosynthetic metabolism for microalgae and heterotrophic metabolism for bacteria), microalgae supported a maximum specific O2 production rate of 13.76 ± 1.48 mgO2 gVSS-1 h-1, while bacteria supported a maximum specific O2 uptake of 2.37 ± 1.52 mgO2 gVSS-1 h-1. The oxygenation performance of the microalgal community was therefore superior to the O2 respiration of heterotrophic bacteria under light conditions. The kinetic characterization performed provides critical information about the photosynthetic oxygenation potential, microbial growth and heterotrophic O2 uptake, which is essential for design, optimization, and modeling of wastewater treatment processes.","author":[{"dropping-particle":"","family":"Flores-Salgado","given":"Gratia","non-dropping-particle":"","parse-names":false,"suffix":""},{"dropping-particle":"","family":"Thalasso","given":"Frédéric","non-dropping-particle":"","parse-names":false,"suffix":""},{"dropping-particle":"","family":"Buitrón","given":"Germán","non-dropping-particle":"","parse-names":false,"suffix":""},{"dropping-particle":"","family":"Vital-Jácome","given":"Miguel","non-dropping-particle":"","parse-names":false,"suffix":""},{"dropping-particle":"","family":"Quijano","given":"Guillermo","non-dropping-particle":"","parse-names":false,"suffix":""}],"container-title":"Biochemical Engineering Journal","id":"ITEM-1","issued":{"date-parts":[["2021","1","15"]]},"page":"107819","publisher":"Elsevier","title":"Kinetic characterization of microalgal-bacterial systems: Contributions of microalgae and heterotrophic bacteria to the oxygen balance in wastewater treatment","type":"article-journal","volume":"165"}},{"id":"IJqb6nhY/i1LNNMSm","uris":["http://www.mendeley.com/documents/?uuid=9d01569c-4372-3a47-9f20-25363f2337f4"],"uri":["http://www.mendeley.com/documents/?uuid=9d01569c-4372-3a47-9f20-25363f2337f4"],"itemData":{"DOI":"10.1016/j.bej.2020.107697","ISSN":"1873295X","abstract":"The design of photobioreactors (PBRs) to treat municipal wastewater is in the early stages of development. Kinetics of activated sludge cannot be used for PBRs because biomass differs in composition, growth and decay rates. In this paper, respirometry was extended to a microalgal-bacterial consortium in a long-term PBR treating municipal wastewater. Kinetic and stoichiometric parameters (20 °C) were estimated for endogenous respiration, biodegradable COD oxidation and nitrification. The comprehensive respirometric approach was based on the Oxygen Production Rate (OPR) of photosynthetic microorganisms, and the Oxygen Uptake Rate (OUR) of the overall biomass, including data processing and corrections. The gross OPR (gOPR) was 9.8 ± 0.2 mg O2 g TSS−1 h−1; using microalgae quantified by flow cytometry, the per-cell gOPR was 11 fmol O2 cell−1 h−1. This oxygen was utilized for COD oxidation with rate of 18.0 and 19.3 mg g TSS−1 h−1 under light and dark, respectively. Biomass yield was 0.66 on average, similar to the typical values of activated sludge. The nitrification rate in the dark was 0.92 mg NH4+-N g TSS−1 h−1. The stoichiometric oxygen-over-ammonium coefficient was 4.4 g O2/g N under dark conditions (similar to activated sludge), but lower under light ones (2.8 g O2/g N). The respirometric approach proposed here added experimental kinetic results needed in the PBR design.","author":[{"dropping-particle":"","family":"Petrini","given":"Serena","non-dropping-particle":"","parse-names":false,"suffix":""},{"dropping-particle":"","family":"Foladori","given":"Paola","non-dropping-particle":"","parse-names":false,"suffix":""},{"dropping-particle":"","family":"Donati","given":"Lorenza","non-dropping-particle":"","parse-names":false,"suffix":""},{"dropping-particle":"","family":"Andreottola","given":"Gianni","non-dropping-particle":"","parse-names":false,"suffix":""}],"container-title":"Biochemical Engineering Journal","id":"ITEM-2","issued":{"date-parts":[["2020","9","15"]]},"page":"107697","publisher":"Elsevier B.V.","title":"Comprehensive respirometric approach to assess photosynthetic, heterotrophic and nitrifying activity in microalgal-bacterial consortia treating real municipal wastewater","type":"article-journal","volume":"161"}},{"id":"IJqb6nhY/ZTSWFUL9","uris":["http://www.mendeley.com/documents/?uuid=aeb7e6d2-55b3-4ae7-86e4-0cbc185aa96a"],"uri":["http://www.mendeley.com/documents/?uuid=aeb7e6d2-55b3-4ae7-86e4-0cbc185aa96a"],"itemData":{"DOI":"10.2166/wst.2018.078","ISSN":"02731223","abstract":"Respirometric techniques are useful tools to evaluate bacterial activities in activated sludge processes due to their fast execution and the possibility to obtain several kinetic parameters from a single test. Using such techniques in microalgae-bacteria consortia treating wastewater could allow a better understanding of mutual interactions between the microbial populations as a function of environmental parameters. This work aims at developing and testing a novel experimental respirometric protocol to determine oxygen uptake rates and oxygen production rates by a microalgae-bacteria consortium. The defined protocol is characterized by alternating light/dark regimes and by dosing substrates/inhibitors to selectively activate/inactivate microalgal and bacterial metabolisms. The protocol was then applied on microalgal and bacterial consortia, which were grown on the liquid fraction of black water from biogas plants fed on agricultural and municipal waste sludge. Results elucidate the presence and activity of microalgae and nitrifying bacteria in the tested systems, suggesting that the respirometric tests could be included into monitoring procedures of photobioreactors/algal ponds.","author":[{"dropping-particle":"","family":"Rossi","given":"S.","non-dropping-particle":"","parse-names":false,"suffix":""},{"dropping-particle":"","family":"Bellucci","given":"M.","non-dropping-particle":"","parse-names":false,"suffix":""},{"dropping-particle":"","family":"Marazzi","given":"F.","non-dropping-particle":"","parse-names":false,"suffix":""},{"dropping-particle":"","family":"Mezzanotte","given":"V.","non-dropping-particle":"","parse-names":false,"suffix":""},{"dropping-particle":"","family":"Ficara","given":"E.","non-dropping-particle":"","parse-names":false,"suffix":""}],"container-title":"Water Science and Technology","id":"ITEM-3","issue":"1","issued":{"date-parts":[["2018"]]},"page":"207-215","title":"Activity assessment of microalgal-bacterial consortia based on respirometric tests","type":"article-journal","volume":"78"}},{"id":"IJqb6nhY/2VAlOIrp","uris":["http://www.mendeley.com/documents/?uuid=cd388c11-7900-45a6-a5a7-290c537cc2bc"],"uri":["http://www.mendeley.com/documents/?uuid=cd388c11-7900-45a6-a5a7-290c537cc2bc"],"itemData":{"DOI":"10.1016/j.algal.2020.101858","ISSN":"2211-9264","abstract":"In this paper, a new photo-respirometry method for determining the rates of the main metabolic processes of microalgae-bacteria consortia in microalgae-based wastewater treatment processes has been developed and tested. The proposed protocol consists on applying dark and light periods to a microalgae-bacteria consortium in the presence of different substrates and measuring the rate of oxygen production. This allows determining the activity of microalgae, heterotrophic bacteria and nitrifying bacteria separately. The method has been optimized in terms of the operation strategy, including the starvation period required, the biomass concentration and the irradiance during the measurements. Results show that a starvation period of one to three days is necessary depending on the nutrient concentration. The optimal experimental conditions determined were a biomass concentration of 0.5 g/L and an irradiance of 200 μmol photons/m2·s. Furthermore, microalgae-bacteria samples from seven photobioreactors (indoor and outdoor) with different nutrient sources have been evaluated applying the methodology proposed. Regardless of the wastewater type, the microalgae activity is the main metabolic process, with heterotrophic activity increasing along with the chemical oxygen demand (COD) in the wastewater. Nitrifying activity was only observed when high ammonium concentrations were present. The developed method is a powerful tool to adequately manage and operate wastewater treatment processes using microalgae/bacteria consortia, providing valuable information to model wastewater treatment systems with microalgae and determine kinetic parameters.","author":[{"dropping-particle":"","family":"Sánchez-Zurano","given":"A","non-dropping-particle":"","parse-names":false,"suffix":""},{"dropping-particle":"","family":"Gómez-Serrano","given":"C","non-dropping-particle":"","parse-names":false,"suffix":""},{"dropping-particle":"","family":"Acién-Fernández","given":"F G","non-dropping-particle":"","parse-names":false,"suffix":""},{"dropping-particle":"","family":"Fernández-Sevilla","given":"J M","non-dropping-particle":"","parse-names":false,"suffix":""},{"dropping-particle":"","family":"Molina-Grima","given":"E","non-dropping-particle":"","parse-names":false,"suffix":""}],"container-title":"Algal Research","id":"ITEM-4","issued":{"date-parts":[["2020","3","18"]]},"language":"en","page":"101858","title":"A novel photo-respirometry method to characterize consortia in microalgae-related wastewater treatment processes","type":"article-journal","volume":"47"}}],"schema":"https://github.com/citation-style-language/schema/raw/master/csl-citation.json"} </w:instrText>
      </w:r>
      <w:r w:rsidR="00BB66FD" w:rsidRPr="00F74054">
        <w:rPr>
          <w:rFonts w:eastAsiaTheme="majorEastAsia" w:cs="Arial"/>
          <w:bCs/>
          <w:color w:val="000000" w:themeColor="text1"/>
          <w:szCs w:val="32"/>
        </w:rPr>
        <w:fldChar w:fldCharType="separate"/>
      </w:r>
      <w:r w:rsidR="00447B55" w:rsidRPr="00B76C5E">
        <w:rPr>
          <w:rFonts w:cs="Arial"/>
          <w:szCs w:val="24"/>
          <w:lang w:val="es-ES"/>
        </w:rPr>
        <w:t>(Flores-Salgado et al., 2021; Petrini et al., 2020; Rossi et al., 2018; Sánchez-Zurano et al., 2020)</w:t>
      </w:r>
      <w:r w:rsidR="00BB66FD" w:rsidRPr="00F74054">
        <w:rPr>
          <w:rFonts w:eastAsiaTheme="majorEastAsia" w:cs="Arial"/>
          <w:bCs/>
          <w:color w:val="000000" w:themeColor="text1"/>
          <w:szCs w:val="32"/>
        </w:rPr>
        <w:fldChar w:fldCharType="end"/>
      </w:r>
      <w:r w:rsidR="00BB66FD" w:rsidRPr="00F74054">
        <w:rPr>
          <w:rFonts w:eastAsiaTheme="majorEastAsia" w:cs="Arial"/>
          <w:bCs/>
          <w:color w:val="000000" w:themeColor="text1"/>
          <w:szCs w:val="32"/>
          <w:lang w:val="es-ES"/>
        </w:rPr>
        <w:t>.</w:t>
      </w:r>
      <w:r w:rsidR="00D64E39" w:rsidRPr="00F74054">
        <w:rPr>
          <w:rFonts w:eastAsiaTheme="majorEastAsia" w:cs="Arial"/>
          <w:bCs/>
          <w:color w:val="000000" w:themeColor="text1"/>
          <w:szCs w:val="32"/>
          <w:lang w:val="es-ES"/>
        </w:rPr>
        <w:t xml:space="preserve"> </w:t>
      </w:r>
      <w:r w:rsidR="00D64E39" w:rsidRPr="00F74054">
        <w:rPr>
          <w:rFonts w:eastAsiaTheme="majorEastAsia" w:cs="Arial"/>
          <w:bCs/>
          <w:color w:val="000000" w:themeColor="text1"/>
          <w:szCs w:val="32"/>
        </w:rPr>
        <w:t xml:space="preserve">Respirometric data </w:t>
      </w:r>
      <w:r w:rsidR="00AB763C" w:rsidRPr="00F74054">
        <w:rPr>
          <w:rFonts w:eastAsiaTheme="majorEastAsia" w:cs="Arial"/>
          <w:bCs/>
          <w:color w:val="000000" w:themeColor="text1"/>
          <w:szCs w:val="32"/>
        </w:rPr>
        <w:t xml:space="preserve">have been </w:t>
      </w:r>
      <w:r w:rsidR="00E32CEE" w:rsidRPr="00F74054">
        <w:rPr>
          <w:rFonts w:eastAsiaTheme="majorEastAsia" w:cs="Arial"/>
          <w:bCs/>
          <w:color w:val="000000" w:themeColor="text1"/>
          <w:szCs w:val="32"/>
        </w:rPr>
        <w:t>profitably</w:t>
      </w:r>
      <w:r w:rsidR="00AB763C" w:rsidRPr="00F74054">
        <w:rPr>
          <w:rFonts w:eastAsiaTheme="majorEastAsia" w:cs="Arial"/>
          <w:bCs/>
          <w:color w:val="000000" w:themeColor="text1"/>
          <w:szCs w:val="32"/>
        </w:rPr>
        <w:t xml:space="preserve"> used</w:t>
      </w:r>
      <w:r w:rsidR="00D64E39" w:rsidRPr="00F74054">
        <w:rPr>
          <w:rFonts w:eastAsiaTheme="majorEastAsia" w:cs="Arial"/>
          <w:bCs/>
          <w:color w:val="000000" w:themeColor="text1"/>
          <w:szCs w:val="32"/>
        </w:rPr>
        <w:t xml:space="preserve"> to calibrate mathematical models describing </w:t>
      </w:r>
      <w:r w:rsidR="00982D7B" w:rsidRPr="00F74054">
        <w:rPr>
          <w:rFonts w:eastAsiaTheme="majorEastAsia" w:cs="Arial"/>
          <w:bCs/>
          <w:color w:val="000000" w:themeColor="text1"/>
          <w:szCs w:val="32"/>
        </w:rPr>
        <w:t>AB</w:t>
      </w:r>
      <w:r w:rsidR="00D64E39" w:rsidRPr="00F74054">
        <w:rPr>
          <w:rFonts w:eastAsiaTheme="majorEastAsia" w:cs="Arial"/>
          <w:bCs/>
          <w:color w:val="000000" w:themeColor="text1"/>
          <w:szCs w:val="32"/>
        </w:rPr>
        <w:t xml:space="preserve"> systems </w:t>
      </w:r>
      <w:r w:rsidR="00AB763C" w:rsidRPr="00F74054">
        <w:rPr>
          <w:rFonts w:eastAsiaTheme="majorEastAsia" w:cs="Arial"/>
          <w:bCs/>
          <w:color w:val="000000" w:themeColor="text1"/>
          <w:szCs w:val="32"/>
        </w:rPr>
        <w:t xml:space="preserve">for </w:t>
      </w:r>
      <w:r w:rsidR="00AB763C" w:rsidRPr="00F74054">
        <w:rPr>
          <w:rFonts w:eastAsiaTheme="majorEastAsia" w:cs="Arial"/>
          <w:bCs/>
          <w:color w:val="000000" w:themeColor="text1"/>
          <w:szCs w:val="32"/>
        </w:rPr>
        <w:lastRenderedPageBreak/>
        <w:t>wastewater treatment</w:t>
      </w:r>
      <w:r w:rsidR="00BB66FD" w:rsidRPr="00F74054">
        <w:rPr>
          <w:rFonts w:eastAsiaTheme="majorEastAsia" w:cs="Arial"/>
          <w:bCs/>
          <w:color w:val="000000" w:themeColor="text1"/>
          <w:szCs w:val="32"/>
        </w:rPr>
        <w:t xml:space="preserve"> </w:t>
      </w:r>
      <w:r w:rsidR="00BB66FD" w:rsidRPr="00F74054">
        <w:rPr>
          <w:rFonts w:eastAsiaTheme="majorEastAsia" w:cs="Arial"/>
          <w:bCs/>
          <w:color w:val="000000" w:themeColor="text1"/>
          <w:szCs w:val="32"/>
        </w:rPr>
        <w:fldChar w:fldCharType="begin" w:fldLock="1"/>
      </w:r>
      <w:r w:rsidR="00833F72">
        <w:rPr>
          <w:rFonts w:eastAsiaTheme="majorEastAsia" w:cs="Arial"/>
          <w:bCs/>
          <w:color w:val="000000" w:themeColor="text1"/>
          <w:szCs w:val="32"/>
        </w:rPr>
        <w:instrText xml:space="preserve"> ADDIN ZOTERO_ITEM CSL_CITATION {"citationID":"3EzLFigL","properties":{"formattedCitation":"(Casagli, Zuccaro, et al., 2021; Manhaeghe et al., 2021; S\\uc0\\u225{}nchez-Zurano, Rodr\\uc0\\u237{}guez-Miranda, et al., 2021; Zambrano et al., 2016)","plainCitation":"(Casagli, Zuccaro, et al., 2021; Manhaeghe et al., 2021; Sánchez-Zurano, Rodríguez-Miranda, et al., 2021; Zambrano et al., 2016)","noteIndex":0},"citationItems":[{"id":"IJqb6nhY/yH0imwoD","uris":["http://www.mendeley.com/documents/?uuid=b8cd7b67-4bd2-37ee-8dcc-92a01efed47e"],"uri":["http://www.mendeley.com/documents/?uuid=b8cd7b67-4bd2-37ee-8dcc-92a01efed47e"],"itemData":{"DOI":"10.1016/j.watres.2020.116734","ISSN":"18792448","PMID":"33373944","abstract":"This paper proposes a new model describing the algae-bacteria ecosystem evolution in an outdoor raceway for wastewater treatment. The ALBA model is based on mass balances of COD, C, N and P, but also H and O. It describes growth and interactions among algae, heterotrophic and nitrifying bacteria, while local climate drives light and temperature. Relevant chemical/physical processes are also included. The minimum-law was used as ground principle to describe the multi-limitation kinetics. The model was set-up and calibrated with an original data set recorded on a 56 m2 raceway located in the South of France, continuously treating synthetic wastewater. The main process variables were daily measured along 443 days of operations and dissolved O2 and pH were on-line recorded. A sub-dataset was used for calibration and the model was successfully validated, along the different seasons over a period of 414 days. The model proved to be effective in reproducing both the short term nycthemeral dynamics and the long-term seasonal ones. The analysis of different scenarios reveals the fate of nitrogen and the key role played by oxygen and CO2 in the interactions between the different players of the ecosystem. On average, the process turns out to be CO2 neutral, as compared to a standard activated sludge where approximately half of the influent carbon will end up in the atmosphere. The ALBA model revealed that a suboptimal regulation of the paddle wheel can bring to several detrimental impacts. At high velocity, the strong aeration will reduce the available oxygen provided by photo-oxygenation, while very low aeration can rapidly lead to oxygen inhibition of the photosynthetic process. On the other hand, during night, the paddle wheel is fundamental to ensure enough oxygen in the system to support algal-bacteria respiration. The model can be used to support advanced control strategies, including smart regulation of the paddle wheel velocity to more efficiently balance the mixing, aeration and degassing effects.","author":[{"dropping-particle":"","family":"Casagli","given":"Francesca","non-dropping-particle":"","parse-names":false,"suffix":""},{"dropping-particle":"","family":"Zuccaro","given":"Gaetano","non-dropping-particle":"","parse-names":false,"suffix":""},{"dropping-particle":"","family":"Bernard","given":"Olivier","non-dropping-particle":"","parse-names":false,"suffix":""},{"dropping-particle":"","family":"Steyer","given":"Jean Philippe","non-dropping-particle":"","parse-names":false,"suffix":""},{"dropping-particle":"","family":"Ficara","given":"Elena","non-dropping-particle":"","parse-names":false,"suffix":""}],"container-title":"Water Research","id":"ITEM-1","issued":{"date-parts":[["2021","2","15"]]},"page":"116734","publisher":"Elsevier Ltd","title":"ALBA: A comprehensive growth model to optimize algae-bacteria wastewater treatment in raceway ponds","type":"article-journal","volume":"190"}},{"id":327,"uris":["http://zotero.org/users/local/wpPnnjsi/items/43GPKEY3"],"uri":["http://zotero.org/users/local/wpPnnjsi/items/43GPKEY3"],"itemData":{"id":327,"type":"article-journal","abstract":"With the emerging need of nutrient recycling in resource recovery facilities, the use of microalgae-bacteria flocs has received considerable attention in the past few years. However, although the main biological processes are already known, the complex interactions occurring between algae and bacteria are not fully understood. In this work, a combined respirometric-titrimetric unit was used to assess the microorganisms' kinetics within microalgae-bacteria flocs under different growth regimes (i.e. photoautotrophic, heterotrophic and mixotrophic) and different ratios of inorganic (IC) to organic carbon (OC) (IC:OC-ratios). Using this respirometric-titrimetric data, a new model was developed, calibrated and successfully validated. The model takes into account the heterotrophic growth of bacteria, the photoautotrophic, heterotrophic and mixotrophic growth of algae and the production and consumption of extracellular polymeric substances (EPS) by both bacteria and algae. As such, the model can be used for detailed analysis of the carbon fluxes within microalgae-bacteria flocs in an efficient way. Model analysis revealed the high importance of the EPS regulatory mechanism. Firstly, under heterotrophic growth conditions, OC-uptake occurred during the first 10–15 min. This was linked with internal OC storage (49% of added OC) and EPS production (40%), as such providing carbon reserves which can be consumed during famine conditions. Moreover, the algae were able to compete with bacteria for OC. Secondly, under photoautotrophic conditions, algae used the added IC to grow (57% of added IC) and to produce EPS (29%), which consecutively stimulated heterotrophic bacteria growth (20%). Finally, under mixotrophic conditions, low IC:OC-ratios resulted in an extensive OC-storage and EPS production (50% of added C) and an enhanced microalgal CO2 reuse, resulting in an increased algal growth of up to 29%.","container-title":"Science of The Total Environment","DOI":"10.1016/j.scitotenv.2021.147048","ISSN":"0048-9697","journalAbbreviation":"Science of The Total Environment","language":"en","page":"147048","source":"ScienceDirect","title":"Model based analysis of carbon fluxes within microalgae-bacteria flocs using respirometric-titrimetric data","author":[{"family":"Manhaeghe","given":"Dave"},{"family":"Allosserie","given":"Anton"},{"family":"Rousseau","given":"Diederik P. L."},{"family":"Van Hulle","given":"Stijn W. H."}],"issued":{"date-parts":[["2021",4,15]]}}},{"id":"IJqb6nhY/ayO00HR6","uris":["http://www.mendeley.com/documents/?uuid=2942417b-af4a-33b7-8267-7320a711d95f"],"uri":["http://www.mendeley.com/documents/?uuid=2942417b-af4a-33b7-8267-7320a711d95f"],"itemData":{"DOI":"10.3390/app11030998","ISSN":"2076-3417","abstract":"&lt;p&gt;Microalgae-bacteria consortia have been proposed as alternatives to conventional biological processes to treat different types of wastewaters, including animal slurry. In this work, a microalgae-bacteria consortia (ABACO) model for wastewater treatment is proposed, it being calibrated and validated using pig slurry. The model includes the most relevant features of microalgae, such as light dependence, endogenous respiration, and growth and nutrient consumption as a function of nutrient availability (especially inorganic carbon), in addition to the already reported features of heterotrophic and nitrifying bacteria. The interrelation between the different populations is also included in the model, in addition to the simultaneous release and consumption of the most relevant compounds, such as oxygen and carbon dioxide. The implementation of the model has been performed in MATLAB software; the calibration of model parameters was carried out using genetic algorithms. The ABACO model allows one to simulate the dynamics of different components in the system, and the relative proportions of microalgae, heterotrophic bacteria, and nitrifying bacteria. The percentage of each microbial population obtained with the model was confirmed by respirometric techniques. The proposed model is a powerful tool for the development of microalgae-related wastewater treatment processes, both to maximize the production of microalgal biomass and to optimize the wastewater treatment capacity.&lt;/p&gt;","author":[{"dropping-particle":"","family":"Sánchez-Zurano","given":"Ana","non-dropping-particle":"","parse-names":false,"suffix":""},{"dropping-particle":"","family":"Rodríguez-Miranda","given":"Enrique","non-dropping-particle":"","parse-names":false,"suffix":""},{"dropping-particle":"","family":"Guzmán","given":"José Luis","non-dropping-particle":"","parse-names":false,"suffix":""},{"dropping-particle":"","family":"Acién-Fernández","given":"Francisco Gabriel","non-dropping-particle":"","parse-names":false,"suffix":""},{"dropping-particle":"","family":"Fernández-Sevilla","given":"José M.","non-dropping-particle":"","parse-names":false,"suffix":""},{"dropping-particle":"","family":"Molina Grima","given":"Emilio","non-dropping-particle":"","parse-names":false,"suffix":""}],"container-title":"Applied Sciences","id":"ITEM-2","issue":"3","issued":{"date-parts":[["2021","1","22"]]},"page":"998","publisher":"MDPI AG","title":"ABACO: A New Model of Microalgae-Bacteria Consortia for Biological Treatment of Wastewaters","type":"article-journal","volume":"11"}},{"id":"IJqb6nhY/NCm0WZZL","uris":["http://www.mendeley.com/documents/?uuid=a826a50c-69b9-43bd-a93d-e31ec5927e09"],"uri":["http://www.mendeley.com/documents/?uuid=a826a50c-69b9-43bd-a93d-e31ec5927e09"],"itemData":{"DOI":"10.1016/j.algal.2016.07.022","ISSN":"2211-9264","abstract":"This work presents a simple model to describe the consortia of algae-bacteria in a photo-bioreactor. The model is inspired by the Activated Sludge Model (ASM) structure, which includes different process rates and stoichiometric parameters. The model comprises two main biomass populations (algae and bacteria), two dissolved substrates (ammonium and nitrate) and two dissolved gases (oxygen and carbon dioxide) in the reactor. The model was calibrated with data from batch experiments performed in two lab-scale photo-bioreactors. A sensitivity analysis was done to identify the parameters to be considered for the model calibration. Results indicate that the maximum algae and bacteria growth rate, bacteria growth yield and half-saturation constant for carbon were the most sensitive parameters. Moreover, the comparison between the experiments and the model shows good agreement in terms of predicting the ammonium, nitrate and oxygen concentrations in the photo-bioreactor.","author":[{"dropping-particle":"","family":"Zambrano","given":"Jesús","non-dropping-particle":"","parse-names":false,"suffix":""},{"dropping-particle":"","family":"Krustok","given":"Ivo","non-dropping-particle":"","parse-names":false,"suffix":""},{"dropping-particle":"","family":"Nehrenheim","given":"Emma","non-dropping-particle":"","parse-names":false,"suffix":""},{"dropping-particle":"","family":"Carlsson","given":"Bengt","non-dropping-particle":"","parse-names":false,"suffix":""}],"container-title":"Algal Research","id":"ITEM-3","issued":{"date-parts":[["2016","4","2"]]},"language":"en","page":"155-161","title":"A simple model for algae-bacteria interaction in photo-bioreactors","type":"article-journal","volume":"19"}}],"schema":"https://github.com/citation-style-language/schema/raw/master/csl-citation.json"} </w:instrText>
      </w:r>
      <w:r w:rsidR="00BB66FD" w:rsidRPr="00F74054">
        <w:rPr>
          <w:rFonts w:eastAsiaTheme="majorEastAsia" w:cs="Arial"/>
          <w:bCs/>
          <w:color w:val="000000" w:themeColor="text1"/>
          <w:szCs w:val="32"/>
        </w:rPr>
        <w:fldChar w:fldCharType="separate"/>
      </w:r>
      <w:r w:rsidR="00400991" w:rsidRPr="00B76C5E">
        <w:rPr>
          <w:rFonts w:cs="Arial"/>
          <w:szCs w:val="24"/>
          <w:lang w:val="es-ES"/>
        </w:rPr>
        <w:t>(Casagli, Zuccaro, et al., 2021; Manhaeghe et al., 2021; Sánchez-Zurano, Rodríguez-Miranda, et al., 2021; Zambrano et al., 2016)</w:t>
      </w:r>
      <w:r w:rsidR="00BB66FD" w:rsidRPr="00F74054">
        <w:rPr>
          <w:rFonts w:eastAsiaTheme="majorEastAsia" w:cs="Arial"/>
          <w:bCs/>
          <w:color w:val="000000" w:themeColor="text1"/>
          <w:szCs w:val="32"/>
        </w:rPr>
        <w:fldChar w:fldCharType="end"/>
      </w:r>
      <w:r w:rsidR="00E32CEE" w:rsidRPr="00B76C5E">
        <w:rPr>
          <w:rFonts w:eastAsiaTheme="majorEastAsia" w:cs="Arial"/>
          <w:bCs/>
          <w:color w:val="000000" w:themeColor="text1"/>
          <w:szCs w:val="32"/>
          <w:lang w:val="es-ES"/>
        </w:rPr>
        <w:t xml:space="preserve">. </w:t>
      </w:r>
      <w:r w:rsidR="00E32CEE" w:rsidRPr="00F74054">
        <w:rPr>
          <w:rFonts w:eastAsiaTheme="majorEastAsia" w:cs="Arial"/>
          <w:bCs/>
          <w:color w:val="000000" w:themeColor="text1"/>
          <w:szCs w:val="32"/>
        </w:rPr>
        <w:t>H</w:t>
      </w:r>
      <w:r w:rsidR="00871FF3" w:rsidRPr="00F74054">
        <w:rPr>
          <w:rFonts w:eastAsiaTheme="majorEastAsia" w:cs="Arial"/>
          <w:bCs/>
          <w:color w:val="000000" w:themeColor="text1"/>
          <w:szCs w:val="32"/>
        </w:rPr>
        <w:t>o</w:t>
      </w:r>
      <w:r w:rsidR="00AB763C" w:rsidRPr="00F74054">
        <w:rPr>
          <w:rFonts w:eastAsiaTheme="majorEastAsia" w:cs="Arial"/>
          <w:bCs/>
          <w:color w:val="000000" w:themeColor="text1"/>
          <w:szCs w:val="32"/>
        </w:rPr>
        <w:t>wever, only a few studies proposed specific protocols to assess bacterial activities</w:t>
      </w:r>
      <w:r w:rsidR="009436A5">
        <w:rPr>
          <w:rFonts w:eastAsiaTheme="majorEastAsia" w:cs="Arial"/>
          <w:bCs/>
          <w:color w:val="000000" w:themeColor="text1"/>
          <w:szCs w:val="32"/>
        </w:rPr>
        <w:t xml:space="preserve"> </w:t>
      </w:r>
      <w:r w:rsidR="005F2148">
        <w:rPr>
          <w:rFonts w:eastAsiaTheme="majorEastAsia" w:cs="Arial"/>
          <w:bCs/>
          <w:color w:val="000000" w:themeColor="text1"/>
          <w:szCs w:val="32"/>
        </w:rPr>
        <w:t>in AB systems</w:t>
      </w:r>
      <w:r w:rsidR="00AB763C" w:rsidRPr="00F74054">
        <w:rPr>
          <w:rFonts w:eastAsiaTheme="majorEastAsia" w:cs="Arial"/>
          <w:bCs/>
          <w:color w:val="000000" w:themeColor="text1"/>
          <w:szCs w:val="32"/>
        </w:rPr>
        <w:t xml:space="preserve"> </w:t>
      </w:r>
      <w:r w:rsidR="00BB66FD" w:rsidRPr="00F74054">
        <w:rPr>
          <w:rFonts w:eastAsiaTheme="majorEastAsia" w:cs="Arial"/>
          <w:bCs/>
          <w:color w:val="000000" w:themeColor="text1"/>
          <w:szCs w:val="32"/>
        </w:rPr>
        <w:fldChar w:fldCharType="begin" w:fldLock="1"/>
      </w:r>
      <w:r w:rsidR="00833F72">
        <w:rPr>
          <w:rFonts w:eastAsiaTheme="majorEastAsia" w:cs="Arial"/>
          <w:bCs/>
          <w:color w:val="000000" w:themeColor="text1"/>
          <w:szCs w:val="32"/>
        </w:rPr>
        <w:instrText xml:space="preserve"> ADDIN ZOTERO_ITEM CSL_CITATION {"citationID":"xJKYWcdL","properties":{"formattedCitation":"(Flores-Salgado et al., 2021; S\\uc0\\u225{}nchez-Zurano et al., 2020)","plainCitation":"(Flores-Salgado et al., 2021; Sánchez-Zurano et al., 2020)","noteIndex":0},"citationItems":[{"id":"IJqb6nhY/ZixBz4fg","uris":["http://www.mendeley.com/documents/?uuid=66dccb21-5f9b-36b9-9a5b-c2076eb6f82e"],"uri":["http://www.mendeley.com/documents/?uuid=66dccb21-5f9b-36b9-9a5b-c2076eb6f82e"],"itemData":{"DOI":"10.1016/J.BEJ.2020.107819","ISSN":"1369-703X","abstract":"Metabolic activities of microalgae and heterotrophic bacteria were characterized in terms of dissolved O2 uptake and production rates under dark and light conditions, assessing the contribution of both microbial groups to the O2 balance during wastewater treatment. Up to 13 kinetic and stoichiometric parameters were determined, allowing a quantitative description of the O2 production and uptake dynamics. Under dark conditions, the maximum specific O2 uptake rates for microalgae and bacteria were 14.73 ± 2.02 mgO2 gVSS−1 h−1 and 2.37 ± 1.52 mgO2 gVSS−1 h−1, respectively. Microalgae were therefore the largest O2 consumers under dark conditions, being responsible for up to 86 % of the total heterotrophic respiration. Under light conditions (photosynthetic metabolism for microalgae and heterotrophic metabolism for bacteria), microalgae supported a maximum specific O2 production rate of 13.76 ± 1.48 mgO2 gVSS-1 h-1, while bacteria supported a maximum specific O2 uptake of 2.37 ± 1.52 mgO2 gVSS-1 h-1. The oxygenation performance of the microalgal community was therefore superior to the O2 respiration of heterotrophic bacteria under light conditions. The kinetic characterization performed provides critical information about the photosynthetic oxygenation potential, microbial growth and heterotrophic O2 uptake, which is essential for design, optimization, and modeling of wastewater treatment processes.","author":[{"dropping-particle":"","family":"Flores-Salgado","given":"Gratia","non-dropping-particle":"","parse-names":false,"suffix":""},{"dropping-particle":"","family":"Thalasso","given":"Frédéric","non-dropping-particle":"","parse-names":false,"suffix":""},{"dropping-particle":"","family":"Buitrón","given":"Germán","non-dropping-particle":"","parse-names":false,"suffix":""},{"dropping-particle":"","family":"Vital-Jácome","given":"Miguel","non-dropping-particle":"","parse-names":false,"suffix":""},{"dropping-particle":"","family":"Quijano","given":"Guillermo","non-dropping-particle":"","parse-names":false,"suffix":""}],"container-title":"Biochemical Engineering Journal","id":"ITEM-1","issued":{"date-parts":[["2021","1","15"]]},"page":"107819","publisher":"Elsevier","title":"Kinetic characterization of microalgal-bacterial systems: Contributions of microalgae and heterotrophic bacteria to the oxygen balance in wastewater treatment","type":"article-journal","volume":"165"}},{"id":"IJqb6nhY/2VAlOIrp","uris":["http://www.mendeley.com/documents/?uuid=cd388c11-7900-45a6-a5a7-290c537cc2bc"],"uri":["http://www.mendeley.com/documents/?uuid=cd388c11-7900-45a6-a5a7-290c537cc2bc"],"itemData":{"DOI":"10.1016/j.algal.2020.101858","ISSN":"2211-9264","abstract":"In this paper, a new photo-respirometry method for determining the rates of the main metabolic processes of microalgae-bacteria consortia in microalgae-based wastewater treatment processes has been developed and tested. The proposed protocol consists on applying dark and light periods to a microalgae-bacteria consortium in the presence of different substrates and measuring the rate of oxygen production. This allows determining the activity of microalgae, heterotrophic bacteria and nitrifying bacteria separately. The method has been optimized in terms of the operation strategy, including the starvation period required, the biomass concentration and the irradiance during the measurements. Results show that a starvation period of one to three days is necessary depending on the nutrient concentration. The optimal experimental conditions determined were a biomass concentration of 0.5 g/L and an irradiance of 200 μmol photons/m2·s. Furthermore, microalgae-bacteria samples from seven photobioreactors (indoor and outdoor) with different nutrient sources have been evaluated applying the methodology proposed. Regardless of the wastewater type, the microalgae activity is the main metabolic process, with heterotrophic activity increasing along with the chemical oxygen demand (COD) in the wastewater. Nitrifying activity was only observed when high ammonium concentrations were present. The developed method is a powerful tool to adequately manage and operate wastewater treatment processes using microalgae/bacteria consortia, providing valuable information to model wastewater treatment systems with microalgae and determine kinetic parameters.","author":[{"dropping-particle":"","family":"Sánchez-Zurano","given":"A","non-dropping-particle":"","parse-names":false,"suffix":""},{"dropping-particle":"","family":"Gómez-Serrano","given":"C","non-dropping-particle":"","parse-names":false,"suffix":""},{"dropping-particle":"","family":"Acién-Fernández","given":"F G","non-dropping-particle":"","parse-names":false,"suffix":""},{"dropping-particle":"","family":"Fernández-Sevilla","given":"J M","non-dropping-particle":"","parse-names":false,"suffix":""},{"dropping-particle":"","family":"Molina-Grima","given":"E","non-dropping-particle":"","parse-names":false,"suffix":""}],"container-title":"Algal Research","id":"ITEM-2","issued":{"date-parts":[["2020","3","18"]]},"language":"en","page":"101858","title":"A novel photo-respirometry method to characterize consortia in microalgae-related wastewater treatment processes","type":"article-journal","volume":"47"}}],"schema":"https://github.com/citation-style-language/schema/raw/master/csl-citation.json"} </w:instrText>
      </w:r>
      <w:r w:rsidR="00BB66FD" w:rsidRPr="00F74054">
        <w:rPr>
          <w:rFonts w:eastAsiaTheme="majorEastAsia" w:cs="Arial"/>
          <w:bCs/>
          <w:color w:val="000000" w:themeColor="text1"/>
          <w:szCs w:val="32"/>
        </w:rPr>
        <w:fldChar w:fldCharType="separate"/>
      </w:r>
      <w:r w:rsidR="00447B55" w:rsidRPr="00F74054">
        <w:rPr>
          <w:rFonts w:cs="Arial"/>
          <w:szCs w:val="24"/>
        </w:rPr>
        <w:t>(Flores-Salgado et al., 2021; Sánchez-Zurano et al., 2020)</w:t>
      </w:r>
      <w:r w:rsidR="00BB66FD" w:rsidRPr="00F74054">
        <w:rPr>
          <w:rFonts w:eastAsiaTheme="majorEastAsia" w:cs="Arial"/>
          <w:bCs/>
          <w:color w:val="000000" w:themeColor="text1"/>
          <w:szCs w:val="32"/>
        </w:rPr>
        <w:fldChar w:fldCharType="end"/>
      </w:r>
      <w:r w:rsidR="006514AC" w:rsidRPr="00F74054">
        <w:rPr>
          <w:rFonts w:eastAsiaTheme="majorEastAsia" w:cs="Arial"/>
          <w:bCs/>
          <w:color w:val="000000" w:themeColor="text1"/>
          <w:szCs w:val="32"/>
        </w:rPr>
        <w:t xml:space="preserve">, these </w:t>
      </w:r>
      <w:r w:rsidR="00D55306" w:rsidRPr="00F74054">
        <w:rPr>
          <w:rFonts w:eastAsiaTheme="majorEastAsia" w:cs="Arial"/>
          <w:bCs/>
          <w:color w:val="000000" w:themeColor="text1"/>
          <w:szCs w:val="32"/>
        </w:rPr>
        <w:t xml:space="preserve">experiments </w:t>
      </w:r>
      <w:r w:rsidR="006514AC" w:rsidRPr="00F74054">
        <w:rPr>
          <w:rFonts w:eastAsiaTheme="majorEastAsia" w:cs="Arial"/>
          <w:bCs/>
          <w:color w:val="000000" w:themeColor="text1"/>
          <w:szCs w:val="32"/>
        </w:rPr>
        <w:t xml:space="preserve">being generally </w:t>
      </w:r>
      <w:r w:rsidR="00D55306" w:rsidRPr="00F74054">
        <w:rPr>
          <w:rFonts w:eastAsiaTheme="majorEastAsia" w:cs="Arial"/>
          <w:bCs/>
          <w:color w:val="000000" w:themeColor="text1"/>
          <w:szCs w:val="32"/>
        </w:rPr>
        <w:t xml:space="preserve">conducted on the algal biomass </w:t>
      </w:r>
      <w:r w:rsidR="007E509A" w:rsidRPr="00F74054">
        <w:rPr>
          <w:rFonts w:eastAsiaTheme="majorEastAsia" w:cs="Arial"/>
          <w:bCs/>
          <w:color w:val="000000" w:themeColor="text1"/>
          <w:szCs w:val="32"/>
        </w:rPr>
        <w:t xml:space="preserve">alone, </w:t>
      </w:r>
      <w:r w:rsidR="00D55306" w:rsidRPr="00F74054">
        <w:rPr>
          <w:rFonts w:eastAsiaTheme="majorEastAsia" w:cs="Arial"/>
          <w:bCs/>
          <w:color w:val="000000" w:themeColor="text1"/>
          <w:szCs w:val="32"/>
        </w:rPr>
        <w:t>which has more inter-species variability than bacteria</w:t>
      </w:r>
      <w:r w:rsidR="00BB66FD" w:rsidRPr="00F74054">
        <w:rPr>
          <w:rFonts w:eastAsiaTheme="majorEastAsia" w:cs="Arial"/>
          <w:bCs/>
          <w:color w:val="000000" w:themeColor="text1"/>
          <w:szCs w:val="32"/>
        </w:rPr>
        <w:t xml:space="preserve"> </w:t>
      </w:r>
      <w:r w:rsidR="00BB66FD" w:rsidRPr="00F74054">
        <w:rPr>
          <w:rFonts w:eastAsiaTheme="majorEastAsia" w:cs="Arial"/>
          <w:bCs/>
          <w:color w:val="000000" w:themeColor="text1"/>
          <w:szCs w:val="32"/>
        </w:rPr>
        <w:fldChar w:fldCharType="begin" w:fldLock="1"/>
      </w:r>
      <w:r w:rsidR="00833F72">
        <w:rPr>
          <w:rFonts w:eastAsiaTheme="majorEastAsia" w:cs="Arial"/>
          <w:bCs/>
          <w:color w:val="000000" w:themeColor="text1"/>
          <w:szCs w:val="32"/>
        </w:rPr>
        <w:instrText xml:space="preserve"> ADDIN ZOTERO_ITEM CSL_CITATION {"citationID":"Oj9yXrks","properties":{"formattedCitation":"(Rossi, Sforza, et al., 2020)","plainCitation":"(Rossi, Sforza, et al., 2020)","noteIndex":0},"citationItems":[{"id":"IJqb6nhY/fudg70g5","uris":["http://www.mendeley.com/documents/?uuid=048917b6-2f54-318e-92e1-07088c4316cb"],"uri":["http://www.mendeley.com/documents/?uuid=048917b6-2f54-318e-92e1-07088c4316cb"],"itemData":{"DOI":"10.1007/s11157-020-09524-2","ISSN":"15729826","abstract":"The use of phototrophic organisms in wastewater treatment is gaining increasing interest, due to the possibility of exploiting photosynthetic oxygenation, thus lowering treatment costs and environmental impacts. Mixed consortia of phototrophic organisms and aerobic bacteria rapidly develop in photobioreactors receiving wastewaters; in this case, the complex mutualistic interactions among microorganisms cannot be easily described, making difficult to forecast removal efficiencies and biomass productivities. Respirometric methods are applied for evaluating bacterial activity in activated sludge (conventional respirometry) or photosynthetic activity in phototrophic organisms (photorespirometry). Photo-respirometric methods can be also exploited for monitoring algae-bacteria systems and for calibrating mathematical models, allowing for a better comprehension of the interactions involved and a more accurate prediction of system efficiencies. A general protocol and a series of guidelines for conducting photorespirometric tests on algal-bacterial suspensions are here proposed, based on the review of experimental protocols applied to evaluate the effects of several parameters on these systems.","author":[{"dropping-particle":"","family":"Rossi","given":"S.","non-dropping-particle":"","parse-names":false,"suffix":""},{"dropping-particle":"","family":"Sforza","given":"E.","non-dropping-particle":"","parse-names":false,"suffix":""},{"dropping-particle":"","family":"Pastore","given":"M.","non-dropping-particle":"","parse-names":false,"suffix":""},{"dropping-particle":"","family":"Bellucci","given":"M.","non-dropping-particle":"","parse-names":false,"suffix":""},{"dropping-particle":"","family":"Casagli","given":"F.","non-dropping-particle":"","parse-names":false,"suffix":""},{"dropping-particle":"","family":"Marazzi","given":"F.","non-dropping-particle":"","parse-names":false,"suffix":""},{"dropping-particle":"","family":"Ficara","given":"E.","non-dropping-particle":"","parse-names":false,"suffix":""}],"container-title":"Reviews in Environmental Science and Biotechnology","id":"ITEM-1","issue":"1","issued":{"date-parts":[["2020","3","1"]]},"page":"43-72","publisher":"Springer","title":"Photo-respirometry to shed light on microalgae-bacteria consortia—a review","type":"article","volume":"19"}}],"schema":"https://github.com/citation-style-language/schema/raw/master/csl-citation.json"} </w:instrText>
      </w:r>
      <w:r w:rsidR="00BB66FD" w:rsidRPr="00F74054">
        <w:rPr>
          <w:rFonts w:eastAsiaTheme="majorEastAsia" w:cs="Arial"/>
          <w:bCs/>
          <w:color w:val="000000" w:themeColor="text1"/>
          <w:szCs w:val="32"/>
        </w:rPr>
        <w:fldChar w:fldCharType="separate"/>
      </w:r>
      <w:r w:rsidR="00447B55" w:rsidRPr="00F74054">
        <w:rPr>
          <w:rFonts w:cs="Arial"/>
        </w:rPr>
        <w:t>(Rossi, Sforza, et al., 2020)</w:t>
      </w:r>
      <w:r w:rsidR="00BB66FD" w:rsidRPr="00F74054">
        <w:rPr>
          <w:rFonts w:eastAsiaTheme="majorEastAsia" w:cs="Arial"/>
          <w:bCs/>
          <w:color w:val="000000" w:themeColor="text1"/>
          <w:szCs w:val="32"/>
        </w:rPr>
        <w:fldChar w:fldCharType="end"/>
      </w:r>
      <w:r w:rsidR="00D64E39" w:rsidRPr="00F74054">
        <w:rPr>
          <w:rFonts w:eastAsiaTheme="majorEastAsia" w:cs="Arial"/>
          <w:bCs/>
          <w:color w:val="000000" w:themeColor="text1"/>
          <w:szCs w:val="32"/>
        </w:rPr>
        <w:t xml:space="preserve">. </w:t>
      </w:r>
      <w:r w:rsidR="00D55306" w:rsidRPr="00F74054">
        <w:rPr>
          <w:rFonts w:eastAsiaTheme="majorEastAsia" w:cs="Arial"/>
          <w:bCs/>
          <w:color w:val="000000" w:themeColor="text1"/>
          <w:szCs w:val="32"/>
        </w:rPr>
        <w:t xml:space="preserve">In AB modelling, it is generally assumed that the bacterial populations can be modelled </w:t>
      </w:r>
      <w:r w:rsidR="00871FF3" w:rsidRPr="00F74054">
        <w:rPr>
          <w:rFonts w:eastAsiaTheme="majorEastAsia" w:cs="Arial"/>
          <w:bCs/>
          <w:color w:val="000000" w:themeColor="text1"/>
          <w:szCs w:val="32"/>
        </w:rPr>
        <w:t xml:space="preserve">by </w:t>
      </w:r>
      <w:r w:rsidR="00D55306" w:rsidRPr="00F74054">
        <w:rPr>
          <w:rFonts w:eastAsiaTheme="majorEastAsia" w:cs="Arial"/>
          <w:bCs/>
          <w:color w:val="000000" w:themeColor="text1"/>
          <w:szCs w:val="32"/>
        </w:rPr>
        <w:t xml:space="preserve">using parameters </w:t>
      </w:r>
      <w:r w:rsidR="00871FF3" w:rsidRPr="00F74054">
        <w:rPr>
          <w:rFonts w:eastAsiaTheme="majorEastAsia" w:cs="Arial"/>
          <w:bCs/>
          <w:color w:val="000000" w:themeColor="text1"/>
          <w:szCs w:val="32"/>
        </w:rPr>
        <w:t xml:space="preserve">that are </w:t>
      </w:r>
      <w:r w:rsidR="00D55306" w:rsidRPr="00F74054">
        <w:rPr>
          <w:rFonts w:eastAsiaTheme="majorEastAsia" w:cs="Arial"/>
          <w:bCs/>
          <w:color w:val="000000" w:themeColor="text1"/>
          <w:szCs w:val="32"/>
        </w:rPr>
        <w:t>conventionally adopted in ASMs</w:t>
      </w:r>
      <w:r w:rsidR="005F2148">
        <w:rPr>
          <w:rFonts w:eastAsiaTheme="majorEastAsia" w:cs="Arial"/>
          <w:bCs/>
          <w:color w:val="000000" w:themeColor="text1"/>
          <w:szCs w:val="32"/>
        </w:rPr>
        <w:t xml:space="preserve">. However, </w:t>
      </w:r>
      <w:r w:rsidR="00D55306" w:rsidRPr="00F74054">
        <w:rPr>
          <w:rFonts w:eastAsiaTheme="majorEastAsia" w:cs="Arial"/>
          <w:bCs/>
          <w:color w:val="000000" w:themeColor="text1"/>
          <w:szCs w:val="32"/>
        </w:rPr>
        <w:t>adaptation phenomena in the AB unit</w:t>
      </w:r>
      <w:r w:rsidR="005F2148">
        <w:rPr>
          <w:rFonts w:eastAsiaTheme="majorEastAsia" w:cs="Arial"/>
          <w:bCs/>
          <w:color w:val="000000" w:themeColor="text1"/>
          <w:szCs w:val="32"/>
        </w:rPr>
        <w:t xml:space="preserve"> can be expected</w:t>
      </w:r>
      <w:r w:rsidR="00D55306" w:rsidRPr="00F74054">
        <w:rPr>
          <w:rFonts w:eastAsiaTheme="majorEastAsia" w:cs="Arial"/>
          <w:bCs/>
          <w:color w:val="000000" w:themeColor="text1"/>
          <w:szCs w:val="32"/>
        </w:rPr>
        <w:t xml:space="preserve">, </w:t>
      </w:r>
      <w:r w:rsidR="005F2148">
        <w:rPr>
          <w:rFonts w:eastAsiaTheme="majorEastAsia" w:cs="Arial"/>
          <w:bCs/>
          <w:color w:val="000000" w:themeColor="text1"/>
          <w:szCs w:val="32"/>
        </w:rPr>
        <w:t xml:space="preserve">driven </w:t>
      </w:r>
      <w:r w:rsidR="00D55306" w:rsidRPr="00F74054">
        <w:rPr>
          <w:rFonts w:eastAsiaTheme="majorEastAsia" w:cs="Arial"/>
          <w:bCs/>
          <w:color w:val="000000" w:themeColor="text1"/>
          <w:szCs w:val="32"/>
        </w:rPr>
        <w:t xml:space="preserve">by continuous environmental perturbations and </w:t>
      </w:r>
      <w:r w:rsidR="00871FF3" w:rsidRPr="00F74054">
        <w:rPr>
          <w:rFonts w:eastAsiaTheme="majorEastAsia" w:cs="Arial"/>
          <w:bCs/>
          <w:color w:val="000000" w:themeColor="text1"/>
          <w:szCs w:val="32"/>
        </w:rPr>
        <w:t>nutrient</w:t>
      </w:r>
      <w:r w:rsidR="007D3820">
        <w:rPr>
          <w:rFonts w:eastAsiaTheme="majorEastAsia" w:cs="Arial"/>
          <w:bCs/>
          <w:color w:val="000000" w:themeColor="text1"/>
          <w:szCs w:val="32"/>
        </w:rPr>
        <w:t>/substrates</w:t>
      </w:r>
      <w:r w:rsidR="00D55306" w:rsidRPr="00F74054">
        <w:rPr>
          <w:rFonts w:eastAsiaTheme="majorEastAsia" w:cs="Arial"/>
          <w:bCs/>
          <w:color w:val="000000" w:themeColor="text1"/>
          <w:szCs w:val="32"/>
        </w:rPr>
        <w:t xml:space="preserve"> competition </w:t>
      </w:r>
      <w:r w:rsidR="00871FF3" w:rsidRPr="00F74054">
        <w:rPr>
          <w:rFonts w:eastAsiaTheme="majorEastAsia" w:cs="Arial"/>
          <w:bCs/>
          <w:color w:val="000000" w:themeColor="text1"/>
          <w:szCs w:val="32"/>
        </w:rPr>
        <w:t>with</w:t>
      </w:r>
      <w:r w:rsidR="00D55306" w:rsidRPr="00F74054">
        <w:rPr>
          <w:rFonts w:eastAsiaTheme="majorEastAsia" w:cs="Arial"/>
          <w:bCs/>
          <w:color w:val="000000" w:themeColor="text1"/>
          <w:szCs w:val="32"/>
        </w:rPr>
        <w:t xml:space="preserve"> algal species</w:t>
      </w:r>
      <w:r w:rsidR="00871FF3" w:rsidRPr="00F74054">
        <w:rPr>
          <w:rFonts w:eastAsiaTheme="majorEastAsia" w:cs="Arial"/>
          <w:bCs/>
          <w:color w:val="000000" w:themeColor="text1"/>
          <w:szCs w:val="32"/>
        </w:rPr>
        <w:t xml:space="preserve"> </w:t>
      </w:r>
      <w:r w:rsidR="00871FF3" w:rsidRPr="00F74054">
        <w:rPr>
          <w:rFonts w:eastAsiaTheme="majorEastAsia" w:cs="Arial"/>
          <w:bCs/>
          <w:color w:val="000000" w:themeColor="text1"/>
          <w:szCs w:val="32"/>
        </w:rPr>
        <w:fldChar w:fldCharType="begin"/>
      </w:r>
      <w:r w:rsidR="00BC230B" w:rsidRPr="00F74054">
        <w:rPr>
          <w:rFonts w:eastAsiaTheme="majorEastAsia" w:cs="Arial"/>
          <w:bCs/>
          <w:color w:val="000000" w:themeColor="text1"/>
          <w:szCs w:val="32"/>
        </w:rPr>
        <w:instrText xml:space="preserve"> ADDIN ZOTERO_ITEM CSL_CITATION {"citationID":"Vv8nHwqE","properties":{"formattedCitation":"(Fallahi et al., 2021; Gonz\\uc0\\u225{}lez-Camejo, Montero, et al., 2020; Ramanan et al., 2016)","plainCitation":"(Fallahi et al., 2021; González-Camejo, Montero, et al., 2020; Ramanan et al., 2016)","noteIndex":0},"citationItems":[{"id":545,"uris":["http://zotero.org/users/local/wpPnnjsi/items/IEMR6E7T"],"uri":["http://zotero.org/users/local/wpPnnjsi/items/IEMR6E7T"],"itemData":{"id":545,"type":"article-journal","abstract":"Nitrogen and phosphorus pollution can cause eutrophication, resulting in ecosystem disruption. Wastewater treatment systems employing microalgae-bacteria consortia have the potential to enhance the nutrient removal efficiency from wastewater through mutual interaction and synergetic effects. The knowledge and control of the mechanisms involved in microalgae-bacteria interaction could improve the system’s ability to transform and recover nutrients. In this review, a critical evaluation of recent literature was carried out to synthesize knowledge related to mechanisms of interaction between microalgae and bacteria consortia for nutrient removal from wastewater. It is now established that microalgae can produce oxygen through photosynthesis for bacteria and, in turn, bacteria supply the required metabolites and inorganic carbon source for algae growth. Here we highlight how the interaction between microalgae and bacteria is highly dependent on the nitrogen species in the wastewater. When the nitrogen source is ammonium, the generated oxygen by microalgae has a positive influence on nitrifying bacteria. When the nitrogen source is nitrate, the oxygen can have an inhibitory effect on denitrifying bacteria. However, some strains of microalgae have the capability to supply hydrogen gas for hydrogenotrophic denitrifiers as an energy source. Recent literature on biogranulation of microalgae and bacteria and its application for nutrient removal and biomass recovery is also discussed as a promising approach. Significant research challenges remain for the integration of microalgae-bacteria consortia into wastewater treatment processes including microbial community control and process stability over long time horizons.","container-title":"Chemosphere","DOI":"10.1016/j.chemosphere.2021.129878","ISSN":"0045-6535","journalAbbreviation":"Chemosphere","language":"en","page":"129878","source":"ScienceDirect","title":"Interactions of microalgae-bacteria consortia for nutrient removal from wastewater: A review","title-short":"Interactions of microalgae-bacteria consortia for nutrient removal from wastewater","volume":"272","author":[{"family":"Fallahi","given":"Alireza"},{"family":"Rezvani","given":"Fariba"},{"family":"Asgharnejad","given":"Hashem"},{"family":"Khorshidi Nazloo","given":"Ehsan"},{"family":"Hajinajaf","given":"Nima"},{"family":"Higgins","given":"Brendan"}],"issued":{"date-parts":[["2021",6,1]]}}},{"id":127,"uris":["http://zotero.org/users/local/wpPnnjsi/items/KHLPVVYD"],"uri":["http://zotero.org/users/local/wpPnnjsi/items/KHLPVVYD"],"itemData":{"id":127,"type":"article-journal","abstract":"Outdoor microalgae cultivation systems treating anaerobic membrane bioreactor (AnMBR) effluents usually present ammonium oxidising bacteria (AOB) competition with microalgae for ammonium uptake, which can cause nitrite accumulation. In literature, nitrite effects over microalgae have shown controversial results. The present study evaluates the nitrite inhibition role in a microalgae-nitrifying bacteria culture. For this purpose, pilot- and lab-scale assays were carried out. During the continuous outdoor operation of the membrane photobioreactor (MPBR) plant, biomass retention time (BRT) of 2 d favoured AOB activity, which caused nitrite accumulation. This nitrite was confirmed to inhibit microalgae performance. Specifically, continuous 5-d lab-scale assays showed a reduction in the nitrogen recovery efficiency by 32, 42 and 80% when nitrite concentration in the culture accounted for 5, 10 and 20 mg N·L−1, respectively. On the contrary, short 30-min exposure to nitrite showed no significant differences in the photosynthetic activity of microalgae under nitrite concentrations of 0, 5, 10 and 20 mg N·L−1. On the other hand, when the MPBR plant was operated at 2.5-d BRT, the nitrite concentration was reduced to negligible values due to increasing activity of microalgae and nitrite oxidising bacteria (NOB). This allowed obtaining maximum MPBR performance; i.e. nitrogen recovery rate (NRR) and biomass productivity of 19.7 ± 3.3 mg N·L−1·d−1 and 139 ± 35 mg VSS·L−1·d−1, respectively; while nitrification rate (NOxR) reached the lowest value (13.5 ± 3.4 mg N·L−1·d−1). Long BRT of 4.5 d favoured NOB growth, avoiding nitrite inhibition. However, it implied a decrease in microalgae growth and the accumulation of nitrate in the MPBR effluent. Hence, it seems that optimum BRT has to be within the range 2–4.5 d in order to favour microalgae growth with respect to AOB and NOB.","container-title":"Water Research","DOI":"10.1016/j.watres.2020.115499","ISSN":"0043-1354","journalAbbreviation":"Water Research","language":"en","page":"115499","source":"ScienceDirect","title":"Nitrite inhibition of microalgae induced by the competition between microalgae and nitrifying bacteria","volume":"172","author":[{"family":"González-Camejo","given":"J."},{"family":"Montero","given":"P."},{"family":"Aparicio","given":"S."},{"family":"Ruano","given":"M. V."},{"family":"Borrás","given":"L."},{"family":"Seco","given":"A."},{"family":"Barat","given":"R."}],"issued":{"date-parts":[["2020",4,1]]}}},{"id":1295,"uris":["http://zotero.org/users/local/wpPnnjsi/items/NYANJGPW"],"uri":["http://zotero.org/users/local/wpPnnjsi/items/NYANJGPW"],"itemData":{"id":1295,"type":"article-journal","abstract":"Algae and bacteria have coexisted ever since the early stages of evolution. This coevolution has revolutionized life on earth in many aspects. Algae and bacteria together influence ecosystems as varied as deep seas to lichens and represent all conceivable modes of interactions — from mutualism to parasitism. Several studies have shown that algae and bacteria synergistically affect each other's physiology and metabolism, a classic case being algae–roseobacter interaction. These interactions are ubiquitous and define the primary productivity in most ecosystems. In recent years, algae have received much attention for industrial exploitation but their interaction with bacteria is often considered a </w:instrText>
      </w:r>
      <w:r w:rsidR="00BC230B" w:rsidRPr="00B76C5E">
        <w:rPr>
          <w:rFonts w:eastAsiaTheme="majorEastAsia" w:cs="Arial"/>
          <w:bCs/>
          <w:color w:val="000000" w:themeColor="text1"/>
          <w:szCs w:val="32"/>
          <w:lang w:val="es-ES"/>
        </w:rPr>
        <w:instrText xml:space="preserve">contamination during commercialization. A few recent studies have shown that bacteria not only enhance algal growth but also help in flocculation, both essential processes in algal biotechnology. Hence, there is a need to understand these interactions from an evolutionary and ecological standpoint, and integrate this understanding for industrial use. Here we reflect on the diversity of such relationships and their associated mechanisms, as well as the habitats that they mutually influence. This review also outlines the role of these interactions in key evolutionary events such as endosymbiosis, besides their ecological role in biogeochemical cycles. Finally, we focus on extending such studies on algal–bacterial interactions to various environmental and bio-technological applications.","container-title":"Biotechnology Advances","DOI":"10.1016/j.biotechadv.2015.12.003","ISSN":"0734-9750","issue":"1","journalAbbreviation":"Biotechnology Advances","language":"en","page":"14-29","source":"ScienceDirect","title":"Algae–bacteria interactions: Evolution, ecology and emerging applications","title-short":"Algae–bacteria interactions","volume":"34","author":[{"family":"Ramanan","given":"Rishiram"},{"family":"Kim","given":"Byung-Hyuk"},{"family":"Cho","given":"Dae-Hyun"},{"family":"Oh","given":"Hee-Mock"},{"family":"Kim","given":"Hee-Sik"}],"issued":{"date-parts":[["2016"]],"season":"Gennaio"}}}],"schema":"https://github.com/citation-style-language/schema/raw/master/csl-citation.json"} </w:instrText>
      </w:r>
      <w:r w:rsidR="00871FF3" w:rsidRPr="00F74054">
        <w:rPr>
          <w:rFonts w:eastAsiaTheme="majorEastAsia" w:cs="Arial"/>
          <w:bCs/>
          <w:color w:val="000000" w:themeColor="text1"/>
          <w:szCs w:val="32"/>
        </w:rPr>
        <w:fldChar w:fldCharType="separate"/>
      </w:r>
      <w:r w:rsidR="00BC230B" w:rsidRPr="00B76C5E">
        <w:rPr>
          <w:rFonts w:cs="Arial"/>
          <w:szCs w:val="24"/>
          <w:lang w:val="es-ES"/>
        </w:rPr>
        <w:t>(Fallahi et al., 2021; González-Camejo, Montero, et al., 2020; Ramanan et al., 2016)</w:t>
      </w:r>
      <w:r w:rsidR="00871FF3" w:rsidRPr="00F74054">
        <w:rPr>
          <w:rFonts w:eastAsiaTheme="majorEastAsia" w:cs="Arial"/>
          <w:bCs/>
          <w:color w:val="000000" w:themeColor="text1"/>
          <w:szCs w:val="32"/>
        </w:rPr>
        <w:fldChar w:fldCharType="end"/>
      </w:r>
      <w:r w:rsidR="00D55306" w:rsidRPr="00B76C5E">
        <w:rPr>
          <w:rFonts w:eastAsiaTheme="majorEastAsia" w:cs="Arial"/>
          <w:bCs/>
          <w:color w:val="000000" w:themeColor="text1"/>
          <w:szCs w:val="32"/>
          <w:lang w:val="es-ES"/>
        </w:rPr>
        <w:t xml:space="preserve">. </w:t>
      </w:r>
    </w:p>
    <w:p w14:paraId="13F6117B" w14:textId="6AC33DBF" w:rsidR="00D64E39" w:rsidRPr="00F74054" w:rsidRDefault="00D64E39" w:rsidP="000A4D8C">
      <w:pPr>
        <w:spacing w:line="360" w:lineRule="auto"/>
        <w:jc w:val="both"/>
        <w:rPr>
          <w:rFonts w:eastAsiaTheme="majorEastAsia" w:cs="Arial"/>
          <w:bCs/>
          <w:color w:val="000000" w:themeColor="text1"/>
          <w:szCs w:val="32"/>
        </w:rPr>
      </w:pPr>
      <w:r w:rsidRPr="00F74054">
        <w:rPr>
          <w:rFonts w:eastAsiaTheme="majorEastAsia" w:cs="Arial"/>
          <w:bCs/>
          <w:color w:val="000000" w:themeColor="text1"/>
          <w:szCs w:val="32"/>
        </w:rPr>
        <w:t xml:space="preserve">In this work, a </w:t>
      </w:r>
      <w:r w:rsidR="00AD6CE8" w:rsidRPr="00F74054">
        <w:rPr>
          <w:rFonts w:eastAsiaTheme="majorEastAsia" w:cs="Arial"/>
          <w:bCs/>
          <w:color w:val="000000" w:themeColor="text1"/>
          <w:szCs w:val="32"/>
        </w:rPr>
        <w:t xml:space="preserve">comprehensive </w:t>
      </w:r>
      <w:r w:rsidRPr="00F74054">
        <w:rPr>
          <w:rFonts w:eastAsiaTheme="majorEastAsia" w:cs="Arial"/>
          <w:bCs/>
          <w:color w:val="000000" w:themeColor="text1"/>
          <w:szCs w:val="32"/>
        </w:rPr>
        <w:t xml:space="preserve">respirometric study </w:t>
      </w:r>
      <w:r w:rsidR="00353837" w:rsidRPr="00F74054">
        <w:rPr>
          <w:rFonts w:eastAsiaTheme="majorEastAsia" w:cs="Arial"/>
          <w:bCs/>
          <w:color w:val="000000" w:themeColor="text1"/>
          <w:szCs w:val="32"/>
        </w:rPr>
        <w:t>o</w:t>
      </w:r>
      <w:r w:rsidR="00AD6CE8" w:rsidRPr="00F74054">
        <w:rPr>
          <w:rFonts w:eastAsiaTheme="majorEastAsia" w:cs="Arial"/>
          <w:bCs/>
          <w:color w:val="000000" w:themeColor="text1"/>
          <w:szCs w:val="32"/>
        </w:rPr>
        <w:t>f</w:t>
      </w:r>
      <w:r w:rsidR="00353837" w:rsidRPr="00F74054">
        <w:rPr>
          <w:rFonts w:eastAsiaTheme="majorEastAsia" w:cs="Arial"/>
          <w:bCs/>
          <w:color w:val="000000" w:themeColor="text1"/>
          <w:szCs w:val="32"/>
        </w:rPr>
        <w:t xml:space="preserve"> </w:t>
      </w:r>
      <w:r w:rsidRPr="00F74054">
        <w:rPr>
          <w:rFonts w:eastAsiaTheme="majorEastAsia" w:cs="Arial"/>
          <w:bCs/>
          <w:color w:val="000000" w:themeColor="text1"/>
          <w:szCs w:val="32"/>
        </w:rPr>
        <w:t xml:space="preserve">the dependence of bacterial activities </w:t>
      </w:r>
      <w:r w:rsidR="00B63309" w:rsidRPr="00F74054">
        <w:rPr>
          <w:rFonts w:eastAsiaTheme="majorEastAsia" w:cs="Arial"/>
          <w:bCs/>
          <w:color w:val="000000" w:themeColor="text1"/>
          <w:szCs w:val="32"/>
        </w:rPr>
        <w:t xml:space="preserve">on </w:t>
      </w:r>
      <w:r w:rsidR="00353837" w:rsidRPr="00F74054">
        <w:rPr>
          <w:rFonts w:eastAsiaTheme="majorEastAsia" w:cs="Arial"/>
          <w:bCs/>
          <w:color w:val="000000" w:themeColor="text1"/>
          <w:szCs w:val="32"/>
        </w:rPr>
        <w:t xml:space="preserve">environmental </w:t>
      </w:r>
      <w:r w:rsidR="00BE6598" w:rsidRPr="00F74054">
        <w:rPr>
          <w:rFonts w:eastAsiaTheme="majorEastAsia" w:cs="Arial"/>
          <w:bCs/>
          <w:color w:val="000000" w:themeColor="text1"/>
          <w:szCs w:val="32"/>
        </w:rPr>
        <w:t xml:space="preserve">conditions </w:t>
      </w:r>
      <w:r w:rsidRPr="00F74054">
        <w:rPr>
          <w:rFonts w:eastAsiaTheme="majorEastAsia" w:cs="Arial"/>
          <w:bCs/>
          <w:color w:val="000000" w:themeColor="text1"/>
          <w:szCs w:val="32"/>
        </w:rPr>
        <w:t xml:space="preserve">(temperature, pH and DO) and </w:t>
      </w:r>
      <w:r w:rsidR="009436A5">
        <w:rPr>
          <w:rFonts w:eastAsiaTheme="majorEastAsia" w:cs="Arial"/>
          <w:bCs/>
          <w:color w:val="000000" w:themeColor="text1"/>
          <w:szCs w:val="32"/>
        </w:rPr>
        <w:t xml:space="preserve">substrates </w:t>
      </w:r>
      <w:r w:rsidR="00BE6598">
        <w:rPr>
          <w:rFonts w:eastAsiaTheme="majorEastAsia" w:cs="Arial"/>
          <w:bCs/>
          <w:color w:val="000000" w:themeColor="text1"/>
          <w:szCs w:val="32"/>
        </w:rPr>
        <w:t>concentration</w:t>
      </w:r>
      <w:r w:rsidRPr="00F74054">
        <w:rPr>
          <w:rFonts w:eastAsiaTheme="majorEastAsia" w:cs="Arial"/>
          <w:bCs/>
          <w:color w:val="000000" w:themeColor="text1"/>
          <w:szCs w:val="32"/>
        </w:rPr>
        <w:t>s (COD, N</w:t>
      </w:r>
      <w:r w:rsidR="007D3820">
        <w:rPr>
          <w:rFonts w:eastAsiaTheme="majorEastAsia" w:cs="Arial"/>
          <w:bCs/>
          <w:color w:val="000000" w:themeColor="text1"/>
          <w:szCs w:val="32"/>
        </w:rPr>
        <w:t>-NH</w:t>
      </w:r>
      <w:r w:rsidR="007D3820" w:rsidRPr="007D3820">
        <w:rPr>
          <w:rFonts w:eastAsiaTheme="majorEastAsia" w:cs="Arial"/>
          <w:bCs/>
          <w:color w:val="000000" w:themeColor="text1"/>
          <w:szCs w:val="32"/>
          <w:vertAlign w:val="subscript"/>
        </w:rPr>
        <w:t>4</w:t>
      </w:r>
      <w:r w:rsidR="007D3820" w:rsidRPr="007D3820">
        <w:rPr>
          <w:rFonts w:eastAsiaTheme="majorEastAsia" w:cs="Arial"/>
          <w:bCs/>
          <w:color w:val="000000" w:themeColor="text1"/>
          <w:szCs w:val="32"/>
          <w:vertAlign w:val="superscript"/>
        </w:rPr>
        <w:t>+</w:t>
      </w:r>
      <w:r w:rsidRPr="00F74054">
        <w:rPr>
          <w:rFonts w:eastAsiaTheme="majorEastAsia" w:cs="Arial"/>
          <w:bCs/>
          <w:color w:val="000000" w:themeColor="text1"/>
          <w:szCs w:val="32"/>
        </w:rPr>
        <w:t xml:space="preserve">, and </w:t>
      </w:r>
      <w:r w:rsidR="007D3820">
        <w:rPr>
          <w:rFonts w:eastAsiaTheme="majorEastAsia" w:cs="Arial"/>
          <w:bCs/>
          <w:color w:val="000000" w:themeColor="text1"/>
          <w:szCs w:val="32"/>
        </w:rPr>
        <w:t>N-NO</w:t>
      </w:r>
      <w:r w:rsidR="007D3820" w:rsidRPr="007D3820">
        <w:rPr>
          <w:rFonts w:eastAsiaTheme="majorEastAsia" w:cs="Arial"/>
          <w:bCs/>
          <w:color w:val="000000" w:themeColor="text1"/>
          <w:szCs w:val="32"/>
          <w:vertAlign w:val="subscript"/>
        </w:rPr>
        <w:t>2</w:t>
      </w:r>
      <w:r w:rsidR="007D3820" w:rsidRPr="007D3820">
        <w:rPr>
          <w:rFonts w:eastAsiaTheme="majorEastAsia" w:cs="Arial"/>
          <w:bCs/>
          <w:color w:val="000000" w:themeColor="text1"/>
          <w:szCs w:val="32"/>
          <w:vertAlign w:val="superscript"/>
        </w:rPr>
        <w:t>-</w:t>
      </w:r>
      <w:r w:rsidRPr="00F74054">
        <w:rPr>
          <w:rFonts w:eastAsiaTheme="majorEastAsia" w:cs="Arial"/>
          <w:bCs/>
          <w:color w:val="000000" w:themeColor="text1"/>
          <w:szCs w:val="32"/>
        </w:rPr>
        <w:t>)</w:t>
      </w:r>
      <w:r w:rsidR="00353837" w:rsidRPr="00F74054">
        <w:rPr>
          <w:rFonts w:eastAsiaTheme="majorEastAsia" w:cs="Arial"/>
          <w:bCs/>
          <w:color w:val="000000" w:themeColor="text1"/>
          <w:szCs w:val="32"/>
        </w:rPr>
        <w:t xml:space="preserve"> </w:t>
      </w:r>
      <w:r w:rsidR="00AD6CE8" w:rsidRPr="00F74054">
        <w:rPr>
          <w:rFonts w:eastAsiaTheme="majorEastAsia" w:cs="Arial"/>
          <w:bCs/>
          <w:color w:val="000000" w:themeColor="text1"/>
          <w:szCs w:val="32"/>
        </w:rPr>
        <w:t>was carried out</w:t>
      </w:r>
      <w:r w:rsidR="00353837" w:rsidRPr="00F74054">
        <w:rPr>
          <w:rFonts w:eastAsiaTheme="majorEastAsia" w:cs="Arial"/>
          <w:bCs/>
          <w:color w:val="000000" w:themeColor="text1"/>
          <w:szCs w:val="32"/>
        </w:rPr>
        <w:t xml:space="preserve">. The procedure </w:t>
      </w:r>
      <w:r w:rsidRPr="00F74054">
        <w:rPr>
          <w:rFonts w:eastAsiaTheme="majorEastAsia" w:cs="Arial"/>
          <w:bCs/>
          <w:color w:val="000000" w:themeColor="text1"/>
          <w:szCs w:val="32"/>
        </w:rPr>
        <w:t>was developed</w:t>
      </w:r>
      <w:r w:rsidR="00B63309" w:rsidRPr="00F74054">
        <w:rPr>
          <w:rFonts w:eastAsiaTheme="majorEastAsia" w:cs="Arial"/>
          <w:bCs/>
          <w:color w:val="000000" w:themeColor="text1"/>
          <w:szCs w:val="32"/>
        </w:rPr>
        <w:t xml:space="preserve"> and applied to </w:t>
      </w:r>
      <w:r w:rsidR="00353837" w:rsidRPr="00F74054">
        <w:rPr>
          <w:rFonts w:eastAsiaTheme="majorEastAsia" w:cs="Arial"/>
          <w:bCs/>
          <w:color w:val="000000" w:themeColor="text1"/>
          <w:szCs w:val="32"/>
        </w:rPr>
        <w:t xml:space="preserve">samples </w:t>
      </w:r>
      <w:r w:rsidR="006D6351">
        <w:rPr>
          <w:rFonts w:eastAsiaTheme="majorEastAsia" w:cs="Arial"/>
          <w:bCs/>
          <w:color w:val="000000" w:themeColor="text1"/>
          <w:szCs w:val="32"/>
        </w:rPr>
        <w:t xml:space="preserve">collected </w:t>
      </w:r>
      <w:r w:rsidR="007E509A" w:rsidRPr="00F74054">
        <w:rPr>
          <w:rFonts w:eastAsiaTheme="majorEastAsia" w:cs="Arial"/>
          <w:bCs/>
          <w:color w:val="000000" w:themeColor="text1"/>
          <w:szCs w:val="32"/>
        </w:rPr>
        <w:t>from a</w:t>
      </w:r>
      <w:r w:rsidR="00353837" w:rsidRPr="00F74054">
        <w:rPr>
          <w:rFonts w:eastAsiaTheme="majorEastAsia" w:cs="Arial"/>
          <w:bCs/>
          <w:color w:val="000000" w:themeColor="text1"/>
          <w:szCs w:val="32"/>
        </w:rPr>
        <w:t xml:space="preserve"> </w:t>
      </w:r>
      <w:r w:rsidR="006D6351">
        <w:rPr>
          <w:rFonts w:eastAsiaTheme="majorEastAsia" w:cs="Arial"/>
          <w:bCs/>
          <w:color w:val="000000" w:themeColor="text1"/>
          <w:szCs w:val="32"/>
        </w:rPr>
        <w:t xml:space="preserve">full scale </w:t>
      </w:r>
      <w:r w:rsidR="00353837" w:rsidRPr="00F74054">
        <w:rPr>
          <w:rFonts w:eastAsiaTheme="majorEastAsia" w:cs="Arial"/>
          <w:bCs/>
          <w:color w:val="000000" w:themeColor="text1"/>
          <w:szCs w:val="32"/>
        </w:rPr>
        <w:t xml:space="preserve">conventional </w:t>
      </w:r>
      <w:r w:rsidR="00B63309" w:rsidRPr="00F74054">
        <w:rPr>
          <w:rFonts w:eastAsiaTheme="majorEastAsia" w:cs="Arial"/>
          <w:bCs/>
          <w:color w:val="000000" w:themeColor="text1"/>
          <w:szCs w:val="32"/>
        </w:rPr>
        <w:t xml:space="preserve">activated sludge </w:t>
      </w:r>
      <w:r w:rsidR="007E509A" w:rsidRPr="00F74054">
        <w:rPr>
          <w:rFonts w:eastAsiaTheme="majorEastAsia" w:cs="Arial"/>
          <w:bCs/>
          <w:color w:val="000000" w:themeColor="text1"/>
          <w:szCs w:val="32"/>
        </w:rPr>
        <w:t xml:space="preserve">tank </w:t>
      </w:r>
      <w:r w:rsidR="00353837" w:rsidRPr="00F74054">
        <w:rPr>
          <w:rFonts w:eastAsiaTheme="majorEastAsia" w:cs="Arial"/>
          <w:bCs/>
          <w:color w:val="000000" w:themeColor="text1"/>
          <w:szCs w:val="32"/>
        </w:rPr>
        <w:t xml:space="preserve">(fed on municipal wastewater), </w:t>
      </w:r>
      <w:r w:rsidR="00B63309" w:rsidRPr="00F74054">
        <w:rPr>
          <w:rFonts w:eastAsiaTheme="majorEastAsia" w:cs="Arial"/>
          <w:bCs/>
          <w:color w:val="000000" w:themeColor="text1"/>
          <w:szCs w:val="32"/>
        </w:rPr>
        <w:t xml:space="preserve">and </w:t>
      </w:r>
      <w:r w:rsidR="006D6351">
        <w:rPr>
          <w:rFonts w:eastAsiaTheme="majorEastAsia" w:cs="Arial"/>
          <w:bCs/>
          <w:color w:val="000000" w:themeColor="text1"/>
          <w:szCs w:val="32"/>
        </w:rPr>
        <w:t xml:space="preserve">from a pilot-scale </w:t>
      </w:r>
      <w:r w:rsidR="00B63309" w:rsidRPr="00F74054">
        <w:rPr>
          <w:rFonts w:eastAsiaTheme="majorEastAsia" w:cs="Arial"/>
          <w:bCs/>
          <w:color w:val="000000" w:themeColor="text1"/>
          <w:szCs w:val="32"/>
        </w:rPr>
        <w:t xml:space="preserve">algae-bacteria </w:t>
      </w:r>
      <w:r w:rsidR="00353837" w:rsidRPr="00F74054">
        <w:rPr>
          <w:rFonts w:eastAsiaTheme="majorEastAsia" w:cs="Arial"/>
          <w:bCs/>
          <w:color w:val="000000" w:themeColor="text1"/>
          <w:szCs w:val="32"/>
        </w:rPr>
        <w:t xml:space="preserve">raceway </w:t>
      </w:r>
      <w:r w:rsidR="00AD6CE8" w:rsidRPr="00F74054">
        <w:rPr>
          <w:rFonts w:eastAsiaTheme="majorEastAsia" w:cs="Arial"/>
          <w:bCs/>
          <w:color w:val="000000" w:themeColor="text1"/>
          <w:szCs w:val="32"/>
        </w:rPr>
        <w:t>pond</w:t>
      </w:r>
      <w:r w:rsidR="00353837" w:rsidRPr="00F74054">
        <w:rPr>
          <w:rFonts w:eastAsiaTheme="majorEastAsia" w:cs="Arial"/>
          <w:bCs/>
          <w:color w:val="000000" w:themeColor="text1"/>
          <w:szCs w:val="32"/>
        </w:rPr>
        <w:t xml:space="preserve"> (fed on the liquid fraction of anaerobic digestate)</w:t>
      </w:r>
      <w:r w:rsidR="007D3820">
        <w:rPr>
          <w:rFonts w:eastAsiaTheme="majorEastAsia" w:cs="Arial"/>
          <w:bCs/>
          <w:color w:val="000000" w:themeColor="text1"/>
          <w:szCs w:val="32"/>
        </w:rPr>
        <w:t>,</w:t>
      </w:r>
      <w:r w:rsidR="006D6351">
        <w:rPr>
          <w:rFonts w:eastAsiaTheme="majorEastAsia" w:cs="Arial"/>
          <w:bCs/>
          <w:color w:val="000000" w:themeColor="text1"/>
          <w:szCs w:val="32"/>
        </w:rPr>
        <w:t xml:space="preserve"> both in operation at the same WWTP</w:t>
      </w:r>
      <w:r w:rsidRPr="00F74054">
        <w:rPr>
          <w:rFonts w:eastAsiaTheme="majorEastAsia" w:cs="Arial"/>
          <w:bCs/>
          <w:color w:val="000000" w:themeColor="text1"/>
          <w:szCs w:val="32"/>
        </w:rPr>
        <w:t xml:space="preserve">. The </w:t>
      </w:r>
      <w:r w:rsidR="006D6351">
        <w:rPr>
          <w:rFonts w:eastAsiaTheme="majorEastAsia" w:cs="Arial"/>
          <w:bCs/>
          <w:color w:val="000000" w:themeColor="text1"/>
          <w:szCs w:val="32"/>
        </w:rPr>
        <w:t>respirometric study</w:t>
      </w:r>
      <w:r w:rsidR="006D6351" w:rsidRPr="00F74054">
        <w:rPr>
          <w:rFonts w:eastAsiaTheme="majorEastAsia" w:cs="Arial"/>
          <w:bCs/>
          <w:color w:val="000000" w:themeColor="text1"/>
          <w:szCs w:val="32"/>
        </w:rPr>
        <w:t xml:space="preserve"> </w:t>
      </w:r>
      <w:r w:rsidRPr="00F74054">
        <w:rPr>
          <w:rFonts w:eastAsiaTheme="majorEastAsia" w:cs="Arial"/>
          <w:bCs/>
          <w:color w:val="000000" w:themeColor="text1"/>
          <w:szCs w:val="32"/>
        </w:rPr>
        <w:t xml:space="preserve">allowed to </w:t>
      </w:r>
      <w:r w:rsidR="00B63309" w:rsidRPr="00F74054">
        <w:rPr>
          <w:rFonts w:eastAsiaTheme="majorEastAsia" w:cs="Arial"/>
          <w:bCs/>
          <w:color w:val="000000" w:themeColor="text1"/>
          <w:szCs w:val="32"/>
        </w:rPr>
        <w:t xml:space="preserve">model </w:t>
      </w:r>
      <w:r w:rsidRPr="00F74054">
        <w:rPr>
          <w:rFonts w:eastAsiaTheme="majorEastAsia" w:cs="Arial"/>
          <w:bCs/>
          <w:color w:val="000000" w:themeColor="text1"/>
          <w:szCs w:val="32"/>
        </w:rPr>
        <w:t xml:space="preserve">the </w:t>
      </w:r>
      <w:r w:rsidR="00B63309" w:rsidRPr="00F74054">
        <w:rPr>
          <w:rFonts w:eastAsiaTheme="majorEastAsia" w:cs="Arial"/>
          <w:bCs/>
          <w:color w:val="000000" w:themeColor="text1"/>
          <w:szCs w:val="32"/>
        </w:rPr>
        <w:t xml:space="preserve">behaviour of </w:t>
      </w:r>
      <w:r w:rsidR="00353837" w:rsidRPr="00F74054">
        <w:rPr>
          <w:rFonts w:eastAsiaTheme="majorEastAsia" w:cs="Arial"/>
          <w:bCs/>
          <w:color w:val="000000" w:themeColor="text1"/>
          <w:szCs w:val="32"/>
        </w:rPr>
        <w:t>aerobic bacteria (</w:t>
      </w:r>
      <w:r w:rsidR="007E509A" w:rsidRPr="00F74054">
        <w:rPr>
          <w:rFonts w:eastAsiaTheme="majorEastAsia" w:cs="Arial"/>
          <w:bCs/>
          <w:color w:val="000000" w:themeColor="text1"/>
          <w:szCs w:val="32"/>
        </w:rPr>
        <w:t>namely</w:t>
      </w:r>
      <w:r w:rsidR="00353837" w:rsidRPr="00F74054">
        <w:rPr>
          <w:rFonts w:eastAsiaTheme="majorEastAsia" w:cs="Arial"/>
          <w:bCs/>
          <w:color w:val="000000" w:themeColor="text1"/>
          <w:szCs w:val="32"/>
        </w:rPr>
        <w:t xml:space="preserve">, </w:t>
      </w:r>
      <w:r w:rsidR="006D6351">
        <w:rPr>
          <w:rFonts w:eastAsiaTheme="majorEastAsia" w:cs="Arial"/>
          <w:bCs/>
          <w:color w:val="000000" w:themeColor="text1"/>
          <w:szCs w:val="32"/>
        </w:rPr>
        <w:t>HB</w:t>
      </w:r>
      <w:r w:rsidR="00353837" w:rsidRPr="00F74054">
        <w:rPr>
          <w:rFonts w:eastAsiaTheme="majorEastAsia" w:cs="Arial"/>
          <w:bCs/>
          <w:color w:val="000000" w:themeColor="text1"/>
          <w:szCs w:val="32"/>
        </w:rPr>
        <w:t xml:space="preserve">, </w:t>
      </w:r>
      <w:r w:rsidR="006D6351">
        <w:rPr>
          <w:rFonts w:eastAsiaTheme="majorEastAsia" w:cs="Arial"/>
          <w:bCs/>
          <w:color w:val="000000" w:themeColor="text1"/>
          <w:szCs w:val="32"/>
        </w:rPr>
        <w:t>AOB</w:t>
      </w:r>
      <w:r w:rsidR="00353837" w:rsidRPr="00F74054">
        <w:rPr>
          <w:rFonts w:eastAsiaTheme="majorEastAsia" w:cs="Arial"/>
          <w:bCs/>
          <w:color w:val="000000" w:themeColor="text1"/>
          <w:szCs w:val="32"/>
        </w:rPr>
        <w:t xml:space="preserve">, and </w:t>
      </w:r>
      <w:r w:rsidR="006D6351">
        <w:rPr>
          <w:rFonts w:eastAsiaTheme="majorEastAsia" w:cs="Arial"/>
          <w:bCs/>
          <w:color w:val="000000" w:themeColor="text1"/>
          <w:szCs w:val="32"/>
        </w:rPr>
        <w:t>NOB</w:t>
      </w:r>
      <w:r w:rsidR="00353837" w:rsidRPr="00F74054">
        <w:rPr>
          <w:rFonts w:eastAsiaTheme="majorEastAsia" w:cs="Arial"/>
          <w:bCs/>
          <w:color w:val="000000" w:themeColor="text1"/>
          <w:szCs w:val="32"/>
        </w:rPr>
        <w:t>)</w:t>
      </w:r>
      <w:r w:rsidRPr="00F74054">
        <w:rPr>
          <w:rFonts w:eastAsiaTheme="majorEastAsia" w:cs="Arial"/>
          <w:bCs/>
          <w:color w:val="000000" w:themeColor="text1"/>
          <w:szCs w:val="32"/>
        </w:rPr>
        <w:t xml:space="preserve"> </w:t>
      </w:r>
      <w:r w:rsidR="007E509A" w:rsidRPr="00F74054">
        <w:rPr>
          <w:rFonts w:eastAsiaTheme="majorEastAsia" w:cs="Arial"/>
          <w:bCs/>
          <w:color w:val="000000" w:themeColor="text1"/>
          <w:szCs w:val="32"/>
        </w:rPr>
        <w:t xml:space="preserve">in the two systems, </w:t>
      </w:r>
      <w:r w:rsidR="003D3D12" w:rsidRPr="00F74054">
        <w:rPr>
          <w:rFonts w:eastAsiaTheme="majorEastAsia" w:cs="Arial"/>
          <w:bCs/>
          <w:color w:val="000000" w:themeColor="text1"/>
          <w:szCs w:val="32"/>
        </w:rPr>
        <w:t xml:space="preserve">and to identify </w:t>
      </w:r>
      <w:r w:rsidR="007E509A" w:rsidRPr="00F74054">
        <w:rPr>
          <w:rFonts w:eastAsiaTheme="majorEastAsia" w:cs="Arial"/>
          <w:bCs/>
          <w:color w:val="000000" w:themeColor="text1"/>
          <w:szCs w:val="32"/>
        </w:rPr>
        <w:t>the most relevant</w:t>
      </w:r>
      <w:r w:rsidR="003D3D12" w:rsidRPr="00F74054">
        <w:rPr>
          <w:rFonts w:eastAsiaTheme="majorEastAsia" w:cs="Arial"/>
          <w:bCs/>
          <w:color w:val="000000" w:themeColor="text1"/>
          <w:szCs w:val="32"/>
        </w:rPr>
        <w:t xml:space="preserve"> kinetic</w:t>
      </w:r>
      <w:r w:rsidR="006D6351">
        <w:rPr>
          <w:rFonts w:eastAsiaTheme="majorEastAsia" w:cs="Arial"/>
          <w:bCs/>
          <w:color w:val="000000" w:themeColor="text1"/>
          <w:szCs w:val="32"/>
        </w:rPr>
        <w:t xml:space="preserve"> </w:t>
      </w:r>
      <w:r w:rsidR="007D3820">
        <w:rPr>
          <w:rFonts w:eastAsiaTheme="majorEastAsia" w:cs="Arial"/>
          <w:bCs/>
          <w:color w:val="000000" w:themeColor="text1"/>
          <w:szCs w:val="32"/>
        </w:rPr>
        <w:t xml:space="preserve">parameters </w:t>
      </w:r>
      <w:r w:rsidR="006D6351">
        <w:rPr>
          <w:rFonts w:eastAsiaTheme="majorEastAsia" w:cs="Arial"/>
          <w:bCs/>
          <w:color w:val="000000" w:themeColor="text1"/>
          <w:szCs w:val="32"/>
        </w:rPr>
        <w:t>describing the effect of the above</w:t>
      </w:r>
      <w:r w:rsidR="007D3820">
        <w:rPr>
          <w:rFonts w:eastAsiaTheme="majorEastAsia" w:cs="Arial"/>
          <w:bCs/>
          <w:color w:val="000000" w:themeColor="text1"/>
          <w:szCs w:val="32"/>
        </w:rPr>
        <w:t>-</w:t>
      </w:r>
      <w:r w:rsidR="006D6351">
        <w:rPr>
          <w:rFonts w:eastAsiaTheme="majorEastAsia" w:cs="Arial"/>
          <w:bCs/>
          <w:color w:val="000000" w:themeColor="text1"/>
          <w:szCs w:val="32"/>
        </w:rPr>
        <w:t>mentioned conditions</w:t>
      </w:r>
      <w:r w:rsidR="00B63309" w:rsidRPr="00F74054">
        <w:rPr>
          <w:rFonts w:eastAsiaTheme="majorEastAsia" w:cs="Arial"/>
          <w:bCs/>
          <w:color w:val="000000" w:themeColor="text1"/>
          <w:szCs w:val="32"/>
        </w:rPr>
        <w:t xml:space="preserve">. </w:t>
      </w:r>
      <w:r w:rsidR="006D6351">
        <w:rPr>
          <w:rFonts w:eastAsiaTheme="majorEastAsia" w:cs="Arial"/>
          <w:bCs/>
          <w:color w:val="000000" w:themeColor="text1"/>
          <w:szCs w:val="32"/>
        </w:rPr>
        <w:t>P</w:t>
      </w:r>
      <w:r w:rsidR="00541A79" w:rsidRPr="00F74054">
        <w:rPr>
          <w:rFonts w:eastAsiaTheme="majorEastAsia" w:cs="Arial"/>
          <w:bCs/>
          <w:color w:val="000000" w:themeColor="text1"/>
          <w:szCs w:val="32"/>
        </w:rPr>
        <w:t>arameter identification using</w:t>
      </w:r>
      <w:r w:rsidRPr="00F74054">
        <w:rPr>
          <w:rFonts w:eastAsiaTheme="majorEastAsia" w:cs="Arial"/>
          <w:bCs/>
          <w:color w:val="000000" w:themeColor="text1"/>
          <w:szCs w:val="32"/>
        </w:rPr>
        <w:t xml:space="preserve"> experimental data made it possible to compare </w:t>
      </w:r>
      <w:r w:rsidR="003D3D12" w:rsidRPr="00F74054">
        <w:rPr>
          <w:rFonts w:eastAsiaTheme="majorEastAsia" w:cs="Arial"/>
          <w:bCs/>
          <w:color w:val="000000" w:themeColor="text1"/>
          <w:szCs w:val="32"/>
        </w:rPr>
        <w:t>the</w:t>
      </w:r>
      <w:r w:rsidR="007E509A" w:rsidRPr="00F74054">
        <w:rPr>
          <w:rFonts w:eastAsiaTheme="majorEastAsia" w:cs="Arial"/>
          <w:bCs/>
          <w:color w:val="000000" w:themeColor="text1"/>
          <w:szCs w:val="32"/>
        </w:rPr>
        <w:t>se</w:t>
      </w:r>
      <w:r w:rsidR="003D3D12" w:rsidRPr="00F74054">
        <w:rPr>
          <w:rFonts w:eastAsiaTheme="majorEastAsia" w:cs="Arial"/>
          <w:bCs/>
          <w:color w:val="000000" w:themeColor="text1"/>
          <w:szCs w:val="32"/>
        </w:rPr>
        <w:t xml:space="preserve"> effect</w:t>
      </w:r>
      <w:r w:rsidR="007E509A" w:rsidRPr="00F74054">
        <w:rPr>
          <w:rFonts w:eastAsiaTheme="majorEastAsia" w:cs="Arial"/>
          <w:bCs/>
          <w:color w:val="000000" w:themeColor="text1"/>
          <w:szCs w:val="32"/>
        </w:rPr>
        <w:t>s</w:t>
      </w:r>
      <w:r w:rsidR="003D3D12" w:rsidRPr="00F74054">
        <w:rPr>
          <w:rFonts w:eastAsiaTheme="majorEastAsia" w:cs="Arial"/>
          <w:bCs/>
          <w:color w:val="000000" w:themeColor="text1"/>
          <w:szCs w:val="32"/>
        </w:rPr>
        <w:t xml:space="preserve"> </w:t>
      </w:r>
      <w:r w:rsidR="007E509A" w:rsidRPr="00F74054">
        <w:rPr>
          <w:rFonts w:eastAsiaTheme="majorEastAsia" w:cs="Arial"/>
          <w:bCs/>
          <w:color w:val="000000" w:themeColor="text1"/>
          <w:szCs w:val="32"/>
        </w:rPr>
        <w:t>on each bacterial population</w:t>
      </w:r>
      <w:r w:rsidRPr="00F74054">
        <w:rPr>
          <w:rFonts w:eastAsiaTheme="majorEastAsia" w:cs="Arial"/>
          <w:bCs/>
          <w:color w:val="000000" w:themeColor="text1"/>
          <w:szCs w:val="32"/>
        </w:rPr>
        <w:t xml:space="preserve">, aimed </w:t>
      </w:r>
      <w:r w:rsidR="00541A79" w:rsidRPr="00F74054">
        <w:rPr>
          <w:rFonts w:eastAsiaTheme="majorEastAsia" w:cs="Arial"/>
          <w:bCs/>
          <w:color w:val="000000" w:themeColor="text1"/>
          <w:szCs w:val="32"/>
        </w:rPr>
        <w:t xml:space="preserve">at providing </w:t>
      </w:r>
      <w:r w:rsidR="009D1C95" w:rsidRPr="00F74054">
        <w:rPr>
          <w:rFonts w:eastAsiaTheme="majorEastAsia" w:cs="Arial"/>
          <w:bCs/>
          <w:color w:val="000000" w:themeColor="text1"/>
          <w:szCs w:val="32"/>
        </w:rPr>
        <w:t xml:space="preserve">a </w:t>
      </w:r>
      <w:r w:rsidR="00541A79" w:rsidRPr="00F74054">
        <w:rPr>
          <w:rFonts w:eastAsiaTheme="majorEastAsia" w:cs="Arial"/>
          <w:bCs/>
          <w:color w:val="000000" w:themeColor="text1"/>
          <w:szCs w:val="32"/>
        </w:rPr>
        <w:t xml:space="preserve">useful </w:t>
      </w:r>
      <w:r w:rsidR="003D3D12" w:rsidRPr="00F74054">
        <w:rPr>
          <w:rFonts w:eastAsiaTheme="majorEastAsia" w:cs="Arial"/>
          <w:bCs/>
          <w:color w:val="000000" w:themeColor="text1"/>
          <w:szCs w:val="32"/>
        </w:rPr>
        <w:t>methodology</w:t>
      </w:r>
      <w:r w:rsidR="007D3820">
        <w:rPr>
          <w:rFonts w:eastAsiaTheme="majorEastAsia" w:cs="Arial"/>
          <w:bCs/>
          <w:color w:val="000000" w:themeColor="text1"/>
          <w:szCs w:val="32"/>
        </w:rPr>
        <w:t>,</w:t>
      </w:r>
      <w:r w:rsidR="003D3D12" w:rsidRPr="00F74054">
        <w:rPr>
          <w:rFonts w:eastAsiaTheme="majorEastAsia" w:cs="Arial"/>
          <w:bCs/>
          <w:color w:val="000000" w:themeColor="text1"/>
          <w:szCs w:val="32"/>
        </w:rPr>
        <w:t xml:space="preserve"> and </w:t>
      </w:r>
      <w:r w:rsidR="00AD6CE8" w:rsidRPr="00F74054">
        <w:rPr>
          <w:rFonts w:eastAsiaTheme="majorEastAsia" w:cs="Arial"/>
          <w:bCs/>
          <w:color w:val="000000" w:themeColor="text1"/>
          <w:szCs w:val="32"/>
        </w:rPr>
        <w:t>a</w:t>
      </w:r>
      <w:r w:rsidR="007E509A" w:rsidRPr="00F74054">
        <w:rPr>
          <w:rFonts w:eastAsiaTheme="majorEastAsia" w:cs="Arial"/>
          <w:bCs/>
          <w:color w:val="000000" w:themeColor="text1"/>
          <w:szCs w:val="32"/>
        </w:rPr>
        <w:t xml:space="preserve">n extensive </w:t>
      </w:r>
      <w:r w:rsidR="009D1C95" w:rsidRPr="00F74054">
        <w:rPr>
          <w:rFonts w:eastAsiaTheme="majorEastAsia" w:cs="Arial"/>
          <w:bCs/>
          <w:color w:val="000000" w:themeColor="text1"/>
          <w:szCs w:val="32"/>
        </w:rPr>
        <w:t>dataset</w:t>
      </w:r>
      <w:r w:rsidR="007E509A" w:rsidRPr="00F74054">
        <w:rPr>
          <w:rFonts w:eastAsiaTheme="majorEastAsia" w:cs="Arial"/>
          <w:bCs/>
          <w:color w:val="000000" w:themeColor="text1"/>
          <w:szCs w:val="32"/>
        </w:rPr>
        <w:t>,</w:t>
      </w:r>
      <w:r w:rsidR="009D1C95" w:rsidRPr="00F74054">
        <w:rPr>
          <w:rFonts w:eastAsiaTheme="majorEastAsia" w:cs="Arial"/>
          <w:bCs/>
          <w:color w:val="000000" w:themeColor="text1"/>
          <w:szCs w:val="32"/>
        </w:rPr>
        <w:t xml:space="preserve"> to calibrate existing </w:t>
      </w:r>
      <w:r w:rsidR="006D6351">
        <w:rPr>
          <w:rFonts w:eastAsiaTheme="majorEastAsia" w:cs="Arial"/>
          <w:bCs/>
          <w:color w:val="000000" w:themeColor="text1"/>
          <w:szCs w:val="32"/>
        </w:rPr>
        <w:t xml:space="preserve">AB </w:t>
      </w:r>
      <w:r w:rsidR="009D1C95" w:rsidRPr="00F74054">
        <w:rPr>
          <w:rFonts w:eastAsiaTheme="majorEastAsia" w:cs="Arial"/>
          <w:bCs/>
          <w:color w:val="000000" w:themeColor="text1"/>
          <w:szCs w:val="32"/>
        </w:rPr>
        <w:t xml:space="preserve">growth models </w:t>
      </w:r>
      <w:r w:rsidR="006D6351">
        <w:rPr>
          <w:rFonts w:eastAsiaTheme="majorEastAsia" w:cs="Arial"/>
          <w:bCs/>
          <w:color w:val="000000" w:themeColor="text1"/>
          <w:szCs w:val="32"/>
        </w:rPr>
        <w:t xml:space="preserve">with the final aim of </w:t>
      </w:r>
      <w:r w:rsidR="00541A79" w:rsidRPr="00F74054">
        <w:rPr>
          <w:rFonts w:eastAsiaTheme="majorEastAsia" w:cs="Arial"/>
          <w:bCs/>
          <w:color w:val="000000" w:themeColor="text1"/>
          <w:szCs w:val="32"/>
        </w:rPr>
        <w:t>develop</w:t>
      </w:r>
      <w:r w:rsidR="006D6351">
        <w:rPr>
          <w:rFonts w:eastAsiaTheme="majorEastAsia" w:cs="Arial"/>
          <w:bCs/>
          <w:color w:val="000000" w:themeColor="text1"/>
          <w:szCs w:val="32"/>
        </w:rPr>
        <w:t>ing</w:t>
      </w:r>
      <w:r w:rsidR="009D1C95" w:rsidRPr="00F74054">
        <w:rPr>
          <w:rFonts w:eastAsiaTheme="majorEastAsia" w:cs="Arial"/>
          <w:bCs/>
          <w:color w:val="000000" w:themeColor="text1"/>
          <w:szCs w:val="32"/>
        </w:rPr>
        <w:t xml:space="preserve"> </w:t>
      </w:r>
      <w:r w:rsidR="00541A79" w:rsidRPr="00F74054">
        <w:rPr>
          <w:rFonts w:eastAsiaTheme="majorEastAsia" w:cs="Arial"/>
          <w:bCs/>
          <w:color w:val="000000" w:themeColor="text1"/>
          <w:szCs w:val="32"/>
        </w:rPr>
        <w:t>control and optimization strategies</w:t>
      </w:r>
      <w:r w:rsidRPr="00F74054">
        <w:rPr>
          <w:rFonts w:eastAsiaTheme="majorEastAsia" w:cs="Arial"/>
          <w:bCs/>
          <w:color w:val="000000" w:themeColor="text1"/>
          <w:szCs w:val="32"/>
        </w:rPr>
        <w:t>.</w:t>
      </w:r>
    </w:p>
    <w:p w14:paraId="0FCAD524" w14:textId="77777777" w:rsidR="00D64E39" w:rsidRPr="00F74054" w:rsidRDefault="00D64E39" w:rsidP="000A4D8C">
      <w:pPr>
        <w:spacing w:line="360" w:lineRule="auto"/>
        <w:jc w:val="both"/>
        <w:rPr>
          <w:rFonts w:eastAsiaTheme="majorEastAsia" w:cs="Arial"/>
          <w:b/>
          <w:color w:val="000000" w:themeColor="text1"/>
          <w:szCs w:val="32"/>
        </w:rPr>
      </w:pPr>
    </w:p>
    <w:p w14:paraId="46B7D4AD" w14:textId="77777777" w:rsidR="00BB135D" w:rsidRPr="00F74054" w:rsidRDefault="00BB135D" w:rsidP="000A4D8C">
      <w:pPr>
        <w:pStyle w:val="Titolo1"/>
        <w:numPr>
          <w:ilvl w:val="0"/>
          <w:numId w:val="1"/>
        </w:numPr>
        <w:spacing w:line="360" w:lineRule="auto"/>
        <w:rPr>
          <w:rFonts w:cs="Arial"/>
          <w:color w:val="000000" w:themeColor="text1"/>
        </w:rPr>
      </w:pPr>
      <w:bookmarkStart w:id="1" w:name="_Toc96527224"/>
      <w:r w:rsidRPr="00F74054">
        <w:rPr>
          <w:rFonts w:cs="Arial"/>
          <w:color w:val="000000" w:themeColor="text1"/>
        </w:rPr>
        <w:t>MATERIALS AND METHODS</w:t>
      </w:r>
      <w:bookmarkEnd w:id="1"/>
    </w:p>
    <w:p w14:paraId="38A5228E" w14:textId="24F78B18" w:rsidR="00514D0B" w:rsidRPr="00F74054" w:rsidRDefault="00D56DE8" w:rsidP="000A4D8C">
      <w:pPr>
        <w:pStyle w:val="Titolo1"/>
        <w:numPr>
          <w:ilvl w:val="1"/>
          <w:numId w:val="1"/>
        </w:numPr>
        <w:spacing w:line="360" w:lineRule="auto"/>
        <w:rPr>
          <w:rFonts w:cs="Arial"/>
          <w:color w:val="000000" w:themeColor="text1"/>
        </w:rPr>
      </w:pPr>
      <w:bookmarkStart w:id="2" w:name="_Toc96527225"/>
      <w:r w:rsidRPr="00F74054">
        <w:rPr>
          <w:rFonts w:cs="Arial"/>
          <w:color w:val="000000" w:themeColor="text1"/>
        </w:rPr>
        <w:t>WASTEWATER CHARACTERISTICS</w:t>
      </w:r>
      <w:r w:rsidR="005F09E4" w:rsidRPr="00F74054">
        <w:rPr>
          <w:rFonts w:cs="Arial"/>
          <w:color w:val="000000" w:themeColor="text1"/>
        </w:rPr>
        <w:t>,</w:t>
      </w:r>
      <w:r w:rsidRPr="00F74054">
        <w:rPr>
          <w:rFonts w:cs="Arial"/>
          <w:color w:val="000000" w:themeColor="text1"/>
        </w:rPr>
        <w:t xml:space="preserve"> TREATMENT SYSTEMS </w:t>
      </w:r>
      <w:r w:rsidR="005F09E4" w:rsidRPr="00F74054">
        <w:rPr>
          <w:rFonts w:cs="Arial"/>
          <w:color w:val="000000" w:themeColor="text1"/>
        </w:rPr>
        <w:t>AND CLIMATE</w:t>
      </w:r>
      <w:bookmarkEnd w:id="2"/>
    </w:p>
    <w:p w14:paraId="0AF5C657" w14:textId="2B897181" w:rsidR="00ED4CC9" w:rsidRPr="00F74054" w:rsidRDefault="00D56DE8" w:rsidP="000A4D8C">
      <w:pPr>
        <w:spacing w:line="360" w:lineRule="auto"/>
        <w:jc w:val="both"/>
        <w:rPr>
          <w:rFonts w:cs="Arial"/>
          <w:color w:val="000000" w:themeColor="text1"/>
        </w:rPr>
      </w:pPr>
      <w:r w:rsidRPr="00F74054">
        <w:rPr>
          <w:rFonts w:cs="Arial"/>
          <w:color w:val="000000" w:themeColor="text1"/>
        </w:rPr>
        <w:t xml:space="preserve">The biomass used for respirometric tests </w:t>
      </w:r>
      <w:r w:rsidR="009A0961" w:rsidRPr="00F74054">
        <w:rPr>
          <w:rFonts w:cs="Arial"/>
          <w:color w:val="000000" w:themeColor="text1"/>
        </w:rPr>
        <w:t>was sampled from two wastewater treatment systems</w:t>
      </w:r>
      <w:r w:rsidR="00216277" w:rsidRPr="00F74054">
        <w:rPr>
          <w:rFonts w:cs="Arial"/>
          <w:color w:val="000000" w:themeColor="text1"/>
        </w:rPr>
        <w:t>, both located</w:t>
      </w:r>
      <w:r w:rsidR="009A0961" w:rsidRPr="00F74054">
        <w:rPr>
          <w:rFonts w:cs="Arial"/>
          <w:color w:val="000000" w:themeColor="text1"/>
        </w:rPr>
        <w:t xml:space="preserve"> in the WWTP of Bresso-Niguarda (Milan, Italy): </w:t>
      </w:r>
      <w:r w:rsidR="00E6001B" w:rsidRPr="00F74054">
        <w:rPr>
          <w:rFonts w:cs="Arial"/>
          <w:color w:val="000000" w:themeColor="text1"/>
        </w:rPr>
        <w:t>(</w:t>
      </w:r>
      <w:proofErr w:type="spellStart"/>
      <w:r w:rsidR="00E6001B" w:rsidRPr="00F74054">
        <w:rPr>
          <w:rFonts w:cs="Arial"/>
          <w:color w:val="000000" w:themeColor="text1"/>
        </w:rPr>
        <w:t>i</w:t>
      </w:r>
      <w:proofErr w:type="spellEnd"/>
      <w:r w:rsidR="00E6001B" w:rsidRPr="00F74054">
        <w:rPr>
          <w:rFonts w:cs="Arial"/>
          <w:color w:val="000000" w:themeColor="text1"/>
        </w:rPr>
        <w:t xml:space="preserve">) </w:t>
      </w:r>
      <w:r w:rsidR="009A0961" w:rsidRPr="00F74054">
        <w:rPr>
          <w:rFonts w:cs="Arial"/>
          <w:color w:val="000000" w:themeColor="text1"/>
        </w:rPr>
        <w:t>a</w:t>
      </w:r>
      <w:r w:rsidR="00D01E60" w:rsidRPr="00F74054">
        <w:rPr>
          <w:rFonts w:cs="Arial"/>
          <w:color w:val="000000" w:themeColor="text1"/>
        </w:rPr>
        <w:t xml:space="preserve"> full-scale</w:t>
      </w:r>
      <w:r w:rsidR="009A0961" w:rsidRPr="00F74054">
        <w:rPr>
          <w:rFonts w:cs="Arial"/>
          <w:color w:val="000000" w:themeColor="text1"/>
        </w:rPr>
        <w:t xml:space="preserve"> </w:t>
      </w:r>
      <w:r w:rsidR="007E509A" w:rsidRPr="00F74054">
        <w:rPr>
          <w:rFonts w:cs="Arial"/>
          <w:color w:val="000000" w:themeColor="text1"/>
        </w:rPr>
        <w:t>AS</w:t>
      </w:r>
      <w:r w:rsidR="009A0961" w:rsidRPr="00F74054">
        <w:rPr>
          <w:rFonts w:cs="Arial"/>
          <w:color w:val="000000" w:themeColor="text1"/>
        </w:rPr>
        <w:t xml:space="preserve"> tank</w:t>
      </w:r>
      <w:r w:rsidR="00E6001B" w:rsidRPr="00F74054">
        <w:rPr>
          <w:rFonts w:cs="Arial"/>
          <w:color w:val="000000" w:themeColor="text1"/>
        </w:rPr>
        <w:t xml:space="preserve"> </w:t>
      </w:r>
      <w:r w:rsidR="009A0961" w:rsidRPr="00F74054">
        <w:rPr>
          <w:rFonts w:cs="Arial"/>
          <w:color w:val="000000" w:themeColor="text1"/>
        </w:rPr>
        <w:t xml:space="preserve">receiving pre-treated </w:t>
      </w:r>
      <w:r w:rsidR="00E6001B" w:rsidRPr="00F74054">
        <w:rPr>
          <w:rFonts w:cs="Arial"/>
          <w:color w:val="000000" w:themeColor="text1"/>
        </w:rPr>
        <w:t>(</w:t>
      </w:r>
      <w:r w:rsidR="00E61913" w:rsidRPr="00F74054">
        <w:rPr>
          <w:rFonts w:cs="Arial"/>
          <w:color w:val="000000" w:themeColor="text1"/>
        </w:rPr>
        <w:t>screening, sand/grit removal, primary settling</w:t>
      </w:r>
      <w:r w:rsidR="00E6001B" w:rsidRPr="00F74054">
        <w:rPr>
          <w:rFonts w:cs="Arial"/>
          <w:color w:val="000000" w:themeColor="text1"/>
        </w:rPr>
        <w:t xml:space="preserve">) </w:t>
      </w:r>
      <w:r w:rsidR="007E509A" w:rsidRPr="00F74054">
        <w:rPr>
          <w:rFonts w:cs="Arial"/>
          <w:color w:val="000000" w:themeColor="text1"/>
        </w:rPr>
        <w:t>municipal wastewater</w:t>
      </w:r>
      <w:r w:rsidR="009A0961" w:rsidRPr="00F74054">
        <w:rPr>
          <w:rFonts w:cs="Arial"/>
          <w:color w:val="000000" w:themeColor="text1"/>
        </w:rPr>
        <w:t xml:space="preserve">, and </w:t>
      </w:r>
      <w:r w:rsidR="00E6001B" w:rsidRPr="00F74054">
        <w:rPr>
          <w:rFonts w:cs="Arial"/>
          <w:color w:val="000000" w:themeColor="text1"/>
        </w:rPr>
        <w:t xml:space="preserve">(ii) </w:t>
      </w:r>
      <w:r w:rsidR="009A0961" w:rsidRPr="00F74054">
        <w:rPr>
          <w:rFonts w:cs="Arial"/>
          <w:color w:val="000000" w:themeColor="text1"/>
        </w:rPr>
        <w:t xml:space="preserve">a pilot-scale </w:t>
      </w:r>
      <w:r w:rsidR="007E509A" w:rsidRPr="00F74054">
        <w:rPr>
          <w:rFonts w:cs="Arial"/>
          <w:color w:val="000000" w:themeColor="text1"/>
        </w:rPr>
        <w:t xml:space="preserve">AB </w:t>
      </w:r>
      <w:r w:rsidR="009A0961" w:rsidRPr="00F74054">
        <w:rPr>
          <w:rFonts w:cs="Arial"/>
          <w:color w:val="000000" w:themeColor="text1"/>
        </w:rPr>
        <w:t xml:space="preserve">RWP, treating the liquid fraction of centrifuged </w:t>
      </w:r>
      <w:r w:rsidR="000334BC" w:rsidRPr="00F74054">
        <w:rPr>
          <w:rFonts w:cs="Arial"/>
          <w:color w:val="000000" w:themeColor="text1"/>
        </w:rPr>
        <w:t xml:space="preserve">digestate </w:t>
      </w:r>
      <w:r w:rsidR="00E61913" w:rsidRPr="00F74054">
        <w:rPr>
          <w:rFonts w:cs="Arial"/>
          <w:color w:val="000000" w:themeColor="text1"/>
        </w:rPr>
        <w:t xml:space="preserve">originated </w:t>
      </w:r>
      <w:r w:rsidR="00D01E60" w:rsidRPr="00F74054">
        <w:rPr>
          <w:rFonts w:cs="Arial"/>
          <w:color w:val="000000" w:themeColor="text1"/>
        </w:rPr>
        <w:t>from</w:t>
      </w:r>
      <w:r w:rsidR="007E509A" w:rsidRPr="00F74054">
        <w:rPr>
          <w:rFonts w:cs="Arial"/>
          <w:color w:val="000000" w:themeColor="text1"/>
        </w:rPr>
        <w:t xml:space="preserve"> the</w:t>
      </w:r>
      <w:r w:rsidR="00D01E60" w:rsidRPr="00F74054">
        <w:rPr>
          <w:rFonts w:cs="Arial"/>
          <w:color w:val="000000" w:themeColor="text1"/>
        </w:rPr>
        <w:t xml:space="preserve"> </w:t>
      </w:r>
      <w:r w:rsidR="007E509A" w:rsidRPr="00F74054">
        <w:rPr>
          <w:rFonts w:cs="Arial"/>
          <w:color w:val="000000" w:themeColor="text1"/>
        </w:rPr>
        <w:t>anaerobic digestion of excess</w:t>
      </w:r>
      <w:r w:rsidR="00D01E60" w:rsidRPr="00F74054">
        <w:rPr>
          <w:rFonts w:cs="Arial"/>
          <w:color w:val="000000" w:themeColor="text1"/>
        </w:rPr>
        <w:t xml:space="preserve"> </w:t>
      </w:r>
      <w:r w:rsidR="004C078F">
        <w:rPr>
          <w:rFonts w:cs="Arial"/>
          <w:color w:val="000000" w:themeColor="text1"/>
        </w:rPr>
        <w:t xml:space="preserve">activated </w:t>
      </w:r>
      <w:r w:rsidR="00D01E60" w:rsidRPr="00F74054">
        <w:rPr>
          <w:rFonts w:cs="Arial"/>
          <w:color w:val="000000" w:themeColor="text1"/>
        </w:rPr>
        <w:t>sludge</w:t>
      </w:r>
      <w:r w:rsidR="009A0961" w:rsidRPr="00F74054">
        <w:rPr>
          <w:rFonts w:cs="Arial"/>
          <w:color w:val="000000" w:themeColor="text1"/>
        </w:rPr>
        <w:t>.</w:t>
      </w:r>
      <w:r w:rsidR="000334BC" w:rsidRPr="00F74054">
        <w:rPr>
          <w:rFonts w:cs="Arial"/>
          <w:color w:val="000000" w:themeColor="text1"/>
        </w:rPr>
        <w:t xml:space="preserve"> </w:t>
      </w:r>
    </w:p>
    <w:p w14:paraId="08B82F14" w14:textId="768C3EC7" w:rsidR="00ED4CC9" w:rsidRPr="00F74054" w:rsidRDefault="00E6001B" w:rsidP="000A4D8C">
      <w:pPr>
        <w:spacing w:line="360" w:lineRule="auto"/>
        <w:jc w:val="both"/>
        <w:rPr>
          <w:rFonts w:cs="Arial"/>
          <w:color w:val="000000" w:themeColor="text1"/>
        </w:rPr>
      </w:pPr>
      <w:r w:rsidRPr="00F74054">
        <w:rPr>
          <w:rFonts w:cs="Arial"/>
          <w:color w:val="000000" w:themeColor="text1"/>
        </w:rPr>
        <w:t xml:space="preserve">The </w:t>
      </w:r>
      <w:r w:rsidR="009B281F" w:rsidRPr="00F74054">
        <w:rPr>
          <w:rFonts w:cs="Arial"/>
          <w:color w:val="000000" w:themeColor="text1"/>
        </w:rPr>
        <w:t>AS</w:t>
      </w:r>
      <w:r w:rsidR="009A0961" w:rsidRPr="00F74054">
        <w:rPr>
          <w:rFonts w:cs="Arial"/>
          <w:color w:val="000000" w:themeColor="text1"/>
        </w:rPr>
        <w:t xml:space="preserve"> tank (</w:t>
      </w:r>
      <w:r w:rsidR="00145C6C" w:rsidRPr="00F74054">
        <w:rPr>
          <w:rFonts w:cs="Arial"/>
          <w:color w:val="000000" w:themeColor="text1"/>
        </w:rPr>
        <w:t>6100</w:t>
      </w:r>
      <w:r w:rsidRPr="00F74054">
        <w:rPr>
          <w:rFonts w:cs="Arial"/>
          <w:color w:val="000000" w:themeColor="text1"/>
        </w:rPr>
        <w:t xml:space="preserve"> m</w:t>
      </w:r>
      <w:r w:rsidRPr="00F74054">
        <w:rPr>
          <w:rFonts w:cs="Arial"/>
          <w:color w:val="000000" w:themeColor="text1"/>
          <w:vertAlign w:val="superscript"/>
        </w:rPr>
        <w:t>3</w:t>
      </w:r>
      <w:r w:rsidRPr="00F74054">
        <w:rPr>
          <w:rFonts w:cs="Arial"/>
          <w:color w:val="000000" w:themeColor="text1"/>
        </w:rPr>
        <w:t xml:space="preserve">) was operated </w:t>
      </w:r>
      <w:r w:rsidR="00C31438" w:rsidRPr="00F74054">
        <w:rPr>
          <w:rFonts w:cs="Arial"/>
          <w:color w:val="000000" w:themeColor="text1"/>
        </w:rPr>
        <w:t>continuous</w:t>
      </w:r>
      <w:r w:rsidR="00C31438">
        <w:rPr>
          <w:rFonts w:cs="Arial"/>
          <w:color w:val="000000" w:themeColor="text1"/>
        </w:rPr>
        <w:t>ly</w:t>
      </w:r>
      <w:r w:rsidR="00C31438" w:rsidRPr="00F74054">
        <w:rPr>
          <w:rFonts w:cs="Arial"/>
          <w:color w:val="000000" w:themeColor="text1"/>
        </w:rPr>
        <w:t xml:space="preserve"> </w:t>
      </w:r>
      <w:r w:rsidRPr="00F74054">
        <w:rPr>
          <w:rFonts w:cs="Arial"/>
          <w:color w:val="000000" w:themeColor="text1"/>
        </w:rPr>
        <w:t>with an</w:t>
      </w:r>
      <w:r w:rsidR="00781632" w:rsidRPr="00F74054">
        <w:rPr>
          <w:rFonts w:cs="Arial"/>
          <w:color w:val="000000" w:themeColor="text1"/>
        </w:rPr>
        <w:t xml:space="preserve"> average</w:t>
      </w:r>
      <w:r w:rsidRPr="00F74054">
        <w:rPr>
          <w:rFonts w:cs="Arial"/>
          <w:color w:val="000000" w:themeColor="text1"/>
        </w:rPr>
        <w:t xml:space="preserve"> HRT of </w:t>
      </w:r>
      <w:r w:rsidR="007E509A" w:rsidRPr="00F74054">
        <w:rPr>
          <w:rFonts w:cs="Arial"/>
          <w:color w:val="000000" w:themeColor="text1"/>
        </w:rPr>
        <w:t>1</w:t>
      </w:r>
      <w:r w:rsidR="004C078F">
        <w:rPr>
          <w:rFonts w:cs="Arial"/>
          <w:color w:val="000000" w:themeColor="text1"/>
        </w:rPr>
        <w:t>7</w:t>
      </w:r>
      <w:r w:rsidR="007E509A" w:rsidRPr="00F74054">
        <w:rPr>
          <w:rFonts w:cs="Arial"/>
          <w:color w:val="000000" w:themeColor="text1"/>
        </w:rPr>
        <w:t xml:space="preserve"> h</w:t>
      </w:r>
      <w:r w:rsidRPr="00F74054">
        <w:rPr>
          <w:rFonts w:cs="Arial"/>
          <w:color w:val="000000" w:themeColor="text1"/>
        </w:rPr>
        <w:t xml:space="preserve">. </w:t>
      </w:r>
      <w:r w:rsidR="005F09E4" w:rsidRPr="00F74054">
        <w:rPr>
          <w:rFonts w:cs="Arial"/>
          <w:color w:val="000000" w:themeColor="text1"/>
        </w:rPr>
        <w:t>The tank was located outdoor</w:t>
      </w:r>
      <w:r w:rsidR="007E509A" w:rsidRPr="00F74054">
        <w:rPr>
          <w:rFonts w:cs="Arial"/>
          <w:color w:val="000000" w:themeColor="text1"/>
        </w:rPr>
        <w:t>,</w:t>
      </w:r>
      <w:r w:rsidR="005F09E4" w:rsidRPr="00F74054">
        <w:rPr>
          <w:rFonts w:cs="Arial"/>
          <w:color w:val="000000" w:themeColor="text1"/>
        </w:rPr>
        <w:t xml:space="preserve"> and </w:t>
      </w:r>
      <w:r w:rsidR="007E509A" w:rsidRPr="00F74054">
        <w:rPr>
          <w:rFonts w:cs="Arial"/>
          <w:color w:val="000000" w:themeColor="text1"/>
        </w:rPr>
        <w:t xml:space="preserve">it was </w:t>
      </w:r>
      <w:r w:rsidR="005F09E4" w:rsidRPr="00F74054">
        <w:rPr>
          <w:rFonts w:cs="Arial"/>
          <w:color w:val="000000" w:themeColor="text1"/>
        </w:rPr>
        <w:t>subject to weather conditions and low temperatures during winter</w:t>
      </w:r>
      <w:r w:rsidR="007E509A" w:rsidRPr="00F74054">
        <w:rPr>
          <w:rFonts w:cs="Arial"/>
          <w:color w:val="000000" w:themeColor="text1"/>
        </w:rPr>
        <w:t>. However, t</w:t>
      </w:r>
      <w:r w:rsidR="0072744C" w:rsidRPr="00F74054">
        <w:rPr>
          <w:rFonts w:cs="Arial"/>
          <w:color w:val="000000" w:themeColor="text1"/>
        </w:rPr>
        <w:t xml:space="preserve">he large volume and the fact that </w:t>
      </w:r>
      <w:r w:rsidR="007E509A" w:rsidRPr="00F74054">
        <w:rPr>
          <w:rFonts w:cs="Arial"/>
          <w:color w:val="000000" w:themeColor="text1"/>
        </w:rPr>
        <w:t>it</w:t>
      </w:r>
      <w:r w:rsidR="0072744C" w:rsidRPr="00F74054">
        <w:rPr>
          <w:rFonts w:cs="Arial"/>
          <w:color w:val="000000" w:themeColor="text1"/>
        </w:rPr>
        <w:t xml:space="preserve"> was</w:t>
      </w:r>
      <w:r w:rsidR="00E61913" w:rsidRPr="00F74054">
        <w:rPr>
          <w:rFonts w:cs="Arial"/>
          <w:color w:val="000000" w:themeColor="text1"/>
        </w:rPr>
        <w:t xml:space="preserve"> </w:t>
      </w:r>
      <w:r w:rsidR="007E509A" w:rsidRPr="00F74054">
        <w:rPr>
          <w:rFonts w:cs="Arial"/>
          <w:color w:val="000000" w:themeColor="text1"/>
        </w:rPr>
        <w:t xml:space="preserve">built </w:t>
      </w:r>
      <w:r w:rsidR="0072744C" w:rsidRPr="00F74054">
        <w:rPr>
          <w:rFonts w:cs="Arial"/>
          <w:color w:val="000000" w:themeColor="text1"/>
        </w:rPr>
        <w:t>underground</w:t>
      </w:r>
      <w:r w:rsidR="007E509A" w:rsidRPr="00F74054">
        <w:rPr>
          <w:rFonts w:cs="Arial"/>
          <w:color w:val="000000" w:themeColor="text1"/>
        </w:rPr>
        <w:t>,</w:t>
      </w:r>
      <w:r w:rsidR="00765907" w:rsidRPr="00F74054">
        <w:rPr>
          <w:rFonts w:cs="Arial"/>
          <w:color w:val="000000" w:themeColor="text1"/>
        </w:rPr>
        <w:t xml:space="preserve"> </w:t>
      </w:r>
      <w:r w:rsidR="0072744C" w:rsidRPr="00F74054">
        <w:rPr>
          <w:rFonts w:cs="Arial"/>
          <w:color w:val="000000" w:themeColor="text1"/>
        </w:rPr>
        <w:t>made it possible to maintain relatively high temperatures</w:t>
      </w:r>
      <w:r w:rsidR="007E509A" w:rsidRPr="00F74054">
        <w:rPr>
          <w:rFonts w:cs="Arial"/>
          <w:color w:val="000000" w:themeColor="text1"/>
        </w:rPr>
        <w:t xml:space="preserve"> </w:t>
      </w:r>
      <w:r w:rsidR="00C31438">
        <w:rPr>
          <w:rFonts w:cs="Arial"/>
          <w:color w:val="000000" w:themeColor="text1"/>
        </w:rPr>
        <w:t>throughout</w:t>
      </w:r>
      <w:r w:rsidR="007E509A" w:rsidRPr="00F74054">
        <w:rPr>
          <w:rFonts w:cs="Arial"/>
          <w:color w:val="000000" w:themeColor="text1"/>
        </w:rPr>
        <w:t xml:space="preserve"> the year</w:t>
      </w:r>
      <w:r w:rsidR="0072744C" w:rsidRPr="00F74054">
        <w:rPr>
          <w:rFonts w:cs="Arial"/>
          <w:color w:val="000000" w:themeColor="text1"/>
        </w:rPr>
        <w:t xml:space="preserve"> </w:t>
      </w:r>
      <w:r w:rsidR="00765907" w:rsidRPr="00F74054">
        <w:rPr>
          <w:rFonts w:cs="Arial"/>
          <w:color w:val="000000" w:themeColor="text1"/>
        </w:rPr>
        <w:t>(</w:t>
      </w:r>
      <w:r w:rsidR="007E509A" w:rsidRPr="00F74054">
        <w:rPr>
          <w:rFonts w:cs="Arial"/>
          <w:color w:val="000000" w:themeColor="text1"/>
        </w:rPr>
        <w:t>1</w:t>
      </w:r>
      <w:r w:rsidR="004C078F">
        <w:rPr>
          <w:rFonts w:cs="Arial"/>
          <w:color w:val="000000" w:themeColor="text1"/>
        </w:rPr>
        <w:t>3</w:t>
      </w:r>
      <w:r w:rsidR="00C6016B">
        <w:rPr>
          <w:rFonts w:cs="Arial"/>
          <w:color w:val="000000" w:themeColor="text1"/>
        </w:rPr>
        <w:t xml:space="preserve"> – </w:t>
      </w:r>
      <w:r w:rsidR="007E509A" w:rsidRPr="00F74054">
        <w:rPr>
          <w:rFonts w:cs="Arial"/>
          <w:color w:val="000000" w:themeColor="text1"/>
        </w:rPr>
        <w:t>22</w:t>
      </w:r>
      <w:r w:rsidR="00781632" w:rsidRPr="00F74054">
        <w:rPr>
          <w:rFonts w:cs="Arial"/>
          <w:color w:val="000000" w:themeColor="text1"/>
        </w:rPr>
        <w:t>°C</w:t>
      </w:r>
      <w:r w:rsidR="00765907" w:rsidRPr="00F74054">
        <w:rPr>
          <w:rFonts w:cs="Arial"/>
          <w:color w:val="000000" w:themeColor="text1"/>
        </w:rPr>
        <w:t>)</w:t>
      </w:r>
      <w:r w:rsidR="005F09E4" w:rsidRPr="00F74054">
        <w:rPr>
          <w:rFonts w:cs="Arial"/>
          <w:color w:val="000000" w:themeColor="text1"/>
        </w:rPr>
        <w:t xml:space="preserve">. </w:t>
      </w:r>
      <w:r w:rsidR="00765907" w:rsidRPr="00F74054">
        <w:rPr>
          <w:rFonts w:cs="Arial"/>
          <w:color w:val="000000" w:themeColor="text1"/>
        </w:rPr>
        <w:t xml:space="preserve">The </w:t>
      </w:r>
      <w:r w:rsidR="004C078F">
        <w:rPr>
          <w:rFonts w:cs="Arial"/>
          <w:color w:val="000000" w:themeColor="text1"/>
        </w:rPr>
        <w:lastRenderedPageBreak/>
        <w:t>influent wastewater</w:t>
      </w:r>
      <w:r w:rsidR="00CC4309">
        <w:rPr>
          <w:rFonts w:cs="Arial"/>
          <w:color w:val="000000" w:themeColor="text1"/>
        </w:rPr>
        <w:t xml:space="preserve"> </w:t>
      </w:r>
      <w:r w:rsidR="00765907" w:rsidRPr="00F74054">
        <w:rPr>
          <w:rFonts w:cs="Arial"/>
          <w:color w:val="000000" w:themeColor="text1"/>
        </w:rPr>
        <w:t xml:space="preserve">had average </w:t>
      </w:r>
      <w:r w:rsidR="007E509A" w:rsidRPr="00F74054">
        <w:rPr>
          <w:rFonts w:cs="Arial"/>
          <w:color w:val="000000" w:themeColor="text1"/>
        </w:rPr>
        <w:t xml:space="preserve">total COD, </w:t>
      </w:r>
      <w:r w:rsidR="00765907" w:rsidRPr="00F74054">
        <w:rPr>
          <w:rFonts w:cs="Arial"/>
          <w:color w:val="000000" w:themeColor="text1"/>
        </w:rPr>
        <w:t>NH</w:t>
      </w:r>
      <w:r w:rsidR="00765907" w:rsidRPr="00F74054">
        <w:rPr>
          <w:rFonts w:cs="Arial"/>
          <w:color w:val="000000" w:themeColor="text1"/>
          <w:vertAlign w:val="subscript"/>
        </w:rPr>
        <w:t>4</w:t>
      </w:r>
      <w:r w:rsidR="007E509A" w:rsidRPr="00F74054">
        <w:rPr>
          <w:rFonts w:cs="Arial"/>
          <w:color w:val="000000" w:themeColor="text1"/>
          <w:vertAlign w:val="superscript"/>
        </w:rPr>
        <w:t>+</w:t>
      </w:r>
      <w:r w:rsidR="0072744C" w:rsidRPr="00F74054">
        <w:rPr>
          <w:rFonts w:cs="Arial"/>
          <w:color w:val="000000" w:themeColor="text1"/>
        </w:rPr>
        <w:t>,</w:t>
      </w:r>
      <w:r w:rsidR="00765907" w:rsidRPr="00F74054">
        <w:rPr>
          <w:rFonts w:cs="Arial"/>
          <w:color w:val="000000" w:themeColor="text1"/>
        </w:rPr>
        <w:t xml:space="preserve"> </w:t>
      </w:r>
      <w:r w:rsidR="0072744C" w:rsidRPr="00F74054">
        <w:rPr>
          <w:rFonts w:cs="Arial"/>
          <w:color w:val="000000" w:themeColor="text1"/>
        </w:rPr>
        <w:t xml:space="preserve">and </w:t>
      </w:r>
      <w:r w:rsidR="00FD46B6" w:rsidRPr="00F74054">
        <w:rPr>
          <w:rFonts w:cs="Arial"/>
          <w:color w:val="000000" w:themeColor="text1"/>
        </w:rPr>
        <w:t>total P</w:t>
      </w:r>
      <w:r w:rsidR="0072744C" w:rsidRPr="00F74054">
        <w:rPr>
          <w:rFonts w:cs="Arial"/>
          <w:color w:val="000000" w:themeColor="text1"/>
        </w:rPr>
        <w:t xml:space="preserve"> </w:t>
      </w:r>
      <w:r w:rsidR="00765907" w:rsidRPr="00F74054">
        <w:rPr>
          <w:rFonts w:cs="Arial"/>
          <w:color w:val="000000" w:themeColor="text1"/>
        </w:rPr>
        <w:t xml:space="preserve">concentrations of </w:t>
      </w:r>
      <w:r w:rsidR="007E509A" w:rsidRPr="00F74054">
        <w:rPr>
          <w:rFonts w:cs="Arial"/>
          <w:color w:val="000000" w:themeColor="text1"/>
        </w:rPr>
        <w:t>307 mg COD</w:t>
      </w:r>
      <w:r w:rsidR="004B5A17">
        <w:rPr>
          <w:rFonts w:cs="Arial"/>
          <w:color w:val="000000" w:themeColor="text1"/>
        </w:rPr>
        <w:t>·</w:t>
      </w:r>
      <w:r w:rsidR="007E509A" w:rsidRPr="00F74054">
        <w:rPr>
          <w:rFonts w:cs="Arial"/>
          <w:color w:val="000000" w:themeColor="text1"/>
        </w:rPr>
        <w:t>L</w:t>
      </w:r>
      <w:r w:rsidR="004B5A17" w:rsidRPr="004B5A17">
        <w:rPr>
          <w:rFonts w:cs="Arial"/>
          <w:color w:val="000000" w:themeColor="text1"/>
          <w:vertAlign w:val="superscript"/>
        </w:rPr>
        <w:t>-1</w:t>
      </w:r>
      <w:r w:rsidR="007E509A" w:rsidRPr="00F74054">
        <w:rPr>
          <w:rFonts w:cs="Arial"/>
          <w:color w:val="000000" w:themeColor="text1"/>
        </w:rPr>
        <w:t xml:space="preserve">, </w:t>
      </w:r>
      <w:r w:rsidR="00FD46B6" w:rsidRPr="00F74054">
        <w:rPr>
          <w:rFonts w:cs="Arial"/>
          <w:color w:val="000000" w:themeColor="text1"/>
        </w:rPr>
        <w:t>22.9 mg N</w:t>
      </w:r>
      <w:r w:rsidR="002A5AF5" w:rsidRPr="00F74054">
        <w:rPr>
          <w:rFonts w:cs="Arial"/>
          <w:color w:val="000000" w:themeColor="text1"/>
        </w:rPr>
        <w:t>-NH</w:t>
      </w:r>
      <w:r w:rsidR="002A5AF5" w:rsidRPr="00F74054">
        <w:rPr>
          <w:rFonts w:cs="Arial"/>
          <w:color w:val="000000" w:themeColor="text1"/>
          <w:vertAlign w:val="subscript"/>
        </w:rPr>
        <w:t>4</w:t>
      </w:r>
      <w:r w:rsidR="002A5AF5" w:rsidRPr="00F74054">
        <w:rPr>
          <w:rFonts w:cs="Arial"/>
          <w:color w:val="000000" w:themeColor="text1"/>
          <w:vertAlign w:val="superscript"/>
        </w:rPr>
        <w:t>+</w:t>
      </w:r>
      <w:r w:rsidR="004B5A17">
        <w:rPr>
          <w:rFonts w:cs="Arial"/>
          <w:color w:val="000000" w:themeColor="text1"/>
        </w:rPr>
        <w:t>·</w:t>
      </w:r>
      <w:r w:rsidR="00FD46B6" w:rsidRPr="00F74054">
        <w:rPr>
          <w:rFonts w:cs="Arial"/>
          <w:color w:val="000000" w:themeColor="text1"/>
        </w:rPr>
        <w:t>L</w:t>
      </w:r>
      <w:r w:rsidR="004B5A17" w:rsidRPr="004B5A17">
        <w:rPr>
          <w:rFonts w:cs="Arial"/>
          <w:color w:val="000000" w:themeColor="text1"/>
          <w:vertAlign w:val="superscript"/>
        </w:rPr>
        <w:t>-1</w:t>
      </w:r>
      <w:r w:rsidR="0072744C" w:rsidRPr="00F74054">
        <w:rPr>
          <w:rFonts w:cs="Arial"/>
          <w:color w:val="000000" w:themeColor="text1"/>
        </w:rPr>
        <w:t xml:space="preserve">, </w:t>
      </w:r>
      <w:r w:rsidR="00765907" w:rsidRPr="00F74054">
        <w:rPr>
          <w:rFonts w:cs="Arial"/>
          <w:color w:val="000000" w:themeColor="text1"/>
        </w:rPr>
        <w:t xml:space="preserve">and </w:t>
      </w:r>
      <w:r w:rsidR="00FD46B6" w:rsidRPr="00F74054">
        <w:rPr>
          <w:rFonts w:cs="Arial"/>
          <w:color w:val="000000" w:themeColor="text1"/>
        </w:rPr>
        <w:t>4.6 mg P</w:t>
      </w:r>
      <w:r w:rsidR="004B5A17">
        <w:rPr>
          <w:rFonts w:cs="Arial"/>
          <w:color w:val="000000" w:themeColor="text1"/>
        </w:rPr>
        <w:t>·</w:t>
      </w:r>
      <w:r w:rsidR="00FD46B6" w:rsidRPr="00F74054">
        <w:rPr>
          <w:rFonts w:cs="Arial"/>
          <w:color w:val="000000" w:themeColor="text1"/>
        </w:rPr>
        <w:t>L</w:t>
      </w:r>
      <w:r w:rsidR="004B5A17" w:rsidRPr="004B5A17">
        <w:rPr>
          <w:rFonts w:cs="Arial"/>
          <w:color w:val="000000" w:themeColor="text1"/>
          <w:vertAlign w:val="superscript"/>
        </w:rPr>
        <w:t>-1</w:t>
      </w:r>
      <w:r w:rsidR="00765907" w:rsidRPr="00F74054">
        <w:rPr>
          <w:rFonts w:cs="Arial"/>
          <w:color w:val="000000" w:themeColor="text1"/>
        </w:rPr>
        <w:t>, respectively.</w:t>
      </w:r>
      <w:r w:rsidR="006E4F62" w:rsidRPr="00F74054">
        <w:rPr>
          <w:rFonts w:cs="Arial"/>
          <w:color w:val="000000" w:themeColor="text1"/>
        </w:rPr>
        <w:t xml:space="preserve"> Under typical operational conditions, the </w:t>
      </w:r>
      <w:r w:rsidR="00FD46B6" w:rsidRPr="00F74054">
        <w:rPr>
          <w:rFonts w:cs="Arial"/>
          <w:color w:val="000000" w:themeColor="text1"/>
        </w:rPr>
        <w:t xml:space="preserve">average </w:t>
      </w:r>
      <w:r w:rsidR="00ED4C1A" w:rsidRPr="00F74054">
        <w:rPr>
          <w:rFonts w:cs="Arial"/>
          <w:color w:val="000000" w:themeColor="text1"/>
        </w:rPr>
        <w:t xml:space="preserve">pH and DO values </w:t>
      </w:r>
      <w:r w:rsidR="00EC5900" w:rsidRPr="00F74054">
        <w:rPr>
          <w:rFonts w:cs="Arial"/>
          <w:color w:val="000000" w:themeColor="text1"/>
        </w:rPr>
        <w:t xml:space="preserve">in the AS tank </w:t>
      </w:r>
      <w:r w:rsidR="00ED4C1A" w:rsidRPr="00F74054">
        <w:rPr>
          <w:rFonts w:cs="Arial"/>
          <w:color w:val="000000" w:themeColor="text1"/>
        </w:rPr>
        <w:t>were</w:t>
      </w:r>
      <w:r w:rsidR="006E4F62" w:rsidRPr="00F74054">
        <w:rPr>
          <w:rFonts w:cs="Arial"/>
          <w:color w:val="000000" w:themeColor="text1"/>
        </w:rPr>
        <w:t xml:space="preserve"> </w:t>
      </w:r>
      <w:r w:rsidR="00E1519B" w:rsidRPr="00F74054">
        <w:rPr>
          <w:rFonts w:cs="Arial"/>
          <w:color w:val="000000" w:themeColor="text1"/>
        </w:rPr>
        <w:t>6.9</w:t>
      </w:r>
      <w:r w:rsidR="006E4F62" w:rsidRPr="00F74054">
        <w:rPr>
          <w:rFonts w:cs="Arial"/>
          <w:color w:val="000000" w:themeColor="text1"/>
        </w:rPr>
        <w:t xml:space="preserve"> </w:t>
      </w:r>
      <w:r w:rsidR="00ED4C1A" w:rsidRPr="00F74054">
        <w:rPr>
          <w:rFonts w:cs="Arial"/>
          <w:color w:val="000000" w:themeColor="text1"/>
        </w:rPr>
        <w:t xml:space="preserve">pH units </w:t>
      </w:r>
      <w:r w:rsidR="006E4F62" w:rsidRPr="00F74054">
        <w:rPr>
          <w:rFonts w:cs="Arial"/>
          <w:color w:val="000000" w:themeColor="text1"/>
        </w:rPr>
        <w:t xml:space="preserve">and </w:t>
      </w:r>
      <w:r w:rsidR="00E1519B" w:rsidRPr="00F74054">
        <w:rPr>
          <w:rFonts w:cs="Arial"/>
          <w:color w:val="000000" w:themeColor="text1"/>
        </w:rPr>
        <w:t>0.3</w:t>
      </w:r>
      <w:r w:rsidR="006E4F62" w:rsidRPr="00F74054">
        <w:rPr>
          <w:rFonts w:cs="Arial"/>
          <w:color w:val="000000" w:themeColor="text1"/>
        </w:rPr>
        <w:t xml:space="preserve"> mg</w:t>
      </w:r>
      <w:r w:rsidR="00E1519B" w:rsidRPr="00F74054">
        <w:rPr>
          <w:rFonts w:cs="Arial"/>
          <w:color w:val="000000" w:themeColor="text1"/>
        </w:rPr>
        <w:t xml:space="preserve"> DO</w:t>
      </w:r>
      <w:r w:rsidR="004B5A17">
        <w:rPr>
          <w:rFonts w:cs="Arial"/>
          <w:color w:val="000000" w:themeColor="text1"/>
        </w:rPr>
        <w:t>·</w:t>
      </w:r>
      <w:r w:rsidR="006E4F62" w:rsidRPr="00F74054">
        <w:rPr>
          <w:rFonts w:cs="Arial"/>
          <w:color w:val="000000" w:themeColor="text1"/>
        </w:rPr>
        <w:t>L</w:t>
      </w:r>
      <w:r w:rsidR="004B5A17" w:rsidRPr="004B5A17">
        <w:rPr>
          <w:rFonts w:cs="Arial"/>
          <w:color w:val="000000" w:themeColor="text1"/>
          <w:vertAlign w:val="superscript"/>
        </w:rPr>
        <w:t>-1</w:t>
      </w:r>
      <w:r w:rsidR="00E1519B" w:rsidRPr="00F74054">
        <w:rPr>
          <w:rFonts w:cs="Arial"/>
          <w:color w:val="000000" w:themeColor="text1"/>
        </w:rPr>
        <w:t>.</w:t>
      </w:r>
    </w:p>
    <w:p w14:paraId="6EBF0613" w14:textId="19CF2788" w:rsidR="00735B7C" w:rsidRDefault="00E6001B" w:rsidP="001E0F49">
      <w:pPr>
        <w:spacing w:line="360" w:lineRule="auto"/>
        <w:jc w:val="both"/>
        <w:rPr>
          <w:rFonts w:cs="Arial"/>
          <w:color w:val="000000" w:themeColor="text1"/>
        </w:rPr>
      </w:pPr>
      <w:r w:rsidRPr="00F74054">
        <w:rPr>
          <w:rFonts w:cs="Arial"/>
          <w:color w:val="000000" w:themeColor="text1"/>
        </w:rPr>
        <w:t xml:space="preserve">The </w:t>
      </w:r>
      <w:r w:rsidR="009A0961" w:rsidRPr="00F74054">
        <w:rPr>
          <w:rFonts w:cs="Arial"/>
          <w:color w:val="000000" w:themeColor="text1"/>
        </w:rPr>
        <w:t xml:space="preserve">AB </w:t>
      </w:r>
      <w:r w:rsidR="00E61913" w:rsidRPr="00F74054">
        <w:rPr>
          <w:rFonts w:cs="Arial"/>
          <w:color w:val="000000" w:themeColor="text1"/>
        </w:rPr>
        <w:t xml:space="preserve">cultivation </w:t>
      </w:r>
      <w:r w:rsidR="009A0961" w:rsidRPr="00F74054">
        <w:rPr>
          <w:rFonts w:cs="Arial"/>
          <w:color w:val="000000" w:themeColor="text1"/>
        </w:rPr>
        <w:t xml:space="preserve">unit </w:t>
      </w:r>
      <w:r w:rsidR="00D3156E" w:rsidRPr="00F74054">
        <w:rPr>
          <w:rFonts w:cs="Arial"/>
          <w:color w:val="000000" w:themeColor="text1"/>
        </w:rPr>
        <w:t xml:space="preserve">was </w:t>
      </w:r>
      <w:r w:rsidR="00647938" w:rsidRPr="00F74054">
        <w:rPr>
          <w:rFonts w:cs="Arial"/>
          <w:color w:val="000000" w:themeColor="text1"/>
        </w:rPr>
        <w:t>a</w:t>
      </w:r>
      <w:r w:rsidR="00E61913" w:rsidRPr="00F74054">
        <w:rPr>
          <w:rFonts w:cs="Arial"/>
          <w:color w:val="000000" w:themeColor="text1"/>
        </w:rPr>
        <w:t xml:space="preserve"> 0.</w:t>
      </w:r>
      <w:r w:rsidR="00647938" w:rsidRPr="00F74054">
        <w:rPr>
          <w:rFonts w:cs="Arial"/>
          <w:color w:val="000000" w:themeColor="text1"/>
        </w:rPr>
        <w:t>87</w:t>
      </w:r>
      <w:r w:rsidR="000B2EEC" w:rsidRPr="00F74054">
        <w:rPr>
          <w:rFonts w:cs="Arial"/>
          <w:color w:val="000000" w:themeColor="text1"/>
        </w:rPr>
        <w:t xml:space="preserve"> </w:t>
      </w:r>
      <w:r w:rsidR="00EC5900" w:rsidRPr="00F74054">
        <w:rPr>
          <w:rFonts w:cs="Arial"/>
          <w:color w:val="000000" w:themeColor="text1"/>
        </w:rPr>
        <w:t>m</w:t>
      </w:r>
      <w:r w:rsidR="00EC5900" w:rsidRPr="00F74054">
        <w:rPr>
          <w:rFonts w:cs="Arial"/>
          <w:color w:val="000000" w:themeColor="text1"/>
          <w:vertAlign w:val="superscript"/>
        </w:rPr>
        <w:t>3</w:t>
      </w:r>
      <w:r w:rsidR="00D3156E" w:rsidRPr="00F74054">
        <w:rPr>
          <w:rFonts w:cs="Arial"/>
          <w:color w:val="000000" w:themeColor="text1"/>
        </w:rPr>
        <w:t xml:space="preserve"> RWP</w:t>
      </w:r>
      <w:r w:rsidR="000B2EEC" w:rsidRPr="00F74054">
        <w:rPr>
          <w:rFonts w:cs="Arial"/>
          <w:color w:val="000000" w:themeColor="text1"/>
        </w:rPr>
        <w:t>,</w:t>
      </w:r>
      <w:r w:rsidR="00D3156E" w:rsidRPr="00F74054">
        <w:rPr>
          <w:rFonts w:cs="Arial"/>
          <w:color w:val="000000" w:themeColor="text1"/>
        </w:rPr>
        <w:t xml:space="preserve"> </w:t>
      </w:r>
      <w:r w:rsidR="00EC5900" w:rsidRPr="00F74054">
        <w:rPr>
          <w:rFonts w:cs="Arial"/>
          <w:color w:val="000000" w:themeColor="text1"/>
        </w:rPr>
        <w:t xml:space="preserve">that was </w:t>
      </w:r>
      <w:r w:rsidR="00D3156E" w:rsidRPr="00F74054">
        <w:rPr>
          <w:rFonts w:cs="Arial"/>
          <w:color w:val="000000" w:themeColor="text1"/>
        </w:rPr>
        <w:t xml:space="preserve">fed </w:t>
      </w:r>
      <w:r w:rsidR="00C31438">
        <w:rPr>
          <w:rFonts w:cs="Arial"/>
          <w:color w:val="000000" w:themeColor="text1"/>
        </w:rPr>
        <w:t xml:space="preserve">in continuous </w:t>
      </w:r>
      <w:r w:rsidR="00D3156E" w:rsidRPr="00F74054">
        <w:rPr>
          <w:rFonts w:cs="Arial"/>
          <w:color w:val="000000" w:themeColor="text1"/>
        </w:rPr>
        <w:t xml:space="preserve">to maintain an HRT of </w:t>
      </w:r>
      <w:r w:rsidR="000B4BEB" w:rsidRPr="00F74054">
        <w:rPr>
          <w:rFonts w:cs="Arial"/>
          <w:color w:val="000000" w:themeColor="text1"/>
        </w:rPr>
        <w:t>6</w:t>
      </w:r>
      <w:r w:rsidR="00D3156E" w:rsidRPr="00F74054">
        <w:rPr>
          <w:rFonts w:cs="Arial"/>
          <w:color w:val="000000" w:themeColor="text1"/>
        </w:rPr>
        <w:t xml:space="preserve"> d. </w:t>
      </w:r>
      <w:r w:rsidR="00541A79" w:rsidRPr="00F74054">
        <w:rPr>
          <w:rFonts w:cs="Arial"/>
          <w:color w:val="000000" w:themeColor="text1"/>
        </w:rPr>
        <w:t>T</w:t>
      </w:r>
      <w:r w:rsidR="00D3156E" w:rsidRPr="00F74054">
        <w:rPr>
          <w:rFonts w:cs="Arial"/>
          <w:color w:val="000000" w:themeColor="text1"/>
        </w:rPr>
        <w:t xml:space="preserve">he reactor had </w:t>
      </w:r>
      <w:r w:rsidR="00E61913" w:rsidRPr="00F74054">
        <w:rPr>
          <w:rFonts w:cs="Arial"/>
          <w:color w:val="000000" w:themeColor="text1"/>
        </w:rPr>
        <w:t xml:space="preserve">a </w:t>
      </w:r>
      <w:r w:rsidR="000B2EEC" w:rsidRPr="00F74054">
        <w:rPr>
          <w:rFonts w:cs="Arial"/>
          <w:color w:val="000000" w:themeColor="text1"/>
        </w:rPr>
        <w:t>0.</w:t>
      </w:r>
      <w:r w:rsidR="00647938" w:rsidRPr="00F74054">
        <w:rPr>
          <w:rFonts w:cs="Arial"/>
          <w:color w:val="000000" w:themeColor="text1"/>
        </w:rPr>
        <w:t>15</w:t>
      </w:r>
      <w:r w:rsidR="000B2EEC" w:rsidRPr="00F74054">
        <w:rPr>
          <w:rFonts w:cs="Arial"/>
          <w:color w:val="000000" w:themeColor="text1"/>
        </w:rPr>
        <w:t xml:space="preserve"> m liquid height and </w:t>
      </w:r>
      <w:r w:rsidR="00D3156E" w:rsidRPr="00F74054">
        <w:rPr>
          <w:rFonts w:cs="Arial"/>
          <w:color w:val="000000" w:themeColor="text1"/>
        </w:rPr>
        <w:t xml:space="preserve">a </w:t>
      </w:r>
      <w:r w:rsidR="000B2EEC" w:rsidRPr="00F74054">
        <w:rPr>
          <w:rFonts w:cs="Arial"/>
          <w:color w:val="000000" w:themeColor="text1"/>
        </w:rPr>
        <w:t xml:space="preserve">total </w:t>
      </w:r>
      <w:r w:rsidR="00D3156E" w:rsidRPr="00F74054">
        <w:rPr>
          <w:rFonts w:cs="Arial"/>
          <w:color w:val="000000" w:themeColor="text1"/>
        </w:rPr>
        <w:t xml:space="preserve">surface of </w:t>
      </w:r>
      <w:r w:rsidR="000B2EEC" w:rsidRPr="00F74054">
        <w:rPr>
          <w:rFonts w:cs="Arial"/>
          <w:color w:val="000000" w:themeColor="text1"/>
        </w:rPr>
        <w:t>5.8</w:t>
      </w:r>
      <w:r w:rsidR="00D3156E" w:rsidRPr="00F74054">
        <w:rPr>
          <w:rFonts w:cs="Arial"/>
          <w:color w:val="000000" w:themeColor="text1"/>
        </w:rPr>
        <w:t xml:space="preserve"> m</w:t>
      </w:r>
      <w:r w:rsidR="00D3156E" w:rsidRPr="00F74054">
        <w:rPr>
          <w:rFonts w:cs="Arial"/>
          <w:color w:val="000000" w:themeColor="text1"/>
          <w:vertAlign w:val="superscript"/>
        </w:rPr>
        <w:t>2</w:t>
      </w:r>
      <w:r w:rsidR="009436A5">
        <w:rPr>
          <w:rFonts w:cs="Arial"/>
          <w:color w:val="000000" w:themeColor="text1"/>
        </w:rPr>
        <w:t xml:space="preserve">. </w:t>
      </w:r>
      <w:r w:rsidR="00E61913" w:rsidRPr="00F74054">
        <w:rPr>
          <w:rFonts w:cs="Arial"/>
          <w:color w:val="000000" w:themeColor="text1"/>
        </w:rPr>
        <w:t>The RWP</w:t>
      </w:r>
      <w:r w:rsidR="00D3156E" w:rsidRPr="00F74054">
        <w:rPr>
          <w:rFonts w:cs="Arial"/>
          <w:color w:val="000000" w:themeColor="text1"/>
        </w:rPr>
        <w:t xml:space="preserve"> was located into a greenhouse</w:t>
      </w:r>
      <w:r w:rsidR="00EC5900" w:rsidRPr="00F74054">
        <w:rPr>
          <w:rFonts w:cs="Arial"/>
          <w:color w:val="000000" w:themeColor="text1"/>
        </w:rPr>
        <w:t>,</w:t>
      </w:r>
      <w:r w:rsidR="00D3156E" w:rsidRPr="00F74054">
        <w:rPr>
          <w:rFonts w:cs="Arial"/>
          <w:color w:val="000000" w:themeColor="text1"/>
        </w:rPr>
        <w:t xml:space="preserve"> to mitigate the cold </w:t>
      </w:r>
      <w:r w:rsidR="00765907" w:rsidRPr="00F74054">
        <w:rPr>
          <w:rFonts w:cs="Arial"/>
          <w:color w:val="000000" w:themeColor="text1"/>
        </w:rPr>
        <w:t xml:space="preserve">winter </w:t>
      </w:r>
      <w:r w:rsidR="00D3156E" w:rsidRPr="00F74054">
        <w:rPr>
          <w:rFonts w:cs="Arial"/>
          <w:color w:val="000000" w:themeColor="text1"/>
        </w:rPr>
        <w:t>conditions of Northern Lombardy</w:t>
      </w:r>
      <w:r w:rsidR="00E61913" w:rsidRPr="00F74054">
        <w:rPr>
          <w:rFonts w:cs="Arial"/>
          <w:color w:val="000000" w:themeColor="text1"/>
        </w:rPr>
        <w:t>. More details about the AB unit are available in a previous work</w:t>
      </w:r>
      <w:r w:rsidR="00541A79" w:rsidRPr="00F74054">
        <w:rPr>
          <w:rFonts w:cs="Arial"/>
          <w:color w:val="000000" w:themeColor="text1"/>
        </w:rPr>
        <w:t xml:space="preserve"> </w:t>
      </w:r>
      <w:r w:rsidR="00E61913" w:rsidRPr="00F74054">
        <w:rPr>
          <w:rFonts w:cs="Arial"/>
          <w:color w:val="000000" w:themeColor="text1"/>
        </w:rPr>
        <w:fldChar w:fldCharType="begin"/>
      </w:r>
      <w:r w:rsidR="00833F72">
        <w:rPr>
          <w:rFonts w:cs="Arial"/>
          <w:color w:val="000000" w:themeColor="text1"/>
        </w:rPr>
        <w:instrText xml:space="preserve"> ADDIN ZOTERO_ITEM CSL_CITATION {"citationID":"L5fMi4fd","properties":{"formattedCitation":"(Mantovani et al., 2020)","plainCitation":"(Mantovani et al., 2020)","noteIndex":0},"citationItems":[{"id":"IJqb6nhY/i6AKziot","uris":["http://www.mendeley.com/documents/?uuid=72148808-6fd6-3526-8b83-1450c3440ae7"],"uri":["http://www.mendeley.com/documents/?uuid=72148808-6fd6-3526-8b83-1450c3440ae7"],"itemData":{"DOI":"10.1016/J.SCITOTENV.2019.135583","ISSN":"1879-1026","PMID":"31785903","abstract":"This study aims at demonstrating the feasibility of using microalgae-bacteria consortia for the treatment of the sidestream flow of the supernatant from blackwater dewatering (centrate) in an urban wastewater treatment plant in Northern Italy. A 1200 L raceway reactor was used for the outdoor cultivation of a diverse community of Chlorella spp., Scenedesmus spp. and Chlamydomonas spp. in continuous operation mode with 10 days hydraulic retention time. During the trial, an average daily areal productivity of 5.5 ± 7.4 g TSS m−2 day−1 was achieved while average nutrient removal efficiencies were 86% ± 7% and 71% ± 10% for NH4-N and PO4-P, respectively. The microalgal nitrogen assimilation accounted for 10% of the nitrogen in the centrate while 34% was oxidized to nitrite and nitrate. The oxygen produced by microalgae fully covert the oxygen demand for nitrification. This suggests that the proposed process would reduce the aeration demand for nitrification in the water line of the plant, while producing algal biomass to be further valorized for energy or material recovery.","author":[{"dropping-particle":"","family":"Mantovani","given":"Marco","non-dropping-particle":"","parse-names":false,"suffix":""},{"dropping-particle":"","family":"Marazzi","given":"Francesca","non-dropping-particle":"","parse-names":false,"suffix":""},{"dropping-particle":"","family":"Fornaroli","given":"Riccardo","non-dropping-particle":"","parse-names":false,"suffix":""},{"dropping-particle":"","family":"Bellucci","given":"Micol","non-dropping-particle":"","parse-names":false,"suffix":""},{"dropping-particle":"","family":"Ficara","given":"Elena","non-dropping-particle":"","parse-names":false,"suffix":""},{"dropping-particle":"","family":"Mezzanotte","given":"Valeria","non-dropping-particle":"","parse-names":false,"suffix":""}],"container-title":"The Science of the total environment","id":"mA3tXo6i/K4xDqvfn","issued":{"date-parts":[["2020","3","25"]]},"publisher":"Sci Total Environ","title":"Outdoor pilot-scale raceway as a microalgae-bacteria sidestream treatment in a WWTP","type":"article-journal","volume":"710"}}],"schema":"https://github.com/citation-style-language/schema/raw/master/csl-citation.json"} </w:instrText>
      </w:r>
      <w:r w:rsidR="00E61913" w:rsidRPr="00F74054">
        <w:rPr>
          <w:rFonts w:cs="Arial"/>
          <w:color w:val="000000" w:themeColor="text1"/>
        </w:rPr>
        <w:fldChar w:fldCharType="separate"/>
      </w:r>
      <w:r w:rsidR="00E61913" w:rsidRPr="00F74054">
        <w:rPr>
          <w:rFonts w:cs="Arial"/>
        </w:rPr>
        <w:t>(Mantovani et al., 2020)</w:t>
      </w:r>
      <w:r w:rsidR="00E61913" w:rsidRPr="00F74054">
        <w:rPr>
          <w:rFonts w:cs="Arial"/>
          <w:color w:val="000000" w:themeColor="text1"/>
        </w:rPr>
        <w:fldChar w:fldCharType="end"/>
      </w:r>
      <w:r w:rsidR="00D3156E" w:rsidRPr="00F74054">
        <w:rPr>
          <w:rFonts w:cs="Arial"/>
          <w:color w:val="000000" w:themeColor="text1"/>
        </w:rPr>
        <w:t xml:space="preserve">. </w:t>
      </w:r>
      <w:r w:rsidR="00ED4C1A" w:rsidRPr="00F74054">
        <w:rPr>
          <w:rFonts w:cs="Arial"/>
          <w:color w:val="000000" w:themeColor="text1"/>
        </w:rPr>
        <w:t xml:space="preserve">The AB culture was periodically examined for identifying algal species and other microorganisms. </w:t>
      </w:r>
      <w:r w:rsidR="009E583F" w:rsidRPr="00F74054">
        <w:rPr>
          <w:rFonts w:cs="Arial"/>
          <w:color w:val="000000" w:themeColor="text1"/>
        </w:rPr>
        <w:t>During</w:t>
      </w:r>
      <w:r w:rsidR="00EC5900" w:rsidRPr="00F74054">
        <w:rPr>
          <w:rFonts w:cs="Arial"/>
          <w:color w:val="000000" w:themeColor="text1"/>
        </w:rPr>
        <w:t xml:space="preserve"> the experimentation, t</w:t>
      </w:r>
      <w:r w:rsidR="00ED4C1A" w:rsidRPr="00F74054">
        <w:rPr>
          <w:rFonts w:cs="Arial"/>
          <w:color w:val="000000" w:themeColor="text1"/>
        </w:rPr>
        <w:t xml:space="preserve">he dominant algae species were </w:t>
      </w:r>
      <w:r w:rsidR="00F510EC" w:rsidRPr="00F74054">
        <w:rPr>
          <w:rFonts w:cs="Arial"/>
          <w:i/>
          <w:iCs/>
          <w:color w:val="000000" w:themeColor="text1"/>
        </w:rPr>
        <w:t>Scenedesmus</w:t>
      </w:r>
      <w:r w:rsidR="00F510EC" w:rsidRPr="00F74054">
        <w:rPr>
          <w:rFonts w:cs="Arial"/>
          <w:color w:val="000000" w:themeColor="text1"/>
        </w:rPr>
        <w:t xml:space="preserve"> sp.</w:t>
      </w:r>
      <w:r w:rsidR="009E583F">
        <w:rPr>
          <w:rFonts w:cs="Arial"/>
          <w:color w:val="000000" w:themeColor="text1"/>
        </w:rPr>
        <w:t xml:space="preserve"> and </w:t>
      </w:r>
      <w:r w:rsidR="00F510EC" w:rsidRPr="00F74054">
        <w:rPr>
          <w:rFonts w:cs="Arial"/>
          <w:i/>
          <w:iCs/>
          <w:color w:val="000000" w:themeColor="text1"/>
        </w:rPr>
        <w:t>Chlorella</w:t>
      </w:r>
      <w:r w:rsidR="00F510EC" w:rsidRPr="00F74054">
        <w:rPr>
          <w:rFonts w:cs="Arial"/>
          <w:color w:val="000000" w:themeColor="text1"/>
        </w:rPr>
        <w:t xml:space="preserve"> sp</w:t>
      </w:r>
      <w:r w:rsidR="009E583F">
        <w:rPr>
          <w:rFonts w:cs="Arial"/>
          <w:color w:val="000000" w:themeColor="text1"/>
        </w:rPr>
        <w:t>. (1.6 ± 1.9 and 1.1 ± 1.3 Mcells·mL</w:t>
      </w:r>
      <w:r w:rsidR="009E583F" w:rsidRPr="009E583F">
        <w:rPr>
          <w:rFonts w:cs="Arial"/>
          <w:color w:val="000000" w:themeColor="text1"/>
          <w:vertAlign w:val="superscript"/>
        </w:rPr>
        <w:t>-1</w:t>
      </w:r>
      <w:r w:rsidR="009E583F">
        <w:rPr>
          <w:rFonts w:cs="Arial"/>
          <w:color w:val="000000" w:themeColor="text1"/>
        </w:rPr>
        <w:t>, respectively, on average)</w:t>
      </w:r>
      <w:r w:rsidR="00F510EC" w:rsidRPr="00F74054">
        <w:rPr>
          <w:rFonts w:cs="Arial"/>
          <w:color w:val="000000" w:themeColor="text1"/>
        </w:rPr>
        <w:t>.</w:t>
      </w:r>
      <w:r w:rsidR="00ED4C1A" w:rsidRPr="00F74054">
        <w:rPr>
          <w:rFonts w:cs="Arial"/>
          <w:color w:val="000000" w:themeColor="text1"/>
        </w:rPr>
        <w:t xml:space="preserve"> </w:t>
      </w:r>
      <w:r w:rsidR="00765907" w:rsidRPr="001E0F49">
        <w:rPr>
          <w:rFonts w:cs="Arial"/>
          <w:color w:val="000000" w:themeColor="text1"/>
        </w:rPr>
        <w:t>The</w:t>
      </w:r>
      <w:r w:rsidR="00765907" w:rsidRPr="00F74054">
        <w:rPr>
          <w:rFonts w:cs="Arial"/>
          <w:color w:val="000000" w:themeColor="text1"/>
        </w:rPr>
        <w:t xml:space="preserve"> temperature </w:t>
      </w:r>
      <w:r w:rsidR="0055389A" w:rsidRPr="00F74054">
        <w:rPr>
          <w:rFonts w:cs="Arial"/>
          <w:color w:val="000000" w:themeColor="text1"/>
        </w:rPr>
        <w:t xml:space="preserve">range </w:t>
      </w:r>
      <w:r w:rsidR="00765907" w:rsidRPr="00F74054">
        <w:rPr>
          <w:rFonts w:cs="Arial"/>
          <w:color w:val="000000" w:themeColor="text1"/>
        </w:rPr>
        <w:t xml:space="preserve">and </w:t>
      </w:r>
      <w:r w:rsidR="0055389A" w:rsidRPr="00F74054">
        <w:rPr>
          <w:rFonts w:cs="Arial"/>
          <w:color w:val="000000" w:themeColor="text1"/>
        </w:rPr>
        <w:t xml:space="preserve">the maximum </w:t>
      </w:r>
      <w:r w:rsidR="00765907" w:rsidRPr="00F74054">
        <w:rPr>
          <w:rFonts w:cs="Arial"/>
          <w:color w:val="000000" w:themeColor="text1"/>
        </w:rPr>
        <w:t xml:space="preserve">solar radiation </w:t>
      </w:r>
      <w:r w:rsidR="00CD4BB2" w:rsidRPr="00F74054">
        <w:rPr>
          <w:rFonts w:cs="Arial"/>
          <w:color w:val="000000" w:themeColor="text1"/>
        </w:rPr>
        <w:t>to which the algal culture was exposed</w:t>
      </w:r>
      <w:r w:rsidR="00765907" w:rsidRPr="00F74054">
        <w:rPr>
          <w:rFonts w:cs="Arial"/>
          <w:color w:val="000000" w:themeColor="text1"/>
        </w:rPr>
        <w:t xml:space="preserve"> in the RWP were </w:t>
      </w:r>
      <w:r w:rsidR="004B5A17">
        <w:rPr>
          <w:rFonts w:cs="Arial"/>
          <w:color w:val="000000" w:themeColor="text1"/>
        </w:rPr>
        <w:t>5</w:t>
      </w:r>
      <w:r w:rsidR="00CD4BB2" w:rsidRPr="00F74054">
        <w:rPr>
          <w:rFonts w:cs="Arial"/>
          <w:color w:val="000000" w:themeColor="text1"/>
        </w:rPr>
        <w:t xml:space="preserve"> </w:t>
      </w:r>
      <w:r w:rsidR="004B5A17">
        <w:rPr>
          <w:rFonts w:cs="Arial"/>
          <w:color w:val="000000" w:themeColor="text1"/>
        </w:rPr>
        <w:t>–</w:t>
      </w:r>
      <w:r w:rsidR="00CD4BB2" w:rsidRPr="00F74054">
        <w:rPr>
          <w:rFonts w:cs="Arial"/>
          <w:color w:val="000000" w:themeColor="text1"/>
        </w:rPr>
        <w:t xml:space="preserve"> </w:t>
      </w:r>
      <w:r w:rsidR="0055389A" w:rsidRPr="00F74054">
        <w:rPr>
          <w:rFonts w:cs="Arial"/>
          <w:color w:val="000000" w:themeColor="text1"/>
        </w:rPr>
        <w:t>3</w:t>
      </w:r>
      <w:r w:rsidR="004B5A17">
        <w:rPr>
          <w:rFonts w:cs="Arial"/>
          <w:color w:val="000000" w:themeColor="text1"/>
        </w:rPr>
        <w:t>2</w:t>
      </w:r>
      <w:r w:rsidR="0055389A" w:rsidRPr="00F74054">
        <w:rPr>
          <w:rFonts w:cs="Arial"/>
          <w:color w:val="000000" w:themeColor="text1"/>
        </w:rPr>
        <w:t>°C</w:t>
      </w:r>
      <w:r w:rsidR="00765907" w:rsidRPr="00F74054">
        <w:rPr>
          <w:rFonts w:cs="Arial"/>
          <w:color w:val="000000" w:themeColor="text1"/>
        </w:rPr>
        <w:t xml:space="preserve"> and </w:t>
      </w:r>
      <w:r w:rsidR="0055389A" w:rsidRPr="00F74054">
        <w:rPr>
          <w:rFonts w:cs="Arial"/>
          <w:color w:val="000000" w:themeColor="text1"/>
        </w:rPr>
        <w:t>101</w:t>
      </w:r>
      <w:r w:rsidR="002D40B6" w:rsidRPr="00F74054">
        <w:rPr>
          <w:rFonts w:cs="Arial"/>
          <w:color w:val="000000" w:themeColor="text1"/>
        </w:rPr>
        <w:t>0</w:t>
      </w:r>
      <w:r w:rsidR="0055389A" w:rsidRPr="00F74054">
        <w:rPr>
          <w:rFonts w:cs="Arial"/>
          <w:color w:val="000000" w:themeColor="text1"/>
        </w:rPr>
        <w:t xml:space="preserve"> W</w:t>
      </w:r>
      <w:r w:rsidR="004B5A17">
        <w:rPr>
          <w:rFonts w:cs="Arial"/>
          <w:color w:val="000000" w:themeColor="text1"/>
        </w:rPr>
        <w:t>·</w:t>
      </w:r>
      <w:r w:rsidR="0055389A" w:rsidRPr="00F74054">
        <w:rPr>
          <w:rFonts w:cs="Arial"/>
          <w:color w:val="000000" w:themeColor="text1"/>
        </w:rPr>
        <w:t>m</w:t>
      </w:r>
      <w:r w:rsidR="004B5A17">
        <w:rPr>
          <w:rFonts w:cs="Arial"/>
          <w:color w:val="000000" w:themeColor="text1"/>
          <w:vertAlign w:val="superscript"/>
        </w:rPr>
        <w:t>-2</w:t>
      </w:r>
      <w:r w:rsidR="0055389A" w:rsidRPr="00F74054">
        <w:rPr>
          <w:rFonts w:cs="Arial"/>
          <w:color w:val="000000" w:themeColor="text1"/>
        </w:rPr>
        <w:t xml:space="preserve">, </w:t>
      </w:r>
      <w:r w:rsidR="00765907" w:rsidRPr="00F74054">
        <w:rPr>
          <w:rFonts w:cs="Arial"/>
          <w:color w:val="000000" w:themeColor="text1"/>
        </w:rPr>
        <w:t xml:space="preserve">respectively. </w:t>
      </w:r>
      <w:r w:rsidR="00985098" w:rsidRPr="00F74054">
        <w:rPr>
          <w:rFonts w:cs="Arial"/>
          <w:color w:val="000000" w:themeColor="text1"/>
        </w:rPr>
        <w:t xml:space="preserve">The pH was maintained </w:t>
      </w:r>
      <w:r w:rsidR="00CC4309">
        <w:rPr>
          <w:rFonts w:cs="Arial"/>
          <w:color w:val="000000" w:themeColor="text1"/>
        </w:rPr>
        <w:t xml:space="preserve">within </w:t>
      </w:r>
      <w:r w:rsidR="002A5AF5">
        <w:rPr>
          <w:rFonts w:cs="Arial"/>
          <w:color w:val="000000" w:themeColor="text1"/>
        </w:rPr>
        <w:t>6</w:t>
      </w:r>
      <w:r w:rsidR="00CC4309" w:rsidRPr="00F74054">
        <w:rPr>
          <w:rFonts w:cs="Arial"/>
          <w:color w:val="000000" w:themeColor="text1"/>
        </w:rPr>
        <w:t xml:space="preserve"> </w:t>
      </w:r>
      <w:r w:rsidR="00CC4309">
        <w:rPr>
          <w:rFonts w:cs="Arial"/>
          <w:color w:val="000000" w:themeColor="text1"/>
        </w:rPr>
        <w:t>–</w:t>
      </w:r>
      <w:r w:rsidR="00CC4309" w:rsidRPr="00F74054">
        <w:rPr>
          <w:rFonts w:cs="Arial"/>
          <w:color w:val="000000" w:themeColor="text1"/>
        </w:rPr>
        <w:t xml:space="preserve"> </w:t>
      </w:r>
      <w:r w:rsidR="002A5AF5">
        <w:rPr>
          <w:rFonts w:cs="Arial"/>
          <w:color w:val="000000" w:themeColor="text1"/>
        </w:rPr>
        <w:t>8</w:t>
      </w:r>
      <w:r w:rsidR="00CC4309">
        <w:rPr>
          <w:rFonts w:cs="Arial"/>
          <w:color w:val="000000" w:themeColor="text1"/>
        </w:rPr>
        <w:t xml:space="preserve"> </w:t>
      </w:r>
      <w:r w:rsidR="00985098" w:rsidRPr="00F74054">
        <w:rPr>
          <w:rFonts w:cs="Arial"/>
          <w:color w:val="000000" w:themeColor="text1"/>
        </w:rPr>
        <w:t xml:space="preserve">by </w:t>
      </w:r>
      <w:r w:rsidR="002D40B6" w:rsidRPr="00F74054">
        <w:rPr>
          <w:rFonts w:cs="Arial"/>
          <w:color w:val="000000" w:themeColor="text1"/>
        </w:rPr>
        <w:t>temporized</w:t>
      </w:r>
      <w:r w:rsidR="00985098" w:rsidRPr="00F74054">
        <w:rPr>
          <w:rFonts w:cs="Arial"/>
          <w:color w:val="000000" w:themeColor="text1"/>
        </w:rPr>
        <w:t xml:space="preserve"> </w:t>
      </w:r>
      <w:r w:rsidR="00CC4309">
        <w:rPr>
          <w:rFonts w:cs="Arial"/>
          <w:color w:val="000000" w:themeColor="text1"/>
        </w:rPr>
        <w:t>bubbling</w:t>
      </w:r>
      <w:r w:rsidR="00CC4309" w:rsidRPr="00F74054">
        <w:rPr>
          <w:rFonts w:cs="Arial"/>
          <w:color w:val="000000" w:themeColor="text1"/>
        </w:rPr>
        <w:t xml:space="preserve"> </w:t>
      </w:r>
      <w:r w:rsidR="002D40B6" w:rsidRPr="00F74054">
        <w:rPr>
          <w:rFonts w:cs="Arial"/>
          <w:color w:val="000000" w:themeColor="text1"/>
        </w:rPr>
        <w:t>of pure CO</w:t>
      </w:r>
      <w:r w:rsidR="002D40B6" w:rsidRPr="00F74054">
        <w:rPr>
          <w:rFonts w:cs="Arial"/>
          <w:color w:val="000000" w:themeColor="text1"/>
          <w:vertAlign w:val="subscript"/>
        </w:rPr>
        <w:t>2</w:t>
      </w:r>
      <w:r w:rsidR="002D40B6" w:rsidRPr="00F74054">
        <w:rPr>
          <w:rFonts w:cs="Arial"/>
          <w:color w:val="000000" w:themeColor="text1"/>
        </w:rPr>
        <w:t xml:space="preserve"> </w:t>
      </w:r>
      <w:r w:rsidR="00CC4309">
        <w:rPr>
          <w:rFonts w:cs="Arial"/>
          <w:color w:val="000000" w:themeColor="text1"/>
        </w:rPr>
        <w:t xml:space="preserve">coming </w:t>
      </w:r>
      <w:r w:rsidR="002D40B6" w:rsidRPr="00F74054">
        <w:rPr>
          <w:rFonts w:cs="Arial"/>
          <w:color w:val="000000" w:themeColor="text1"/>
        </w:rPr>
        <w:t xml:space="preserve">from </w:t>
      </w:r>
      <w:r w:rsidR="00CC4309">
        <w:rPr>
          <w:rFonts w:cs="Arial"/>
          <w:color w:val="000000" w:themeColor="text1"/>
        </w:rPr>
        <w:t xml:space="preserve">the full-scale </w:t>
      </w:r>
      <w:r w:rsidR="002D40B6" w:rsidRPr="00F74054">
        <w:rPr>
          <w:rFonts w:cs="Arial"/>
          <w:color w:val="000000" w:themeColor="text1"/>
        </w:rPr>
        <w:t xml:space="preserve">biogas upgrading </w:t>
      </w:r>
      <w:r w:rsidR="00CC4309">
        <w:rPr>
          <w:rFonts w:cs="Arial"/>
          <w:color w:val="000000" w:themeColor="text1"/>
        </w:rPr>
        <w:t xml:space="preserve">unit </w:t>
      </w:r>
      <w:r w:rsidR="006E4F62" w:rsidRPr="00F74054">
        <w:rPr>
          <w:rFonts w:cs="Arial"/>
          <w:color w:val="000000" w:themeColor="text1"/>
        </w:rPr>
        <w:t xml:space="preserve">. </w:t>
      </w:r>
      <w:r w:rsidR="00ED4C1A" w:rsidRPr="00F74054">
        <w:rPr>
          <w:rFonts w:cs="Arial"/>
          <w:color w:val="000000" w:themeColor="text1"/>
        </w:rPr>
        <w:t>T</w:t>
      </w:r>
      <w:r w:rsidR="00985098" w:rsidRPr="00F74054">
        <w:rPr>
          <w:rFonts w:cs="Arial"/>
          <w:color w:val="000000" w:themeColor="text1"/>
        </w:rPr>
        <w:t>he DO was measured online</w:t>
      </w:r>
      <w:r w:rsidR="00F46759" w:rsidRPr="00F74054">
        <w:rPr>
          <w:rFonts w:cs="Arial"/>
          <w:color w:val="000000" w:themeColor="text1"/>
        </w:rPr>
        <w:t xml:space="preserve">, </w:t>
      </w:r>
      <w:r w:rsidR="00985098" w:rsidRPr="00F74054">
        <w:rPr>
          <w:rFonts w:cs="Arial"/>
          <w:color w:val="000000" w:themeColor="text1"/>
        </w:rPr>
        <w:t xml:space="preserve">reaching </w:t>
      </w:r>
      <w:r w:rsidR="006E4F62" w:rsidRPr="00F74054">
        <w:rPr>
          <w:rFonts w:cs="Arial"/>
          <w:color w:val="000000" w:themeColor="text1"/>
        </w:rPr>
        <w:t xml:space="preserve">minimum and maximum </w:t>
      </w:r>
      <w:r w:rsidR="00985098" w:rsidRPr="00F74054">
        <w:rPr>
          <w:rFonts w:cs="Arial"/>
          <w:color w:val="000000" w:themeColor="text1"/>
        </w:rPr>
        <w:t xml:space="preserve">values </w:t>
      </w:r>
      <w:r w:rsidR="006E4F62" w:rsidRPr="00F74054">
        <w:rPr>
          <w:rFonts w:cs="Arial"/>
          <w:color w:val="000000" w:themeColor="text1"/>
        </w:rPr>
        <w:t xml:space="preserve">of </w:t>
      </w:r>
      <w:r w:rsidR="000B2EEC" w:rsidRPr="00F74054">
        <w:rPr>
          <w:rFonts w:cs="Arial"/>
          <w:color w:val="000000" w:themeColor="text1"/>
        </w:rPr>
        <w:t>0.3</w:t>
      </w:r>
      <w:r w:rsidR="006E4F62" w:rsidRPr="00F74054">
        <w:rPr>
          <w:rFonts w:cs="Arial"/>
          <w:color w:val="000000" w:themeColor="text1"/>
        </w:rPr>
        <w:t xml:space="preserve"> </w:t>
      </w:r>
      <w:r w:rsidR="00C6016B">
        <w:rPr>
          <w:rFonts w:cs="Arial"/>
          <w:color w:val="000000" w:themeColor="text1"/>
        </w:rPr>
        <w:t>–</w:t>
      </w:r>
      <w:r w:rsidR="006E4F62" w:rsidRPr="00F74054">
        <w:rPr>
          <w:rFonts w:cs="Arial"/>
          <w:color w:val="000000" w:themeColor="text1"/>
        </w:rPr>
        <w:t xml:space="preserve"> </w:t>
      </w:r>
      <w:r w:rsidR="000B2EEC" w:rsidRPr="00F74054">
        <w:rPr>
          <w:rFonts w:cs="Arial"/>
          <w:color w:val="000000" w:themeColor="text1"/>
        </w:rPr>
        <w:t>20.8 mg DO</w:t>
      </w:r>
      <w:r w:rsidR="004B5A17">
        <w:rPr>
          <w:rFonts w:cs="Arial"/>
          <w:color w:val="000000" w:themeColor="text1"/>
        </w:rPr>
        <w:t>·</w:t>
      </w:r>
      <w:r w:rsidR="000B2EEC" w:rsidRPr="00F74054">
        <w:rPr>
          <w:rFonts w:cs="Arial"/>
          <w:color w:val="000000" w:themeColor="text1"/>
        </w:rPr>
        <w:t>L</w:t>
      </w:r>
      <w:r w:rsidR="004B5A17" w:rsidRPr="004B5A17">
        <w:rPr>
          <w:rFonts w:cs="Arial"/>
          <w:color w:val="000000" w:themeColor="text1"/>
          <w:vertAlign w:val="superscript"/>
        </w:rPr>
        <w:t>-1</w:t>
      </w:r>
      <w:r w:rsidR="006E4F62" w:rsidRPr="00F74054">
        <w:rPr>
          <w:rFonts w:cs="Arial"/>
          <w:color w:val="000000" w:themeColor="text1"/>
        </w:rPr>
        <w:t>, respectively</w:t>
      </w:r>
      <w:r w:rsidR="00985098" w:rsidRPr="00F74054">
        <w:rPr>
          <w:rFonts w:cs="Arial"/>
          <w:color w:val="000000" w:themeColor="text1"/>
        </w:rPr>
        <w:t xml:space="preserve">. </w:t>
      </w:r>
      <w:r w:rsidR="00D3156E" w:rsidRPr="00F74054">
        <w:rPr>
          <w:rFonts w:cs="Arial"/>
          <w:color w:val="000000" w:themeColor="text1"/>
        </w:rPr>
        <w:t xml:space="preserve">The influent digestate had average concentrations of </w:t>
      </w:r>
      <w:r w:rsidR="00931E28" w:rsidRPr="00F74054">
        <w:rPr>
          <w:rFonts w:cs="Arial"/>
          <w:color w:val="000000" w:themeColor="text1"/>
        </w:rPr>
        <w:t xml:space="preserve">220 </w:t>
      </w:r>
      <w:r w:rsidR="00D3156E" w:rsidRPr="00F74054">
        <w:rPr>
          <w:rFonts w:cs="Arial"/>
          <w:color w:val="000000" w:themeColor="text1"/>
        </w:rPr>
        <w:t>mg N-NH</w:t>
      </w:r>
      <w:r w:rsidR="00D3156E" w:rsidRPr="00F74054">
        <w:rPr>
          <w:rFonts w:cs="Arial"/>
          <w:color w:val="000000" w:themeColor="text1"/>
          <w:vertAlign w:val="subscript"/>
        </w:rPr>
        <w:t>4</w:t>
      </w:r>
      <w:r w:rsidR="00E61913" w:rsidRPr="00F74054">
        <w:rPr>
          <w:rFonts w:cs="Arial"/>
          <w:color w:val="000000" w:themeColor="text1"/>
          <w:vertAlign w:val="superscript"/>
        </w:rPr>
        <w:t>+</w:t>
      </w:r>
      <w:r w:rsidR="004B5A17">
        <w:rPr>
          <w:rFonts w:cs="Arial"/>
          <w:color w:val="000000" w:themeColor="text1"/>
        </w:rPr>
        <w:t>·</w:t>
      </w:r>
      <w:r w:rsidR="00D3156E" w:rsidRPr="00F74054">
        <w:rPr>
          <w:rFonts w:cs="Arial"/>
          <w:color w:val="000000" w:themeColor="text1"/>
        </w:rPr>
        <w:t>L</w:t>
      </w:r>
      <w:r w:rsidR="004B5A17" w:rsidRPr="004B5A17">
        <w:rPr>
          <w:rFonts w:cs="Arial"/>
          <w:color w:val="000000" w:themeColor="text1"/>
          <w:vertAlign w:val="superscript"/>
        </w:rPr>
        <w:t>-1</w:t>
      </w:r>
      <w:r w:rsidR="00931E28" w:rsidRPr="00F74054">
        <w:rPr>
          <w:rFonts w:cs="Arial"/>
          <w:color w:val="000000" w:themeColor="text1"/>
        </w:rPr>
        <w:t>, 177 mg COD</w:t>
      </w:r>
      <w:r w:rsidR="004B5A17">
        <w:rPr>
          <w:rFonts w:cs="Arial"/>
          <w:color w:val="000000" w:themeColor="text1"/>
        </w:rPr>
        <w:t>·</w:t>
      </w:r>
      <w:r w:rsidR="00931E28" w:rsidRPr="00F74054">
        <w:rPr>
          <w:rFonts w:cs="Arial"/>
          <w:color w:val="000000" w:themeColor="text1"/>
        </w:rPr>
        <w:t>L</w:t>
      </w:r>
      <w:r w:rsidR="004B5A17" w:rsidRPr="004B5A17">
        <w:rPr>
          <w:rFonts w:cs="Arial"/>
          <w:color w:val="000000" w:themeColor="text1"/>
          <w:vertAlign w:val="superscript"/>
        </w:rPr>
        <w:t>-1</w:t>
      </w:r>
      <w:r w:rsidR="00931E28" w:rsidRPr="00F74054">
        <w:rPr>
          <w:rFonts w:cs="Arial"/>
          <w:color w:val="000000" w:themeColor="text1"/>
        </w:rPr>
        <w:t>, and</w:t>
      </w:r>
      <w:r w:rsidR="00D3156E" w:rsidRPr="00F74054">
        <w:rPr>
          <w:rFonts w:cs="Arial"/>
          <w:color w:val="000000" w:themeColor="text1"/>
        </w:rPr>
        <w:t xml:space="preserve"> </w:t>
      </w:r>
      <w:r w:rsidR="00931E28" w:rsidRPr="00F74054">
        <w:rPr>
          <w:rFonts w:cs="Arial"/>
          <w:color w:val="000000" w:themeColor="text1"/>
        </w:rPr>
        <w:t xml:space="preserve">9 </w:t>
      </w:r>
      <w:r w:rsidR="00D3156E" w:rsidRPr="00F74054">
        <w:rPr>
          <w:rFonts w:cs="Arial"/>
          <w:color w:val="000000" w:themeColor="text1"/>
        </w:rPr>
        <w:t xml:space="preserve">mg </w:t>
      </w:r>
      <w:r w:rsidR="00931E28" w:rsidRPr="00F74054">
        <w:rPr>
          <w:rFonts w:cs="Arial"/>
          <w:color w:val="000000" w:themeColor="text1"/>
        </w:rPr>
        <w:t>P-PO</w:t>
      </w:r>
      <w:r w:rsidR="00931E28" w:rsidRPr="00F74054">
        <w:rPr>
          <w:rFonts w:cs="Arial"/>
          <w:color w:val="000000" w:themeColor="text1"/>
          <w:vertAlign w:val="subscript"/>
        </w:rPr>
        <w:t>4</w:t>
      </w:r>
      <w:r w:rsidR="00E61913" w:rsidRPr="00F74054">
        <w:rPr>
          <w:rFonts w:cs="Arial"/>
          <w:color w:val="000000" w:themeColor="text1"/>
          <w:vertAlign w:val="superscript"/>
        </w:rPr>
        <w:t>3-</w:t>
      </w:r>
      <w:r w:rsidR="004B5A17">
        <w:rPr>
          <w:rFonts w:cs="Arial"/>
          <w:color w:val="000000" w:themeColor="text1"/>
        </w:rPr>
        <w:t>·</w:t>
      </w:r>
      <w:r w:rsidR="00D3156E" w:rsidRPr="00F74054">
        <w:rPr>
          <w:rFonts w:cs="Arial"/>
          <w:color w:val="000000" w:themeColor="text1"/>
        </w:rPr>
        <w:t>L</w:t>
      </w:r>
      <w:r w:rsidR="004B5A17" w:rsidRPr="004B5A17">
        <w:rPr>
          <w:rFonts w:cs="Arial"/>
          <w:color w:val="000000" w:themeColor="text1"/>
          <w:vertAlign w:val="superscript"/>
        </w:rPr>
        <w:t>-1</w:t>
      </w:r>
      <w:r w:rsidR="00D3156E" w:rsidRPr="00F74054">
        <w:rPr>
          <w:rFonts w:cs="Arial"/>
          <w:color w:val="000000" w:themeColor="text1"/>
        </w:rPr>
        <w:t>, respectively. Nitrite was almost absent in both the WW and</w:t>
      </w:r>
      <w:r w:rsidR="006E4F62" w:rsidRPr="00F74054">
        <w:rPr>
          <w:rFonts w:cs="Arial"/>
          <w:color w:val="000000" w:themeColor="text1"/>
        </w:rPr>
        <w:t xml:space="preserve"> influent</w:t>
      </w:r>
      <w:r w:rsidR="00D3156E" w:rsidRPr="00F74054">
        <w:rPr>
          <w:rFonts w:cs="Arial"/>
          <w:color w:val="000000" w:themeColor="text1"/>
        </w:rPr>
        <w:t xml:space="preserve"> digestate</w:t>
      </w:r>
      <w:r w:rsidR="00931E28" w:rsidRPr="00F74054">
        <w:rPr>
          <w:rFonts w:cs="Arial"/>
          <w:color w:val="000000" w:themeColor="text1"/>
        </w:rPr>
        <w:t xml:space="preserve"> (</w:t>
      </w:r>
      <w:r w:rsidR="002A5AF5">
        <w:rPr>
          <w:rFonts w:cs="Arial"/>
          <w:color w:val="000000" w:themeColor="text1"/>
        </w:rPr>
        <w:t xml:space="preserve">&lt; </w:t>
      </w:r>
      <w:r w:rsidR="00931E28" w:rsidRPr="00F74054">
        <w:rPr>
          <w:rFonts w:cs="Arial"/>
          <w:color w:val="000000" w:themeColor="text1"/>
        </w:rPr>
        <w:t>0.3 mg N-NO</w:t>
      </w:r>
      <w:r w:rsidR="00931E28" w:rsidRPr="00F74054">
        <w:rPr>
          <w:rFonts w:cs="Arial"/>
          <w:color w:val="000000" w:themeColor="text1"/>
          <w:vertAlign w:val="subscript"/>
        </w:rPr>
        <w:t>2</w:t>
      </w:r>
      <w:r w:rsidR="00E61913" w:rsidRPr="00F74054">
        <w:rPr>
          <w:rFonts w:cs="Arial"/>
          <w:color w:val="000000" w:themeColor="text1"/>
          <w:vertAlign w:val="superscript"/>
        </w:rPr>
        <w:t>-</w:t>
      </w:r>
      <w:r w:rsidR="004B5A17">
        <w:rPr>
          <w:rFonts w:cs="Arial"/>
          <w:color w:val="000000" w:themeColor="text1"/>
        </w:rPr>
        <w:t>·</w:t>
      </w:r>
      <w:r w:rsidR="00931E28" w:rsidRPr="00F74054">
        <w:rPr>
          <w:rFonts w:cs="Arial"/>
          <w:color w:val="000000" w:themeColor="text1"/>
        </w:rPr>
        <w:t>L</w:t>
      </w:r>
      <w:r w:rsidR="004B5A17" w:rsidRPr="004B5A17">
        <w:rPr>
          <w:rFonts w:cs="Arial"/>
          <w:color w:val="000000" w:themeColor="text1"/>
          <w:vertAlign w:val="superscript"/>
        </w:rPr>
        <w:t>-1</w:t>
      </w:r>
      <w:r w:rsidR="00931E28" w:rsidRPr="00F74054">
        <w:rPr>
          <w:rFonts w:cs="Arial"/>
          <w:color w:val="000000" w:themeColor="text1"/>
        </w:rPr>
        <w:t>)</w:t>
      </w:r>
      <w:r w:rsidR="00D3156E" w:rsidRPr="00F74054">
        <w:rPr>
          <w:rFonts w:cs="Arial"/>
          <w:color w:val="000000" w:themeColor="text1"/>
        </w:rPr>
        <w:t xml:space="preserve">, </w:t>
      </w:r>
      <w:r w:rsidR="006E4F62" w:rsidRPr="00F74054">
        <w:rPr>
          <w:rFonts w:cs="Arial"/>
          <w:color w:val="000000" w:themeColor="text1"/>
        </w:rPr>
        <w:t xml:space="preserve">however </w:t>
      </w:r>
      <w:r w:rsidR="00931E28" w:rsidRPr="00F74054">
        <w:rPr>
          <w:rFonts w:cs="Arial"/>
          <w:color w:val="000000" w:themeColor="text1"/>
        </w:rPr>
        <w:t xml:space="preserve">partial nitrification </w:t>
      </w:r>
      <w:r w:rsidR="00ED4C1A" w:rsidRPr="00F74054">
        <w:rPr>
          <w:rFonts w:cs="Arial"/>
          <w:color w:val="000000" w:themeColor="text1"/>
        </w:rPr>
        <w:t>occurred</w:t>
      </w:r>
      <w:r w:rsidR="006E4F62" w:rsidRPr="00F74054">
        <w:rPr>
          <w:rFonts w:cs="Arial"/>
          <w:color w:val="000000" w:themeColor="text1"/>
        </w:rPr>
        <w:t xml:space="preserve"> in the </w:t>
      </w:r>
      <w:r w:rsidR="00931E28" w:rsidRPr="00F74054">
        <w:rPr>
          <w:rFonts w:cs="Arial"/>
          <w:color w:val="000000" w:themeColor="text1"/>
        </w:rPr>
        <w:t>RWP</w:t>
      </w:r>
      <w:r w:rsidR="006E4F62" w:rsidRPr="00F74054">
        <w:rPr>
          <w:rFonts w:cs="Arial"/>
          <w:color w:val="000000" w:themeColor="text1"/>
        </w:rPr>
        <w:t xml:space="preserve">, with </w:t>
      </w:r>
      <w:r w:rsidR="00931E28" w:rsidRPr="00F74054">
        <w:rPr>
          <w:rFonts w:cs="Arial"/>
          <w:color w:val="000000" w:themeColor="text1"/>
        </w:rPr>
        <w:t>NO</w:t>
      </w:r>
      <w:r w:rsidR="00931E28" w:rsidRPr="00F74054">
        <w:rPr>
          <w:rFonts w:cs="Arial"/>
          <w:color w:val="000000" w:themeColor="text1"/>
          <w:vertAlign w:val="subscript"/>
        </w:rPr>
        <w:t>2</w:t>
      </w:r>
      <w:r w:rsidR="00E61913" w:rsidRPr="00F74054">
        <w:rPr>
          <w:rFonts w:cs="Arial"/>
          <w:color w:val="000000" w:themeColor="text1"/>
          <w:vertAlign w:val="superscript"/>
        </w:rPr>
        <w:t>-</w:t>
      </w:r>
      <w:r w:rsidR="00931E28" w:rsidRPr="00F74054">
        <w:rPr>
          <w:rFonts w:cs="Arial"/>
          <w:color w:val="000000" w:themeColor="text1"/>
        </w:rPr>
        <w:t xml:space="preserve"> accumulation </w:t>
      </w:r>
      <w:r w:rsidR="006E4F62" w:rsidRPr="00F74054">
        <w:rPr>
          <w:rFonts w:cs="Arial"/>
          <w:color w:val="000000" w:themeColor="text1"/>
        </w:rPr>
        <w:t>peak</w:t>
      </w:r>
      <w:r w:rsidR="0055389A" w:rsidRPr="00F74054">
        <w:rPr>
          <w:rFonts w:cs="Arial"/>
          <w:color w:val="000000" w:themeColor="text1"/>
        </w:rPr>
        <w:t xml:space="preserve">s up to </w:t>
      </w:r>
      <w:r w:rsidR="00931E28" w:rsidRPr="00F74054">
        <w:rPr>
          <w:rFonts w:cs="Arial"/>
          <w:color w:val="000000" w:themeColor="text1"/>
        </w:rPr>
        <w:t>1</w:t>
      </w:r>
      <w:r w:rsidR="002A5AF5">
        <w:rPr>
          <w:rFonts w:cs="Arial"/>
          <w:color w:val="000000" w:themeColor="text1"/>
        </w:rPr>
        <w:t>44</w:t>
      </w:r>
      <w:r w:rsidR="00931E28" w:rsidRPr="00F74054">
        <w:rPr>
          <w:rFonts w:cs="Arial"/>
          <w:color w:val="000000" w:themeColor="text1"/>
        </w:rPr>
        <w:t xml:space="preserve"> mg N-NO</w:t>
      </w:r>
      <w:r w:rsidR="00931E28" w:rsidRPr="00F74054">
        <w:rPr>
          <w:rFonts w:cs="Arial"/>
          <w:color w:val="000000" w:themeColor="text1"/>
          <w:vertAlign w:val="subscript"/>
        </w:rPr>
        <w:t>2</w:t>
      </w:r>
      <w:r w:rsidR="00E61913" w:rsidRPr="00F74054">
        <w:rPr>
          <w:rFonts w:cs="Arial"/>
          <w:color w:val="000000" w:themeColor="text1"/>
          <w:vertAlign w:val="superscript"/>
        </w:rPr>
        <w:t>-</w:t>
      </w:r>
      <w:r w:rsidR="004B5A17">
        <w:rPr>
          <w:rFonts w:cs="Arial"/>
          <w:color w:val="000000" w:themeColor="text1"/>
        </w:rPr>
        <w:t>·</w:t>
      </w:r>
      <w:r w:rsidR="00931E28" w:rsidRPr="00F74054">
        <w:rPr>
          <w:rFonts w:cs="Arial"/>
          <w:color w:val="000000" w:themeColor="text1"/>
        </w:rPr>
        <w:t>L</w:t>
      </w:r>
      <w:r w:rsidR="004B5A17" w:rsidRPr="004B5A17">
        <w:rPr>
          <w:rFonts w:cs="Arial"/>
          <w:color w:val="000000" w:themeColor="text1"/>
          <w:vertAlign w:val="superscript"/>
        </w:rPr>
        <w:t>-1</w:t>
      </w:r>
      <w:r w:rsidR="00D3156E" w:rsidRPr="00F74054">
        <w:rPr>
          <w:rFonts w:cs="Arial"/>
          <w:color w:val="000000" w:themeColor="text1"/>
        </w:rPr>
        <w:t xml:space="preserve">. </w:t>
      </w:r>
      <w:r w:rsidR="00735B7C" w:rsidRPr="00F74054">
        <w:rPr>
          <w:rFonts w:cs="Arial"/>
          <w:color w:val="000000" w:themeColor="text1"/>
        </w:rPr>
        <w:t>The main characteristics of the influent wastewater and treatment systems are reported in</w:t>
      </w:r>
      <w:r w:rsidR="00982D7B" w:rsidRPr="00F74054">
        <w:rPr>
          <w:rFonts w:cs="Arial"/>
          <w:color w:val="000000" w:themeColor="text1"/>
        </w:rPr>
        <w:t xml:space="preserve"> </w:t>
      </w:r>
      <w:r w:rsidR="00982D7B" w:rsidRPr="00F74054">
        <w:rPr>
          <w:rFonts w:cs="Arial"/>
          <w:color w:val="000000" w:themeColor="text1"/>
        </w:rPr>
        <w:fldChar w:fldCharType="begin"/>
      </w:r>
      <w:r w:rsidR="00982D7B" w:rsidRPr="00F74054">
        <w:rPr>
          <w:rFonts w:cs="Arial"/>
          <w:color w:val="000000" w:themeColor="text1"/>
        </w:rPr>
        <w:instrText xml:space="preserve"> REF _Ref95563755 \h </w:instrText>
      </w:r>
      <w:r w:rsidR="00F74054">
        <w:rPr>
          <w:rFonts w:cs="Arial"/>
          <w:color w:val="000000" w:themeColor="text1"/>
        </w:rPr>
        <w:instrText xml:space="preserve"> \* MERGEFORMAT </w:instrText>
      </w:r>
      <w:r w:rsidR="00982D7B" w:rsidRPr="00F74054">
        <w:rPr>
          <w:rFonts w:cs="Arial"/>
          <w:color w:val="000000" w:themeColor="text1"/>
        </w:rPr>
      </w:r>
      <w:r w:rsidR="00982D7B" w:rsidRPr="00F74054">
        <w:rPr>
          <w:rFonts w:cs="Arial"/>
          <w:color w:val="000000" w:themeColor="text1"/>
        </w:rPr>
        <w:fldChar w:fldCharType="separate"/>
      </w:r>
      <w:r w:rsidR="00982D7B" w:rsidRPr="00F74054">
        <w:rPr>
          <w:rFonts w:cs="Arial"/>
          <w:b/>
          <w:bCs/>
          <w:color w:val="000000" w:themeColor="text1"/>
          <w:sz w:val="20"/>
        </w:rPr>
        <w:t xml:space="preserve">Table </w:t>
      </w:r>
      <w:r w:rsidR="00982D7B" w:rsidRPr="00F74054">
        <w:rPr>
          <w:rFonts w:cs="Arial"/>
          <w:b/>
          <w:bCs/>
          <w:noProof/>
          <w:color w:val="000000" w:themeColor="text1"/>
          <w:sz w:val="20"/>
        </w:rPr>
        <w:t>1</w:t>
      </w:r>
      <w:r w:rsidR="00982D7B" w:rsidRPr="00F74054">
        <w:rPr>
          <w:rFonts w:cs="Arial"/>
          <w:color w:val="000000" w:themeColor="text1"/>
        </w:rPr>
        <w:fldChar w:fldCharType="end"/>
      </w:r>
      <w:r w:rsidR="00735B7C" w:rsidRPr="00F74054">
        <w:rPr>
          <w:rFonts w:cs="Arial"/>
          <w:color w:val="000000" w:themeColor="text1"/>
        </w:rPr>
        <w:t xml:space="preserve">. </w:t>
      </w:r>
      <w:bookmarkStart w:id="3" w:name="_Ref95465343"/>
    </w:p>
    <w:p w14:paraId="33DDB827" w14:textId="77777777" w:rsidR="001E0F49" w:rsidRDefault="001E0F49" w:rsidP="001E0F49">
      <w:pPr>
        <w:spacing w:line="360" w:lineRule="auto"/>
        <w:jc w:val="both"/>
        <w:rPr>
          <w:rFonts w:cs="Arial"/>
          <w:color w:val="000000" w:themeColor="text1"/>
        </w:rPr>
      </w:pPr>
    </w:p>
    <w:p w14:paraId="0E2A8CFA" w14:textId="71DBD9C0" w:rsidR="00735B7C" w:rsidRPr="00F74054" w:rsidRDefault="00735B7C" w:rsidP="00735B7C">
      <w:pPr>
        <w:pStyle w:val="Didascalia"/>
        <w:jc w:val="both"/>
        <w:rPr>
          <w:rFonts w:cs="Arial"/>
          <w:color w:val="000000" w:themeColor="text1"/>
          <w:sz w:val="20"/>
        </w:rPr>
      </w:pPr>
      <w:bookmarkStart w:id="4" w:name="_Ref95563755"/>
      <w:r w:rsidRPr="00F74054">
        <w:rPr>
          <w:rFonts w:cs="Arial"/>
          <w:b/>
          <w:bCs/>
          <w:color w:val="000000" w:themeColor="text1"/>
          <w:sz w:val="20"/>
        </w:rPr>
        <w:t xml:space="preserve">Table </w:t>
      </w:r>
      <w:r w:rsidRPr="00F74054">
        <w:rPr>
          <w:rFonts w:cs="Arial"/>
          <w:b/>
          <w:bCs/>
          <w:color w:val="000000" w:themeColor="text1"/>
          <w:sz w:val="20"/>
        </w:rPr>
        <w:fldChar w:fldCharType="begin"/>
      </w:r>
      <w:r w:rsidRPr="00F74054">
        <w:rPr>
          <w:rFonts w:cs="Arial"/>
          <w:b/>
          <w:bCs/>
          <w:color w:val="000000" w:themeColor="text1"/>
          <w:sz w:val="20"/>
        </w:rPr>
        <w:instrText xml:space="preserve"> SEQ Table \* ARABIC </w:instrText>
      </w:r>
      <w:r w:rsidRPr="00F74054">
        <w:rPr>
          <w:rFonts w:cs="Arial"/>
          <w:b/>
          <w:bCs/>
          <w:color w:val="000000" w:themeColor="text1"/>
          <w:sz w:val="20"/>
        </w:rPr>
        <w:fldChar w:fldCharType="separate"/>
      </w:r>
      <w:r w:rsidR="00A51B81" w:rsidRPr="00F74054">
        <w:rPr>
          <w:rFonts w:cs="Arial"/>
          <w:b/>
          <w:bCs/>
          <w:noProof/>
          <w:color w:val="000000" w:themeColor="text1"/>
          <w:sz w:val="20"/>
        </w:rPr>
        <w:t>1</w:t>
      </w:r>
      <w:r w:rsidRPr="00F74054">
        <w:rPr>
          <w:rFonts w:cs="Arial"/>
          <w:b/>
          <w:bCs/>
          <w:color w:val="000000" w:themeColor="text1"/>
          <w:sz w:val="20"/>
        </w:rPr>
        <w:fldChar w:fldCharType="end"/>
      </w:r>
      <w:bookmarkEnd w:id="3"/>
      <w:bookmarkEnd w:id="4"/>
      <w:r w:rsidRPr="00F74054">
        <w:rPr>
          <w:rFonts w:cs="Arial"/>
          <w:b/>
          <w:bCs/>
          <w:color w:val="000000" w:themeColor="text1"/>
          <w:sz w:val="20"/>
        </w:rPr>
        <w:t>.</w:t>
      </w:r>
      <w:r w:rsidRPr="00F74054">
        <w:rPr>
          <w:rFonts w:cs="Arial"/>
          <w:color w:val="000000" w:themeColor="text1"/>
          <w:sz w:val="20"/>
        </w:rPr>
        <w:t xml:space="preserve"> </w:t>
      </w:r>
      <w:r w:rsidR="004E2944" w:rsidRPr="00F74054">
        <w:rPr>
          <w:rFonts w:cs="Arial"/>
          <w:color w:val="000000" w:themeColor="text1"/>
          <w:sz w:val="20"/>
        </w:rPr>
        <w:t xml:space="preserve">Comparison of the main </w:t>
      </w:r>
      <w:r w:rsidRPr="00F74054">
        <w:rPr>
          <w:rFonts w:cs="Arial"/>
          <w:color w:val="000000" w:themeColor="text1"/>
          <w:sz w:val="20"/>
        </w:rPr>
        <w:t xml:space="preserve">wastewater </w:t>
      </w:r>
      <w:r w:rsidR="004B5A17" w:rsidRPr="00F74054">
        <w:rPr>
          <w:rFonts w:cs="Arial"/>
          <w:color w:val="000000" w:themeColor="text1"/>
          <w:sz w:val="20"/>
        </w:rPr>
        <w:t xml:space="preserve">characteristics </w:t>
      </w:r>
      <w:r w:rsidR="004B5A17">
        <w:rPr>
          <w:rFonts w:cs="Arial"/>
          <w:color w:val="000000" w:themeColor="text1"/>
          <w:sz w:val="20"/>
        </w:rPr>
        <w:t xml:space="preserve">and reactor conditions in the two </w:t>
      </w:r>
      <w:r w:rsidRPr="00F74054">
        <w:rPr>
          <w:rFonts w:cs="Arial"/>
          <w:color w:val="000000" w:themeColor="text1"/>
          <w:sz w:val="20"/>
        </w:rPr>
        <w:t>treatment systems</w:t>
      </w:r>
      <w:r w:rsidR="004B5A17">
        <w:rPr>
          <w:rFonts w:cs="Arial"/>
          <w:color w:val="000000" w:themeColor="text1"/>
          <w:sz w:val="20"/>
        </w:rPr>
        <w:t xml:space="preserve">. Results are reported as average ± standard deviation. </w:t>
      </w:r>
      <w:proofErr w:type="spellStart"/>
      <w:r w:rsidR="004B5A17">
        <w:rPr>
          <w:rFonts w:cs="Arial"/>
          <w:color w:val="000000" w:themeColor="text1"/>
          <w:sz w:val="20"/>
        </w:rPr>
        <w:t>N</w:t>
      </w:r>
      <w:r w:rsidR="00EE4657">
        <w:rPr>
          <w:rFonts w:cs="Arial"/>
          <w:color w:val="000000" w:themeColor="text1"/>
          <w:sz w:val="20"/>
        </w:rPr>
        <w:t>.a.</w:t>
      </w:r>
      <w:proofErr w:type="spellEnd"/>
      <w:r w:rsidR="00EE4657">
        <w:rPr>
          <w:rFonts w:cs="Arial"/>
          <w:color w:val="000000" w:themeColor="text1"/>
          <w:sz w:val="20"/>
        </w:rPr>
        <w:t>: not available.</w:t>
      </w:r>
    </w:p>
    <w:tbl>
      <w:tblPr>
        <w:tblStyle w:val="Grigliatabella"/>
        <w:tblW w:w="5000" w:type="pct"/>
        <w:jc w:val="center"/>
        <w:tblLook w:val="04A0" w:firstRow="1" w:lastRow="0" w:firstColumn="1" w:lastColumn="0" w:noHBand="0" w:noVBand="1"/>
      </w:tblPr>
      <w:tblGrid>
        <w:gridCol w:w="2200"/>
        <w:gridCol w:w="1496"/>
        <w:gridCol w:w="1544"/>
        <w:gridCol w:w="1548"/>
        <w:gridCol w:w="1419"/>
        <w:gridCol w:w="1421"/>
      </w:tblGrid>
      <w:tr w:rsidR="00104E17" w:rsidRPr="00F74054" w14:paraId="025CBCA3" w14:textId="77777777" w:rsidTr="00104E17">
        <w:trPr>
          <w:trHeight w:val="113"/>
          <w:jc w:val="center"/>
        </w:trPr>
        <w:tc>
          <w:tcPr>
            <w:tcW w:w="1142" w:type="pct"/>
            <w:vMerge w:val="restart"/>
            <w:vAlign w:val="center"/>
          </w:tcPr>
          <w:p w14:paraId="197584AE" w14:textId="77777777" w:rsidR="00104E17" w:rsidRPr="00F74054" w:rsidRDefault="00104E17" w:rsidP="00B04E63">
            <w:pPr>
              <w:jc w:val="center"/>
              <w:rPr>
                <w:rFonts w:cs="Arial"/>
                <w:b/>
                <w:bCs/>
                <w:color w:val="000000" w:themeColor="text1"/>
                <w:sz w:val="20"/>
                <w:szCs w:val="20"/>
              </w:rPr>
            </w:pPr>
            <w:r w:rsidRPr="00F74054">
              <w:rPr>
                <w:rFonts w:cs="Arial"/>
                <w:b/>
                <w:bCs/>
                <w:color w:val="000000" w:themeColor="text1"/>
                <w:sz w:val="20"/>
                <w:szCs w:val="20"/>
              </w:rPr>
              <w:t>PARAMETER</w:t>
            </w:r>
          </w:p>
        </w:tc>
        <w:tc>
          <w:tcPr>
            <w:tcW w:w="777" w:type="pct"/>
            <w:vMerge w:val="restart"/>
            <w:vAlign w:val="center"/>
          </w:tcPr>
          <w:p w14:paraId="4C6FCACC" w14:textId="77777777" w:rsidR="00104E17" w:rsidRPr="00F74054" w:rsidRDefault="00104E17" w:rsidP="00B04E63">
            <w:pPr>
              <w:jc w:val="center"/>
              <w:rPr>
                <w:rFonts w:cs="Arial"/>
                <w:b/>
                <w:bCs/>
                <w:color w:val="000000" w:themeColor="text1"/>
                <w:sz w:val="20"/>
                <w:szCs w:val="20"/>
              </w:rPr>
            </w:pPr>
            <w:r w:rsidRPr="00F74054">
              <w:rPr>
                <w:rFonts w:cs="Arial"/>
                <w:b/>
                <w:bCs/>
                <w:color w:val="000000" w:themeColor="text1"/>
                <w:sz w:val="20"/>
                <w:szCs w:val="20"/>
              </w:rPr>
              <w:t>UNIT</w:t>
            </w:r>
          </w:p>
        </w:tc>
        <w:tc>
          <w:tcPr>
            <w:tcW w:w="1606" w:type="pct"/>
            <w:gridSpan w:val="2"/>
            <w:vAlign w:val="center"/>
          </w:tcPr>
          <w:p w14:paraId="77C3C7CD" w14:textId="77777777" w:rsidR="00104E17" w:rsidRPr="00F74054" w:rsidRDefault="00104E17" w:rsidP="00B04E63">
            <w:pPr>
              <w:jc w:val="center"/>
              <w:rPr>
                <w:rFonts w:cs="Arial"/>
                <w:b/>
                <w:bCs/>
                <w:color w:val="000000" w:themeColor="text1"/>
                <w:sz w:val="20"/>
                <w:szCs w:val="20"/>
              </w:rPr>
            </w:pPr>
            <w:r w:rsidRPr="00F74054">
              <w:rPr>
                <w:rFonts w:cs="Arial"/>
                <w:b/>
                <w:bCs/>
                <w:color w:val="000000" w:themeColor="text1"/>
                <w:sz w:val="20"/>
                <w:szCs w:val="20"/>
              </w:rPr>
              <w:t>ACTIVATED SLUDGE</w:t>
            </w:r>
            <w:r>
              <w:rPr>
                <w:rFonts w:cs="Arial"/>
                <w:b/>
                <w:bCs/>
                <w:color w:val="000000" w:themeColor="text1"/>
                <w:sz w:val="20"/>
                <w:szCs w:val="20"/>
              </w:rPr>
              <w:t xml:space="preserve"> (AS)</w:t>
            </w:r>
          </w:p>
        </w:tc>
        <w:tc>
          <w:tcPr>
            <w:tcW w:w="1475" w:type="pct"/>
            <w:gridSpan w:val="2"/>
            <w:vAlign w:val="center"/>
          </w:tcPr>
          <w:p w14:paraId="2CD4FF8E" w14:textId="77777777" w:rsidR="00104E17" w:rsidRPr="00F74054" w:rsidRDefault="00104E17" w:rsidP="00B04E63">
            <w:pPr>
              <w:jc w:val="center"/>
              <w:rPr>
                <w:rFonts w:cs="Arial"/>
                <w:b/>
                <w:bCs/>
                <w:color w:val="000000" w:themeColor="text1"/>
                <w:sz w:val="20"/>
                <w:szCs w:val="20"/>
              </w:rPr>
            </w:pPr>
            <w:r w:rsidRPr="00F74054">
              <w:rPr>
                <w:rFonts w:cs="Arial"/>
                <w:b/>
                <w:bCs/>
                <w:color w:val="000000" w:themeColor="text1"/>
                <w:sz w:val="20"/>
                <w:szCs w:val="20"/>
              </w:rPr>
              <w:t>ALGAE-BACTERIA</w:t>
            </w:r>
            <w:r>
              <w:rPr>
                <w:rFonts w:cs="Arial"/>
                <w:b/>
                <w:bCs/>
                <w:color w:val="000000" w:themeColor="text1"/>
                <w:sz w:val="20"/>
                <w:szCs w:val="20"/>
              </w:rPr>
              <w:t xml:space="preserve"> (AB)</w:t>
            </w:r>
          </w:p>
        </w:tc>
      </w:tr>
      <w:tr w:rsidR="00104E17" w:rsidRPr="00F74054" w14:paraId="4C2DF3A0" w14:textId="77777777" w:rsidTr="00104E17">
        <w:trPr>
          <w:trHeight w:val="113"/>
          <w:jc w:val="center"/>
        </w:trPr>
        <w:tc>
          <w:tcPr>
            <w:tcW w:w="1142" w:type="pct"/>
            <w:vMerge/>
            <w:vAlign w:val="center"/>
          </w:tcPr>
          <w:p w14:paraId="3ABD68B8" w14:textId="77777777" w:rsidR="00104E17" w:rsidRPr="00F74054" w:rsidRDefault="00104E17" w:rsidP="00B04E63">
            <w:pPr>
              <w:jc w:val="center"/>
              <w:rPr>
                <w:rFonts w:cs="Arial"/>
                <w:b/>
                <w:bCs/>
                <w:color w:val="000000" w:themeColor="text1"/>
                <w:sz w:val="20"/>
                <w:szCs w:val="20"/>
              </w:rPr>
            </w:pPr>
          </w:p>
        </w:tc>
        <w:tc>
          <w:tcPr>
            <w:tcW w:w="777" w:type="pct"/>
            <w:vMerge/>
            <w:vAlign w:val="center"/>
          </w:tcPr>
          <w:p w14:paraId="0F673AD5" w14:textId="77777777" w:rsidR="00104E17" w:rsidRPr="00F74054" w:rsidRDefault="00104E17" w:rsidP="00B04E63">
            <w:pPr>
              <w:jc w:val="center"/>
              <w:rPr>
                <w:rFonts w:cs="Arial"/>
                <w:b/>
                <w:bCs/>
                <w:color w:val="000000" w:themeColor="text1"/>
                <w:sz w:val="20"/>
                <w:szCs w:val="20"/>
              </w:rPr>
            </w:pPr>
          </w:p>
        </w:tc>
        <w:tc>
          <w:tcPr>
            <w:tcW w:w="802" w:type="pct"/>
            <w:vAlign w:val="center"/>
          </w:tcPr>
          <w:p w14:paraId="0648BBA6" w14:textId="77777777" w:rsidR="00104E17" w:rsidRPr="00F74054" w:rsidRDefault="00104E17" w:rsidP="00B04E63">
            <w:pPr>
              <w:jc w:val="center"/>
              <w:rPr>
                <w:rFonts w:cs="Arial"/>
                <w:b/>
                <w:bCs/>
                <w:color w:val="000000" w:themeColor="text1"/>
                <w:sz w:val="20"/>
                <w:szCs w:val="20"/>
              </w:rPr>
            </w:pPr>
            <w:r>
              <w:rPr>
                <w:rFonts w:cs="Arial"/>
                <w:b/>
                <w:bCs/>
                <w:color w:val="000000" w:themeColor="text1"/>
                <w:sz w:val="20"/>
                <w:szCs w:val="20"/>
              </w:rPr>
              <w:t>Influent</w:t>
            </w:r>
          </w:p>
        </w:tc>
        <w:tc>
          <w:tcPr>
            <w:tcW w:w="804" w:type="pct"/>
            <w:vAlign w:val="center"/>
          </w:tcPr>
          <w:p w14:paraId="2F53809C" w14:textId="77777777" w:rsidR="00104E17" w:rsidRPr="00F74054" w:rsidRDefault="00104E17" w:rsidP="00B04E63">
            <w:pPr>
              <w:jc w:val="center"/>
              <w:rPr>
                <w:rFonts w:cs="Arial"/>
                <w:b/>
                <w:bCs/>
                <w:color w:val="000000" w:themeColor="text1"/>
                <w:sz w:val="20"/>
                <w:szCs w:val="20"/>
              </w:rPr>
            </w:pPr>
            <w:r>
              <w:rPr>
                <w:rFonts w:cs="Arial"/>
                <w:b/>
                <w:bCs/>
                <w:color w:val="000000" w:themeColor="text1"/>
                <w:sz w:val="20"/>
                <w:szCs w:val="20"/>
              </w:rPr>
              <w:t>Reactor</w:t>
            </w:r>
          </w:p>
        </w:tc>
        <w:tc>
          <w:tcPr>
            <w:tcW w:w="737" w:type="pct"/>
            <w:vAlign w:val="center"/>
          </w:tcPr>
          <w:p w14:paraId="3179A814" w14:textId="77777777" w:rsidR="00104E17" w:rsidRPr="00F74054" w:rsidRDefault="00104E17" w:rsidP="00B04E63">
            <w:pPr>
              <w:jc w:val="center"/>
              <w:rPr>
                <w:rFonts w:cs="Arial"/>
                <w:b/>
                <w:bCs/>
                <w:color w:val="000000" w:themeColor="text1"/>
                <w:sz w:val="20"/>
                <w:szCs w:val="20"/>
              </w:rPr>
            </w:pPr>
            <w:r>
              <w:rPr>
                <w:rFonts w:cs="Arial"/>
                <w:b/>
                <w:bCs/>
                <w:color w:val="000000" w:themeColor="text1"/>
                <w:sz w:val="20"/>
                <w:szCs w:val="20"/>
              </w:rPr>
              <w:t>Influent</w:t>
            </w:r>
          </w:p>
        </w:tc>
        <w:tc>
          <w:tcPr>
            <w:tcW w:w="737" w:type="pct"/>
            <w:vAlign w:val="center"/>
          </w:tcPr>
          <w:p w14:paraId="2331E514" w14:textId="77777777" w:rsidR="00104E17" w:rsidRPr="00F74054" w:rsidRDefault="00104E17" w:rsidP="00B04E63">
            <w:pPr>
              <w:jc w:val="center"/>
              <w:rPr>
                <w:rFonts w:cs="Arial"/>
                <w:b/>
                <w:bCs/>
                <w:color w:val="000000" w:themeColor="text1"/>
                <w:sz w:val="20"/>
                <w:szCs w:val="20"/>
              </w:rPr>
            </w:pPr>
            <w:r>
              <w:rPr>
                <w:rFonts w:cs="Arial"/>
                <w:b/>
                <w:bCs/>
                <w:color w:val="000000" w:themeColor="text1"/>
                <w:sz w:val="20"/>
                <w:szCs w:val="20"/>
              </w:rPr>
              <w:t>Reactor</w:t>
            </w:r>
          </w:p>
        </w:tc>
      </w:tr>
      <w:tr w:rsidR="00104E17" w:rsidRPr="00BD7E31" w14:paraId="38FC716F" w14:textId="77777777" w:rsidTr="00104E17">
        <w:trPr>
          <w:trHeight w:val="113"/>
          <w:jc w:val="center"/>
        </w:trPr>
        <w:tc>
          <w:tcPr>
            <w:tcW w:w="1142" w:type="pct"/>
            <w:vAlign w:val="center"/>
          </w:tcPr>
          <w:p w14:paraId="19E82648" w14:textId="77777777" w:rsidR="00104E17" w:rsidRPr="00F74054" w:rsidRDefault="00104E17" w:rsidP="00B04E63">
            <w:pPr>
              <w:jc w:val="center"/>
              <w:rPr>
                <w:rFonts w:cs="Arial"/>
                <w:color w:val="000000" w:themeColor="text1"/>
                <w:sz w:val="20"/>
                <w:szCs w:val="20"/>
              </w:rPr>
            </w:pPr>
            <w:r w:rsidRPr="00F74054">
              <w:rPr>
                <w:rFonts w:cs="Arial"/>
                <w:color w:val="000000" w:themeColor="text1"/>
                <w:sz w:val="20"/>
                <w:szCs w:val="20"/>
              </w:rPr>
              <w:t>N-NH</w:t>
            </w:r>
            <w:r w:rsidRPr="00EE4657">
              <w:rPr>
                <w:rFonts w:cs="Arial"/>
                <w:color w:val="000000" w:themeColor="text1"/>
                <w:sz w:val="20"/>
                <w:szCs w:val="20"/>
                <w:vertAlign w:val="subscript"/>
              </w:rPr>
              <w:t>4</w:t>
            </w:r>
            <w:r w:rsidRPr="00EE4657">
              <w:rPr>
                <w:rFonts w:cs="Arial"/>
                <w:color w:val="000000" w:themeColor="text1"/>
                <w:sz w:val="20"/>
                <w:szCs w:val="20"/>
                <w:vertAlign w:val="superscript"/>
              </w:rPr>
              <w:t>+</w:t>
            </w:r>
          </w:p>
        </w:tc>
        <w:tc>
          <w:tcPr>
            <w:tcW w:w="777" w:type="pct"/>
            <w:vAlign w:val="center"/>
          </w:tcPr>
          <w:p w14:paraId="7A1153DF" w14:textId="77777777" w:rsidR="00104E17" w:rsidRPr="00F74054" w:rsidRDefault="00104E17" w:rsidP="00B04E63">
            <w:pPr>
              <w:jc w:val="center"/>
              <w:rPr>
                <w:rFonts w:cs="Arial"/>
                <w:color w:val="000000" w:themeColor="text1"/>
                <w:sz w:val="20"/>
                <w:szCs w:val="20"/>
              </w:rPr>
            </w:pPr>
            <w:r w:rsidRPr="00F74054">
              <w:rPr>
                <w:rFonts w:cs="Arial"/>
                <w:color w:val="000000" w:themeColor="text1"/>
                <w:sz w:val="20"/>
                <w:szCs w:val="20"/>
              </w:rPr>
              <w:t>mg N</w:t>
            </w:r>
            <w:r>
              <w:rPr>
                <w:rFonts w:cs="Arial"/>
                <w:color w:val="000000" w:themeColor="text1"/>
                <w:sz w:val="20"/>
                <w:szCs w:val="20"/>
              </w:rPr>
              <w:t>·</w:t>
            </w:r>
            <w:r w:rsidRPr="00F74054">
              <w:rPr>
                <w:rFonts w:cs="Arial"/>
                <w:color w:val="000000" w:themeColor="text1"/>
                <w:sz w:val="20"/>
                <w:szCs w:val="20"/>
              </w:rPr>
              <w:t>L</w:t>
            </w:r>
            <w:r w:rsidRPr="004B5A17">
              <w:rPr>
                <w:rFonts w:cs="Arial"/>
                <w:color w:val="000000" w:themeColor="text1"/>
                <w:vertAlign w:val="superscript"/>
              </w:rPr>
              <w:t>-1</w:t>
            </w:r>
          </w:p>
        </w:tc>
        <w:tc>
          <w:tcPr>
            <w:tcW w:w="802" w:type="pct"/>
            <w:vAlign w:val="center"/>
          </w:tcPr>
          <w:p w14:paraId="05CB894D" w14:textId="77777777" w:rsidR="00104E17" w:rsidRPr="00F74054" w:rsidRDefault="00104E17" w:rsidP="00B04E63">
            <w:pPr>
              <w:jc w:val="center"/>
              <w:rPr>
                <w:rFonts w:cs="Arial"/>
                <w:color w:val="000000" w:themeColor="text1"/>
                <w:sz w:val="20"/>
                <w:szCs w:val="20"/>
              </w:rPr>
            </w:pPr>
            <w:r>
              <w:rPr>
                <w:rFonts w:cs="Arial"/>
                <w:color w:val="000000" w:themeColor="text1"/>
                <w:sz w:val="20"/>
                <w:szCs w:val="20"/>
              </w:rPr>
              <w:t>29.4 ± 10.9</w:t>
            </w:r>
          </w:p>
        </w:tc>
        <w:tc>
          <w:tcPr>
            <w:tcW w:w="804" w:type="pct"/>
            <w:vAlign w:val="center"/>
          </w:tcPr>
          <w:p w14:paraId="6C5F090A" w14:textId="77777777" w:rsidR="00104E17" w:rsidRDefault="00104E17" w:rsidP="00B04E63">
            <w:pPr>
              <w:jc w:val="center"/>
              <w:rPr>
                <w:rFonts w:cs="Arial"/>
                <w:color w:val="000000" w:themeColor="text1"/>
                <w:sz w:val="20"/>
                <w:szCs w:val="20"/>
              </w:rPr>
            </w:pPr>
            <w:r>
              <w:rPr>
                <w:rFonts w:cs="Arial"/>
                <w:color w:val="000000" w:themeColor="text1"/>
                <w:sz w:val="20"/>
                <w:szCs w:val="20"/>
              </w:rPr>
              <w:t>1.0</w:t>
            </w:r>
            <w:r w:rsidRPr="00037291">
              <w:rPr>
                <w:rFonts w:cs="Arial"/>
                <w:color w:val="000000" w:themeColor="text1"/>
                <w:sz w:val="20"/>
                <w:szCs w:val="20"/>
              </w:rPr>
              <w:t xml:space="preserve"> ± </w:t>
            </w:r>
            <w:r>
              <w:rPr>
                <w:rFonts w:cs="Arial"/>
                <w:color w:val="000000" w:themeColor="text1"/>
                <w:sz w:val="20"/>
                <w:szCs w:val="20"/>
              </w:rPr>
              <w:t>0.9</w:t>
            </w:r>
          </w:p>
        </w:tc>
        <w:tc>
          <w:tcPr>
            <w:tcW w:w="737" w:type="pct"/>
            <w:vAlign w:val="center"/>
          </w:tcPr>
          <w:p w14:paraId="14EABC12" w14:textId="77777777" w:rsidR="00104E17" w:rsidRPr="00F74054" w:rsidRDefault="00104E17" w:rsidP="00B04E63">
            <w:pPr>
              <w:jc w:val="center"/>
              <w:rPr>
                <w:rFonts w:cs="Arial"/>
                <w:color w:val="000000" w:themeColor="text1"/>
                <w:sz w:val="20"/>
                <w:szCs w:val="20"/>
              </w:rPr>
            </w:pPr>
            <w:r>
              <w:rPr>
                <w:rFonts w:cs="Arial"/>
                <w:color w:val="000000" w:themeColor="text1"/>
                <w:sz w:val="20"/>
                <w:szCs w:val="20"/>
              </w:rPr>
              <w:t>219 ± 51</w:t>
            </w:r>
          </w:p>
        </w:tc>
        <w:tc>
          <w:tcPr>
            <w:tcW w:w="737" w:type="pct"/>
            <w:vAlign w:val="center"/>
          </w:tcPr>
          <w:p w14:paraId="0C3DC6B3" w14:textId="77777777" w:rsidR="00104E17" w:rsidRDefault="00104E17" w:rsidP="00B04E63">
            <w:pPr>
              <w:jc w:val="center"/>
              <w:rPr>
                <w:rFonts w:cs="Arial"/>
                <w:color w:val="000000" w:themeColor="text1"/>
                <w:sz w:val="20"/>
                <w:szCs w:val="20"/>
              </w:rPr>
            </w:pPr>
            <w:r>
              <w:rPr>
                <w:rFonts w:cs="Arial"/>
                <w:color w:val="000000" w:themeColor="text1"/>
                <w:sz w:val="20"/>
                <w:szCs w:val="20"/>
              </w:rPr>
              <w:t>34.5</w:t>
            </w:r>
            <w:r w:rsidRPr="00A64C88">
              <w:rPr>
                <w:rFonts w:cs="Arial"/>
                <w:color w:val="000000" w:themeColor="text1"/>
                <w:sz w:val="20"/>
                <w:szCs w:val="20"/>
              </w:rPr>
              <w:t xml:space="preserve"> ± </w:t>
            </w:r>
            <w:r>
              <w:rPr>
                <w:rFonts w:cs="Arial"/>
                <w:color w:val="000000" w:themeColor="text1"/>
                <w:sz w:val="20"/>
                <w:szCs w:val="20"/>
              </w:rPr>
              <w:t>21.1</w:t>
            </w:r>
          </w:p>
        </w:tc>
      </w:tr>
      <w:tr w:rsidR="00104E17" w:rsidRPr="00F74054" w14:paraId="5296D924" w14:textId="77777777" w:rsidTr="00104E17">
        <w:trPr>
          <w:trHeight w:val="113"/>
          <w:jc w:val="center"/>
        </w:trPr>
        <w:tc>
          <w:tcPr>
            <w:tcW w:w="1142" w:type="pct"/>
            <w:vAlign w:val="center"/>
          </w:tcPr>
          <w:p w14:paraId="47986FD6" w14:textId="77777777" w:rsidR="00104E17" w:rsidRPr="00F74054" w:rsidRDefault="00104E17" w:rsidP="00B04E63">
            <w:pPr>
              <w:jc w:val="center"/>
              <w:rPr>
                <w:rFonts w:cs="Arial"/>
                <w:color w:val="000000" w:themeColor="text1"/>
                <w:sz w:val="20"/>
                <w:szCs w:val="20"/>
              </w:rPr>
            </w:pPr>
            <w:r w:rsidRPr="00F74054">
              <w:rPr>
                <w:rFonts w:cs="Arial"/>
                <w:color w:val="000000" w:themeColor="text1"/>
                <w:sz w:val="20"/>
                <w:szCs w:val="20"/>
              </w:rPr>
              <w:t>N-NO</w:t>
            </w:r>
            <w:r w:rsidRPr="00F74054">
              <w:rPr>
                <w:rFonts w:cs="Arial"/>
                <w:color w:val="000000" w:themeColor="text1"/>
                <w:sz w:val="20"/>
                <w:szCs w:val="20"/>
                <w:vertAlign w:val="subscript"/>
              </w:rPr>
              <w:t>2</w:t>
            </w:r>
            <w:r w:rsidRPr="00F74054">
              <w:rPr>
                <w:rFonts w:cs="Arial"/>
                <w:color w:val="000000" w:themeColor="text1"/>
                <w:sz w:val="20"/>
                <w:szCs w:val="20"/>
                <w:vertAlign w:val="superscript"/>
              </w:rPr>
              <w:t>-</w:t>
            </w:r>
          </w:p>
        </w:tc>
        <w:tc>
          <w:tcPr>
            <w:tcW w:w="777" w:type="pct"/>
            <w:vAlign w:val="center"/>
          </w:tcPr>
          <w:p w14:paraId="3E074DA4" w14:textId="77777777" w:rsidR="00104E17" w:rsidRPr="00F74054" w:rsidRDefault="00104E17" w:rsidP="00B04E63">
            <w:pPr>
              <w:jc w:val="center"/>
              <w:rPr>
                <w:rFonts w:cs="Arial"/>
                <w:color w:val="000000" w:themeColor="text1"/>
                <w:sz w:val="20"/>
                <w:szCs w:val="20"/>
              </w:rPr>
            </w:pPr>
            <w:r w:rsidRPr="00F74054">
              <w:rPr>
                <w:rFonts w:cs="Arial"/>
                <w:color w:val="000000" w:themeColor="text1"/>
                <w:sz w:val="20"/>
                <w:szCs w:val="20"/>
              </w:rPr>
              <w:t>mg N</w:t>
            </w:r>
            <w:r>
              <w:rPr>
                <w:rFonts w:cs="Arial"/>
                <w:color w:val="000000" w:themeColor="text1"/>
                <w:sz w:val="20"/>
                <w:szCs w:val="20"/>
              </w:rPr>
              <w:t>·</w:t>
            </w:r>
            <w:r w:rsidRPr="00F74054">
              <w:rPr>
                <w:rFonts w:cs="Arial"/>
                <w:color w:val="000000" w:themeColor="text1"/>
                <w:sz w:val="20"/>
                <w:szCs w:val="20"/>
              </w:rPr>
              <w:t>L</w:t>
            </w:r>
            <w:r w:rsidRPr="004B5A17">
              <w:rPr>
                <w:rFonts w:cs="Arial"/>
                <w:color w:val="000000" w:themeColor="text1"/>
                <w:vertAlign w:val="superscript"/>
              </w:rPr>
              <w:t>-1</w:t>
            </w:r>
          </w:p>
        </w:tc>
        <w:tc>
          <w:tcPr>
            <w:tcW w:w="802" w:type="pct"/>
            <w:vAlign w:val="center"/>
          </w:tcPr>
          <w:p w14:paraId="393A71CF" w14:textId="77777777" w:rsidR="00104E17" w:rsidRPr="00F74054" w:rsidRDefault="00104E17" w:rsidP="00B04E63">
            <w:pPr>
              <w:jc w:val="center"/>
              <w:rPr>
                <w:rFonts w:cs="Arial"/>
                <w:color w:val="000000" w:themeColor="text1"/>
                <w:sz w:val="20"/>
                <w:szCs w:val="20"/>
              </w:rPr>
            </w:pPr>
            <w:r>
              <w:rPr>
                <w:rFonts w:cs="Arial"/>
                <w:color w:val="000000" w:themeColor="text1"/>
                <w:sz w:val="20"/>
                <w:szCs w:val="20"/>
              </w:rPr>
              <w:t>-</w:t>
            </w:r>
          </w:p>
        </w:tc>
        <w:tc>
          <w:tcPr>
            <w:tcW w:w="804" w:type="pct"/>
            <w:vAlign w:val="center"/>
          </w:tcPr>
          <w:p w14:paraId="122CD4E3" w14:textId="77777777" w:rsidR="00104E17" w:rsidRDefault="00104E17" w:rsidP="00B04E63">
            <w:pPr>
              <w:jc w:val="center"/>
              <w:rPr>
                <w:rFonts w:cs="Arial"/>
                <w:color w:val="000000" w:themeColor="text1"/>
                <w:sz w:val="20"/>
                <w:szCs w:val="20"/>
              </w:rPr>
            </w:pPr>
            <w:proofErr w:type="spellStart"/>
            <w:r>
              <w:rPr>
                <w:rFonts w:cs="Arial"/>
                <w:color w:val="000000" w:themeColor="text1"/>
                <w:sz w:val="20"/>
                <w:szCs w:val="20"/>
              </w:rPr>
              <w:t>n.a.</w:t>
            </w:r>
            <w:proofErr w:type="spellEnd"/>
          </w:p>
        </w:tc>
        <w:tc>
          <w:tcPr>
            <w:tcW w:w="737" w:type="pct"/>
            <w:vAlign w:val="center"/>
          </w:tcPr>
          <w:p w14:paraId="5CEFD544" w14:textId="77777777" w:rsidR="00104E17" w:rsidRPr="00F74054" w:rsidRDefault="00104E17" w:rsidP="00B04E63">
            <w:pPr>
              <w:jc w:val="center"/>
              <w:rPr>
                <w:rFonts w:cs="Arial"/>
                <w:color w:val="000000" w:themeColor="text1"/>
                <w:sz w:val="20"/>
                <w:szCs w:val="20"/>
              </w:rPr>
            </w:pPr>
            <w:r>
              <w:rPr>
                <w:rFonts w:cs="Arial"/>
                <w:color w:val="000000" w:themeColor="text1"/>
                <w:sz w:val="20"/>
                <w:szCs w:val="20"/>
              </w:rPr>
              <w:t>0.31 ± 0.08</w:t>
            </w:r>
          </w:p>
        </w:tc>
        <w:tc>
          <w:tcPr>
            <w:tcW w:w="737" w:type="pct"/>
            <w:vAlign w:val="center"/>
          </w:tcPr>
          <w:p w14:paraId="77D57282" w14:textId="77777777" w:rsidR="00104E17" w:rsidRPr="0075198D" w:rsidRDefault="00104E17" w:rsidP="00B04E63">
            <w:pPr>
              <w:jc w:val="center"/>
              <w:rPr>
                <w:rFonts w:cs="Arial"/>
                <w:color w:val="000000" w:themeColor="text1"/>
                <w:sz w:val="20"/>
                <w:szCs w:val="20"/>
              </w:rPr>
            </w:pPr>
            <w:r w:rsidRPr="0075198D">
              <w:rPr>
                <w:rFonts w:cs="Arial"/>
                <w:color w:val="000000" w:themeColor="text1"/>
                <w:sz w:val="20"/>
                <w:szCs w:val="20"/>
              </w:rPr>
              <w:t>75.5 ± 50.9</w:t>
            </w:r>
          </w:p>
        </w:tc>
      </w:tr>
      <w:tr w:rsidR="00104E17" w:rsidRPr="00F74054" w14:paraId="4368EF19" w14:textId="77777777" w:rsidTr="00104E17">
        <w:trPr>
          <w:trHeight w:val="113"/>
          <w:jc w:val="center"/>
        </w:trPr>
        <w:tc>
          <w:tcPr>
            <w:tcW w:w="1142" w:type="pct"/>
            <w:vAlign w:val="center"/>
          </w:tcPr>
          <w:p w14:paraId="001513EC" w14:textId="77777777" w:rsidR="00104E17" w:rsidRPr="00F74054" w:rsidRDefault="00104E17" w:rsidP="00B04E63">
            <w:pPr>
              <w:jc w:val="center"/>
              <w:rPr>
                <w:rFonts w:cs="Arial"/>
                <w:color w:val="000000" w:themeColor="text1"/>
                <w:sz w:val="20"/>
                <w:szCs w:val="20"/>
              </w:rPr>
            </w:pPr>
            <w:r w:rsidRPr="00F74054">
              <w:rPr>
                <w:rFonts w:cs="Arial"/>
                <w:color w:val="000000" w:themeColor="text1"/>
                <w:sz w:val="20"/>
                <w:szCs w:val="20"/>
              </w:rPr>
              <w:t>N-NO</w:t>
            </w:r>
            <w:r>
              <w:rPr>
                <w:rFonts w:cs="Arial"/>
                <w:color w:val="000000" w:themeColor="text1"/>
                <w:sz w:val="20"/>
                <w:szCs w:val="20"/>
                <w:vertAlign w:val="subscript"/>
              </w:rPr>
              <w:t>3</w:t>
            </w:r>
            <w:r w:rsidRPr="00F74054">
              <w:rPr>
                <w:rFonts w:cs="Arial"/>
                <w:color w:val="000000" w:themeColor="text1"/>
                <w:sz w:val="20"/>
                <w:szCs w:val="20"/>
                <w:vertAlign w:val="superscript"/>
              </w:rPr>
              <w:t>-</w:t>
            </w:r>
          </w:p>
        </w:tc>
        <w:tc>
          <w:tcPr>
            <w:tcW w:w="777" w:type="pct"/>
            <w:vAlign w:val="center"/>
          </w:tcPr>
          <w:p w14:paraId="43A9F00B" w14:textId="77777777" w:rsidR="00104E17" w:rsidRPr="00F74054" w:rsidRDefault="00104E17" w:rsidP="00B04E63">
            <w:pPr>
              <w:jc w:val="center"/>
              <w:rPr>
                <w:rFonts w:cs="Arial"/>
                <w:color w:val="000000" w:themeColor="text1"/>
                <w:sz w:val="20"/>
                <w:szCs w:val="20"/>
              </w:rPr>
            </w:pPr>
            <w:r w:rsidRPr="00F74054">
              <w:rPr>
                <w:rFonts w:cs="Arial"/>
                <w:color w:val="000000" w:themeColor="text1"/>
                <w:sz w:val="20"/>
                <w:szCs w:val="20"/>
              </w:rPr>
              <w:t>mg N</w:t>
            </w:r>
            <w:r>
              <w:rPr>
                <w:rFonts w:cs="Arial"/>
                <w:color w:val="000000" w:themeColor="text1"/>
                <w:sz w:val="20"/>
                <w:szCs w:val="20"/>
              </w:rPr>
              <w:t>·</w:t>
            </w:r>
            <w:r w:rsidRPr="00F74054">
              <w:rPr>
                <w:rFonts w:cs="Arial"/>
                <w:color w:val="000000" w:themeColor="text1"/>
                <w:sz w:val="20"/>
                <w:szCs w:val="20"/>
              </w:rPr>
              <w:t>L</w:t>
            </w:r>
            <w:r w:rsidRPr="004B5A17">
              <w:rPr>
                <w:rFonts w:cs="Arial"/>
                <w:color w:val="000000" w:themeColor="text1"/>
                <w:vertAlign w:val="superscript"/>
              </w:rPr>
              <w:t>-1</w:t>
            </w:r>
          </w:p>
        </w:tc>
        <w:tc>
          <w:tcPr>
            <w:tcW w:w="802" w:type="pct"/>
            <w:vAlign w:val="center"/>
          </w:tcPr>
          <w:p w14:paraId="696AAF62" w14:textId="77777777" w:rsidR="00104E17" w:rsidRDefault="00104E17" w:rsidP="00B04E63">
            <w:pPr>
              <w:jc w:val="center"/>
              <w:rPr>
                <w:rFonts w:cs="Arial"/>
                <w:color w:val="000000" w:themeColor="text1"/>
                <w:sz w:val="20"/>
                <w:szCs w:val="20"/>
              </w:rPr>
            </w:pPr>
            <w:r>
              <w:rPr>
                <w:rFonts w:cs="Arial"/>
                <w:color w:val="000000" w:themeColor="text1"/>
                <w:sz w:val="20"/>
                <w:szCs w:val="20"/>
              </w:rPr>
              <w:t>-</w:t>
            </w:r>
          </w:p>
        </w:tc>
        <w:tc>
          <w:tcPr>
            <w:tcW w:w="804" w:type="pct"/>
            <w:vAlign w:val="center"/>
          </w:tcPr>
          <w:p w14:paraId="3CD744D4" w14:textId="77777777" w:rsidR="00104E17" w:rsidRDefault="00104E17" w:rsidP="00B04E63">
            <w:pPr>
              <w:jc w:val="center"/>
              <w:rPr>
                <w:rFonts w:cs="Arial"/>
                <w:color w:val="000000" w:themeColor="text1"/>
                <w:sz w:val="20"/>
                <w:szCs w:val="20"/>
              </w:rPr>
            </w:pPr>
            <w:r>
              <w:rPr>
                <w:rFonts w:cs="Arial"/>
                <w:color w:val="000000" w:themeColor="text1"/>
                <w:sz w:val="20"/>
                <w:szCs w:val="20"/>
              </w:rPr>
              <w:t>10.1</w:t>
            </w:r>
            <w:r w:rsidRPr="00037291">
              <w:rPr>
                <w:rFonts w:cs="Arial"/>
                <w:color w:val="000000" w:themeColor="text1"/>
                <w:sz w:val="20"/>
                <w:szCs w:val="20"/>
              </w:rPr>
              <w:t xml:space="preserve"> ± </w:t>
            </w:r>
            <w:r>
              <w:rPr>
                <w:rFonts w:cs="Arial"/>
                <w:color w:val="000000" w:themeColor="text1"/>
                <w:sz w:val="20"/>
                <w:szCs w:val="20"/>
              </w:rPr>
              <w:t>3.1</w:t>
            </w:r>
          </w:p>
        </w:tc>
        <w:tc>
          <w:tcPr>
            <w:tcW w:w="737" w:type="pct"/>
            <w:vAlign w:val="center"/>
          </w:tcPr>
          <w:p w14:paraId="29784705" w14:textId="77777777" w:rsidR="00104E17" w:rsidRDefault="00104E17" w:rsidP="00B04E63">
            <w:pPr>
              <w:jc w:val="center"/>
              <w:rPr>
                <w:rFonts w:cs="Arial"/>
                <w:color w:val="000000" w:themeColor="text1"/>
                <w:sz w:val="20"/>
                <w:szCs w:val="20"/>
              </w:rPr>
            </w:pPr>
            <w:r>
              <w:rPr>
                <w:rFonts w:cs="Arial"/>
                <w:color w:val="000000" w:themeColor="text1"/>
                <w:sz w:val="20"/>
                <w:szCs w:val="20"/>
              </w:rPr>
              <w:t>0.32 ± 0.75</w:t>
            </w:r>
          </w:p>
        </w:tc>
        <w:tc>
          <w:tcPr>
            <w:tcW w:w="737" w:type="pct"/>
            <w:vAlign w:val="center"/>
          </w:tcPr>
          <w:p w14:paraId="064941AB" w14:textId="77777777" w:rsidR="00104E17" w:rsidRPr="0075198D" w:rsidRDefault="00104E17" w:rsidP="00B04E63">
            <w:pPr>
              <w:jc w:val="center"/>
              <w:rPr>
                <w:rFonts w:cs="Arial"/>
                <w:color w:val="000000" w:themeColor="text1"/>
                <w:sz w:val="20"/>
                <w:szCs w:val="20"/>
              </w:rPr>
            </w:pPr>
            <w:r w:rsidRPr="0075198D">
              <w:rPr>
                <w:rFonts w:cs="Arial"/>
                <w:color w:val="000000" w:themeColor="text1"/>
                <w:sz w:val="20"/>
                <w:szCs w:val="20"/>
              </w:rPr>
              <w:t>58.3 ± 57.2</w:t>
            </w:r>
          </w:p>
        </w:tc>
      </w:tr>
      <w:tr w:rsidR="00104E17" w:rsidRPr="00F74054" w14:paraId="34119E7F" w14:textId="77777777" w:rsidTr="00104E17">
        <w:trPr>
          <w:trHeight w:val="113"/>
          <w:jc w:val="center"/>
        </w:trPr>
        <w:tc>
          <w:tcPr>
            <w:tcW w:w="1142" w:type="pct"/>
            <w:vAlign w:val="center"/>
          </w:tcPr>
          <w:p w14:paraId="2BA971D8" w14:textId="77777777" w:rsidR="00104E17" w:rsidRPr="00F74054" w:rsidRDefault="00104E17" w:rsidP="00B04E63">
            <w:pPr>
              <w:jc w:val="center"/>
              <w:rPr>
                <w:rFonts w:cs="Arial"/>
                <w:color w:val="000000" w:themeColor="text1"/>
                <w:sz w:val="20"/>
                <w:szCs w:val="20"/>
              </w:rPr>
            </w:pPr>
            <w:r>
              <w:rPr>
                <w:rFonts w:cs="Arial"/>
                <w:color w:val="000000" w:themeColor="text1"/>
                <w:sz w:val="20"/>
                <w:szCs w:val="20"/>
              </w:rPr>
              <w:t xml:space="preserve">Total </w:t>
            </w:r>
            <w:r w:rsidRPr="00F74054">
              <w:rPr>
                <w:rFonts w:cs="Arial"/>
                <w:color w:val="000000" w:themeColor="text1"/>
                <w:sz w:val="20"/>
                <w:szCs w:val="20"/>
              </w:rPr>
              <w:t>N</w:t>
            </w:r>
          </w:p>
        </w:tc>
        <w:tc>
          <w:tcPr>
            <w:tcW w:w="777" w:type="pct"/>
            <w:vAlign w:val="center"/>
          </w:tcPr>
          <w:p w14:paraId="1E812431" w14:textId="77777777" w:rsidR="00104E17" w:rsidRPr="00F74054" w:rsidRDefault="00104E17" w:rsidP="00B04E63">
            <w:pPr>
              <w:jc w:val="center"/>
              <w:rPr>
                <w:rFonts w:cs="Arial"/>
                <w:color w:val="000000" w:themeColor="text1"/>
                <w:sz w:val="20"/>
                <w:szCs w:val="20"/>
              </w:rPr>
            </w:pPr>
            <w:r w:rsidRPr="00F74054">
              <w:rPr>
                <w:rFonts w:cs="Arial"/>
                <w:color w:val="000000" w:themeColor="text1"/>
                <w:sz w:val="20"/>
                <w:szCs w:val="20"/>
              </w:rPr>
              <w:t>mg N</w:t>
            </w:r>
            <w:r>
              <w:rPr>
                <w:rFonts w:cs="Arial"/>
                <w:color w:val="000000" w:themeColor="text1"/>
                <w:sz w:val="20"/>
                <w:szCs w:val="20"/>
              </w:rPr>
              <w:t>·</w:t>
            </w:r>
            <w:r w:rsidRPr="00F74054">
              <w:rPr>
                <w:rFonts w:cs="Arial"/>
                <w:color w:val="000000" w:themeColor="text1"/>
                <w:sz w:val="20"/>
                <w:szCs w:val="20"/>
              </w:rPr>
              <w:t>L</w:t>
            </w:r>
            <w:r w:rsidRPr="004B5A17">
              <w:rPr>
                <w:rFonts w:cs="Arial"/>
                <w:color w:val="000000" w:themeColor="text1"/>
                <w:vertAlign w:val="superscript"/>
              </w:rPr>
              <w:t>-1</w:t>
            </w:r>
          </w:p>
        </w:tc>
        <w:tc>
          <w:tcPr>
            <w:tcW w:w="802" w:type="pct"/>
            <w:vAlign w:val="center"/>
          </w:tcPr>
          <w:p w14:paraId="5B563288" w14:textId="77777777" w:rsidR="00104E17" w:rsidRDefault="00104E17" w:rsidP="00B04E63">
            <w:pPr>
              <w:jc w:val="center"/>
              <w:rPr>
                <w:rFonts w:cs="Arial"/>
                <w:color w:val="000000" w:themeColor="text1"/>
                <w:sz w:val="20"/>
                <w:szCs w:val="20"/>
              </w:rPr>
            </w:pPr>
            <w:r>
              <w:rPr>
                <w:rFonts w:cs="Arial"/>
                <w:color w:val="000000" w:themeColor="text1"/>
                <w:sz w:val="20"/>
                <w:szCs w:val="20"/>
              </w:rPr>
              <w:t>32.1</w:t>
            </w:r>
            <w:r w:rsidRPr="00553FDF">
              <w:rPr>
                <w:rFonts w:cs="Arial"/>
                <w:color w:val="000000" w:themeColor="text1"/>
                <w:sz w:val="20"/>
                <w:szCs w:val="20"/>
              </w:rPr>
              <w:t xml:space="preserve"> ± </w:t>
            </w:r>
            <w:r>
              <w:rPr>
                <w:rFonts w:cs="Arial"/>
                <w:color w:val="000000" w:themeColor="text1"/>
                <w:sz w:val="20"/>
                <w:szCs w:val="20"/>
              </w:rPr>
              <w:t>10.3</w:t>
            </w:r>
          </w:p>
        </w:tc>
        <w:tc>
          <w:tcPr>
            <w:tcW w:w="804" w:type="pct"/>
            <w:vAlign w:val="center"/>
          </w:tcPr>
          <w:p w14:paraId="14DD773B" w14:textId="77777777" w:rsidR="00104E17" w:rsidRDefault="00104E17" w:rsidP="00B04E63">
            <w:pPr>
              <w:jc w:val="center"/>
              <w:rPr>
                <w:rFonts w:cs="Arial"/>
                <w:color w:val="000000" w:themeColor="text1"/>
                <w:sz w:val="20"/>
                <w:szCs w:val="20"/>
              </w:rPr>
            </w:pPr>
            <w:r>
              <w:rPr>
                <w:rFonts w:cs="Arial"/>
                <w:color w:val="000000" w:themeColor="text1"/>
                <w:sz w:val="20"/>
                <w:szCs w:val="20"/>
              </w:rPr>
              <w:t>6.4 ± 3.6</w:t>
            </w:r>
          </w:p>
        </w:tc>
        <w:tc>
          <w:tcPr>
            <w:tcW w:w="737" w:type="pct"/>
            <w:vAlign w:val="center"/>
          </w:tcPr>
          <w:p w14:paraId="0F33D486" w14:textId="77777777" w:rsidR="00104E17" w:rsidRDefault="00104E17" w:rsidP="00B04E63">
            <w:pPr>
              <w:jc w:val="center"/>
              <w:rPr>
                <w:rFonts w:cs="Arial"/>
                <w:color w:val="000000" w:themeColor="text1"/>
                <w:sz w:val="20"/>
                <w:szCs w:val="20"/>
              </w:rPr>
            </w:pPr>
            <w:r>
              <w:rPr>
                <w:rFonts w:cs="Arial"/>
                <w:color w:val="000000" w:themeColor="text1"/>
                <w:sz w:val="20"/>
                <w:szCs w:val="20"/>
              </w:rPr>
              <w:t>220</w:t>
            </w:r>
            <w:r w:rsidRPr="00553FDF">
              <w:rPr>
                <w:rFonts w:cs="Arial"/>
                <w:color w:val="000000" w:themeColor="text1"/>
                <w:sz w:val="20"/>
                <w:szCs w:val="20"/>
              </w:rPr>
              <w:t xml:space="preserve"> ± </w:t>
            </w:r>
            <w:r>
              <w:rPr>
                <w:rFonts w:cs="Arial"/>
                <w:color w:val="000000" w:themeColor="text1"/>
                <w:sz w:val="20"/>
                <w:szCs w:val="20"/>
              </w:rPr>
              <w:t>52</w:t>
            </w:r>
          </w:p>
        </w:tc>
        <w:tc>
          <w:tcPr>
            <w:tcW w:w="737" w:type="pct"/>
            <w:vAlign w:val="center"/>
          </w:tcPr>
          <w:p w14:paraId="526CD419" w14:textId="77777777" w:rsidR="00104E17" w:rsidRPr="00CA6063" w:rsidRDefault="00104E17" w:rsidP="00B04E63">
            <w:pPr>
              <w:jc w:val="center"/>
              <w:rPr>
                <w:rFonts w:cs="Arial"/>
                <w:color w:val="000000" w:themeColor="text1"/>
                <w:sz w:val="20"/>
                <w:szCs w:val="20"/>
              </w:rPr>
            </w:pPr>
            <w:r w:rsidRPr="00CA6063">
              <w:rPr>
                <w:rFonts w:cs="Arial"/>
                <w:color w:val="000000" w:themeColor="text1"/>
                <w:sz w:val="20"/>
                <w:szCs w:val="20"/>
              </w:rPr>
              <w:t xml:space="preserve">168 </w:t>
            </w:r>
            <w:r w:rsidRPr="0075198D">
              <w:rPr>
                <w:rFonts w:cs="Arial"/>
                <w:color w:val="000000" w:themeColor="text1"/>
                <w:sz w:val="20"/>
                <w:szCs w:val="20"/>
              </w:rPr>
              <w:t>±</w:t>
            </w:r>
            <w:r w:rsidRPr="00CA6063">
              <w:rPr>
                <w:rFonts w:cs="Arial"/>
                <w:color w:val="000000" w:themeColor="text1"/>
                <w:sz w:val="20"/>
                <w:szCs w:val="20"/>
              </w:rPr>
              <w:t xml:space="preserve"> 71</w:t>
            </w:r>
          </w:p>
        </w:tc>
      </w:tr>
      <w:tr w:rsidR="00104E17" w:rsidRPr="00F74054" w14:paraId="7C64605A" w14:textId="77777777" w:rsidTr="00104E17">
        <w:trPr>
          <w:trHeight w:val="113"/>
          <w:jc w:val="center"/>
        </w:trPr>
        <w:tc>
          <w:tcPr>
            <w:tcW w:w="1142" w:type="pct"/>
            <w:vAlign w:val="center"/>
          </w:tcPr>
          <w:p w14:paraId="22FA38B1" w14:textId="77777777" w:rsidR="00104E17" w:rsidRPr="00F74054" w:rsidRDefault="00104E17" w:rsidP="00B04E63">
            <w:pPr>
              <w:jc w:val="center"/>
              <w:rPr>
                <w:rFonts w:cs="Arial"/>
                <w:color w:val="000000" w:themeColor="text1"/>
                <w:sz w:val="20"/>
                <w:szCs w:val="20"/>
              </w:rPr>
            </w:pPr>
            <w:r w:rsidRPr="00F74054">
              <w:rPr>
                <w:rFonts w:cs="Arial"/>
                <w:color w:val="000000" w:themeColor="text1"/>
                <w:sz w:val="20"/>
                <w:szCs w:val="20"/>
              </w:rPr>
              <w:t>P-PO</w:t>
            </w:r>
            <w:r w:rsidRPr="00F74054">
              <w:rPr>
                <w:rFonts w:cs="Arial"/>
                <w:color w:val="000000" w:themeColor="text1"/>
                <w:sz w:val="20"/>
                <w:szCs w:val="20"/>
                <w:vertAlign w:val="subscript"/>
              </w:rPr>
              <w:t>4</w:t>
            </w:r>
            <w:r w:rsidRPr="00F74054">
              <w:rPr>
                <w:rFonts w:cs="Arial"/>
                <w:color w:val="000000" w:themeColor="text1"/>
                <w:sz w:val="20"/>
                <w:szCs w:val="20"/>
                <w:vertAlign w:val="superscript"/>
              </w:rPr>
              <w:t>3-</w:t>
            </w:r>
          </w:p>
        </w:tc>
        <w:tc>
          <w:tcPr>
            <w:tcW w:w="777" w:type="pct"/>
            <w:vAlign w:val="center"/>
          </w:tcPr>
          <w:p w14:paraId="745DADDF" w14:textId="77777777" w:rsidR="00104E17" w:rsidRPr="00F74054" w:rsidRDefault="00104E17" w:rsidP="00B04E63">
            <w:pPr>
              <w:jc w:val="center"/>
              <w:rPr>
                <w:rFonts w:cs="Arial"/>
                <w:color w:val="000000" w:themeColor="text1"/>
                <w:sz w:val="20"/>
                <w:szCs w:val="20"/>
              </w:rPr>
            </w:pPr>
            <w:r w:rsidRPr="00F74054">
              <w:rPr>
                <w:rFonts w:cs="Arial"/>
                <w:color w:val="000000" w:themeColor="text1"/>
                <w:sz w:val="20"/>
                <w:szCs w:val="20"/>
              </w:rPr>
              <w:t>mg P</w:t>
            </w:r>
            <w:r>
              <w:rPr>
                <w:rFonts w:cs="Arial"/>
                <w:color w:val="000000" w:themeColor="text1"/>
                <w:sz w:val="20"/>
                <w:szCs w:val="20"/>
              </w:rPr>
              <w:t>·</w:t>
            </w:r>
            <w:r w:rsidRPr="00F74054">
              <w:rPr>
                <w:rFonts w:cs="Arial"/>
                <w:color w:val="000000" w:themeColor="text1"/>
                <w:sz w:val="20"/>
                <w:szCs w:val="20"/>
              </w:rPr>
              <w:t>L</w:t>
            </w:r>
            <w:r w:rsidRPr="004B5A17">
              <w:rPr>
                <w:rFonts w:cs="Arial"/>
                <w:color w:val="000000" w:themeColor="text1"/>
                <w:vertAlign w:val="superscript"/>
              </w:rPr>
              <w:t>-1</w:t>
            </w:r>
          </w:p>
        </w:tc>
        <w:tc>
          <w:tcPr>
            <w:tcW w:w="802" w:type="pct"/>
            <w:vAlign w:val="center"/>
          </w:tcPr>
          <w:p w14:paraId="48E44078" w14:textId="77777777" w:rsidR="00104E17" w:rsidRPr="00F74054" w:rsidRDefault="00104E17" w:rsidP="00B04E63">
            <w:pPr>
              <w:jc w:val="center"/>
              <w:rPr>
                <w:rFonts w:cs="Arial"/>
                <w:color w:val="000000" w:themeColor="text1"/>
                <w:sz w:val="20"/>
                <w:szCs w:val="20"/>
              </w:rPr>
            </w:pPr>
            <w:proofErr w:type="spellStart"/>
            <w:r>
              <w:rPr>
                <w:rFonts w:cs="Arial"/>
                <w:color w:val="000000" w:themeColor="text1"/>
                <w:sz w:val="20"/>
                <w:szCs w:val="20"/>
              </w:rPr>
              <w:t>n.a.</w:t>
            </w:r>
            <w:proofErr w:type="spellEnd"/>
          </w:p>
        </w:tc>
        <w:tc>
          <w:tcPr>
            <w:tcW w:w="804" w:type="pct"/>
            <w:vAlign w:val="center"/>
          </w:tcPr>
          <w:p w14:paraId="778A0A31" w14:textId="77777777" w:rsidR="00104E17" w:rsidRDefault="00104E17" w:rsidP="00B04E63">
            <w:pPr>
              <w:jc w:val="center"/>
              <w:rPr>
                <w:rFonts w:cs="Arial"/>
                <w:color w:val="000000" w:themeColor="text1"/>
                <w:sz w:val="20"/>
                <w:szCs w:val="20"/>
              </w:rPr>
            </w:pPr>
            <w:r>
              <w:rPr>
                <w:rFonts w:cs="Arial"/>
                <w:color w:val="000000" w:themeColor="text1"/>
                <w:sz w:val="20"/>
                <w:szCs w:val="20"/>
              </w:rPr>
              <w:t>0.74</w:t>
            </w:r>
            <w:r w:rsidRPr="00037291">
              <w:rPr>
                <w:rFonts w:cs="Arial"/>
                <w:color w:val="000000" w:themeColor="text1"/>
                <w:sz w:val="20"/>
                <w:szCs w:val="20"/>
              </w:rPr>
              <w:t xml:space="preserve"> ± </w:t>
            </w:r>
            <w:r>
              <w:rPr>
                <w:rFonts w:cs="Arial"/>
                <w:color w:val="000000" w:themeColor="text1"/>
                <w:sz w:val="20"/>
                <w:szCs w:val="20"/>
              </w:rPr>
              <w:t>0.30</w:t>
            </w:r>
          </w:p>
        </w:tc>
        <w:tc>
          <w:tcPr>
            <w:tcW w:w="737" w:type="pct"/>
            <w:vAlign w:val="center"/>
          </w:tcPr>
          <w:p w14:paraId="05B5E866" w14:textId="77777777" w:rsidR="00104E17" w:rsidRPr="00F74054" w:rsidRDefault="00104E17" w:rsidP="00B04E63">
            <w:pPr>
              <w:jc w:val="center"/>
              <w:rPr>
                <w:rFonts w:cs="Arial"/>
                <w:color w:val="000000" w:themeColor="text1"/>
                <w:sz w:val="20"/>
                <w:szCs w:val="20"/>
              </w:rPr>
            </w:pPr>
            <w:r>
              <w:rPr>
                <w:rFonts w:cs="Arial"/>
                <w:color w:val="000000" w:themeColor="text1"/>
                <w:sz w:val="20"/>
                <w:szCs w:val="20"/>
              </w:rPr>
              <w:t>9.2 ± 2.4</w:t>
            </w:r>
          </w:p>
        </w:tc>
        <w:tc>
          <w:tcPr>
            <w:tcW w:w="737" w:type="pct"/>
            <w:vAlign w:val="center"/>
          </w:tcPr>
          <w:p w14:paraId="2EA1486E" w14:textId="77777777" w:rsidR="00104E17" w:rsidRPr="0075198D" w:rsidRDefault="00104E17" w:rsidP="00B04E63">
            <w:pPr>
              <w:jc w:val="center"/>
              <w:rPr>
                <w:rFonts w:cs="Arial"/>
                <w:color w:val="000000" w:themeColor="text1"/>
                <w:sz w:val="20"/>
                <w:szCs w:val="20"/>
              </w:rPr>
            </w:pPr>
            <w:r w:rsidRPr="0075198D">
              <w:rPr>
                <w:rFonts w:cs="Arial"/>
                <w:color w:val="000000" w:themeColor="text1"/>
                <w:sz w:val="20"/>
                <w:szCs w:val="20"/>
              </w:rPr>
              <w:t>6.3 ± 2.5</w:t>
            </w:r>
          </w:p>
        </w:tc>
      </w:tr>
      <w:tr w:rsidR="00104E17" w:rsidRPr="00F74054" w14:paraId="5D4906A5" w14:textId="77777777" w:rsidTr="00104E17">
        <w:trPr>
          <w:trHeight w:val="113"/>
          <w:jc w:val="center"/>
        </w:trPr>
        <w:tc>
          <w:tcPr>
            <w:tcW w:w="1142" w:type="pct"/>
            <w:vAlign w:val="center"/>
          </w:tcPr>
          <w:p w14:paraId="31D145F9" w14:textId="77777777" w:rsidR="00104E17" w:rsidRPr="00F74054" w:rsidRDefault="00104E17" w:rsidP="00B04E63">
            <w:pPr>
              <w:jc w:val="center"/>
              <w:rPr>
                <w:rFonts w:cs="Arial"/>
                <w:color w:val="000000" w:themeColor="text1"/>
                <w:sz w:val="20"/>
                <w:szCs w:val="20"/>
              </w:rPr>
            </w:pPr>
            <w:r>
              <w:rPr>
                <w:rFonts w:cs="Arial"/>
                <w:color w:val="000000" w:themeColor="text1"/>
                <w:sz w:val="20"/>
                <w:szCs w:val="20"/>
              </w:rPr>
              <w:t xml:space="preserve">Total </w:t>
            </w:r>
            <w:r w:rsidRPr="00F74054">
              <w:rPr>
                <w:rFonts w:cs="Arial"/>
                <w:color w:val="000000" w:themeColor="text1"/>
                <w:sz w:val="20"/>
                <w:szCs w:val="20"/>
              </w:rPr>
              <w:t>P</w:t>
            </w:r>
          </w:p>
        </w:tc>
        <w:tc>
          <w:tcPr>
            <w:tcW w:w="777" w:type="pct"/>
            <w:vAlign w:val="center"/>
          </w:tcPr>
          <w:p w14:paraId="44761CE0" w14:textId="77777777" w:rsidR="00104E17" w:rsidRPr="00F74054" w:rsidRDefault="00104E17" w:rsidP="00B04E63">
            <w:pPr>
              <w:jc w:val="center"/>
              <w:rPr>
                <w:rFonts w:cs="Arial"/>
                <w:color w:val="000000" w:themeColor="text1"/>
                <w:sz w:val="20"/>
                <w:szCs w:val="20"/>
              </w:rPr>
            </w:pPr>
            <w:r w:rsidRPr="00F74054">
              <w:rPr>
                <w:rFonts w:cs="Arial"/>
                <w:color w:val="000000" w:themeColor="text1"/>
                <w:sz w:val="20"/>
                <w:szCs w:val="20"/>
              </w:rPr>
              <w:t>mg P</w:t>
            </w:r>
            <w:r>
              <w:rPr>
                <w:rFonts w:cs="Arial"/>
                <w:color w:val="000000" w:themeColor="text1"/>
                <w:sz w:val="20"/>
                <w:szCs w:val="20"/>
              </w:rPr>
              <w:t>·</w:t>
            </w:r>
            <w:r w:rsidRPr="00F74054">
              <w:rPr>
                <w:rFonts w:cs="Arial"/>
                <w:color w:val="000000" w:themeColor="text1"/>
                <w:sz w:val="20"/>
                <w:szCs w:val="20"/>
              </w:rPr>
              <w:t>L</w:t>
            </w:r>
            <w:r w:rsidRPr="004B5A17">
              <w:rPr>
                <w:rFonts w:cs="Arial"/>
                <w:color w:val="000000" w:themeColor="text1"/>
                <w:vertAlign w:val="superscript"/>
              </w:rPr>
              <w:t>-1</w:t>
            </w:r>
          </w:p>
        </w:tc>
        <w:tc>
          <w:tcPr>
            <w:tcW w:w="802" w:type="pct"/>
            <w:vAlign w:val="center"/>
          </w:tcPr>
          <w:p w14:paraId="023E98CB" w14:textId="77777777" w:rsidR="00104E17" w:rsidRDefault="00104E17" w:rsidP="00B04E63">
            <w:pPr>
              <w:jc w:val="center"/>
              <w:rPr>
                <w:rFonts w:cs="Arial"/>
                <w:color w:val="000000" w:themeColor="text1"/>
                <w:sz w:val="20"/>
                <w:szCs w:val="20"/>
              </w:rPr>
            </w:pPr>
            <w:r>
              <w:rPr>
                <w:rFonts w:cs="Arial"/>
                <w:color w:val="000000" w:themeColor="text1"/>
                <w:sz w:val="20"/>
                <w:szCs w:val="20"/>
              </w:rPr>
              <w:t>4.6</w:t>
            </w:r>
            <w:r w:rsidRPr="002C66D3">
              <w:rPr>
                <w:rFonts w:cs="Arial"/>
                <w:color w:val="000000" w:themeColor="text1"/>
                <w:sz w:val="20"/>
                <w:szCs w:val="20"/>
              </w:rPr>
              <w:t xml:space="preserve"> ± </w:t>
            </w:r>
            <w:r>
              <w:rPr>
                <w:rFonts w:cs="Arial"/>
                <w:color w:val="000000" w:themeColor="text1"/>
                <w:sz w:val="20"/>
                <w:szCs w:val="20"/>
              </w:rPr>
              <w:t>2.2</w:t>
            </w:r>
          </w:p>
        </w:tc>
        <w:tc>
          <w:tcPr>
            <w:tcW w:w="804" w:type="pct"/>
            <w:vAlign w:val="center"/>
          </w:tcPr>
          <w:p w14:paraId="367847F0" w14:textId="77777777" w:rsidR="00104E17" w:rsidRDefault="00104E17" w:rsidP="00B04E63">
            <w:pPr>
              <w:jc w:val="center"/>
              <w:rPr>
                <w:rFonts w:cs="Arial"/>
                <w:color w:val="000000" w:themeColor="text1"/>
                <w:sz w:val="20"/>
                <w:szCs w:val="20"/>
              </w:rPr>
            </w:pPr>
            <w:r>
              <w:rPr>
                <w:rFonts w:cs="Arial"/>
                <w:color w:val="000000" w:themeColor="text1"/>
                <w:sz w:val="20"/>
                <w:szCs w:val="20"/>
              </w:rPr>
              <w:t>0.8 ± 0.4</w:t>
            </w:r>
          </w:p>
        </w:tc>
        <w:tc>
          <w:tcPr>
            <w:tcW w:w="737" w:type="pct"/>
            <w:vAlign w:val="center"/>
          </w:tcPr>
          <w:p w14:paraId="3F6C91C4" w14:textId="77777777" w:rsidR="00104E17" w:rsidRDefault="00104E17" w:rsidP="00B04E63">
            <w:pPr>
              <w:jc w:val="center"/>
              <w:rPr>
                <w:rFonts w:cs="Arial"/>
                <w:color w:val="000000" w:themeColor="text1"/>
                <w:sz w:val="20"/>
                <w:szCs w:val="20"/>
              </w:rPr>
            </w:pPr>
            <w:r>
              <w:rPr>
                <w:rFonts w:cs="Arial"/>
                <w:color w:val="000000" w:themeColor="text1"/>
                <w:sz w:val="20"/>
                <w:szCs w:val="20"/>
              </w:rPr>
              <w:t>13.1</w:t>
            </w:r>
            <w:r w:rsidRPr="002C66D3">
              <w:rPr>
                <w:rFonts w:cs="Arial"/>
                <w:color w:val="000000" w:themeColor="text1"/>
                <w:sz w:val="20"/>
                <w:szCs w:val="20"/>
              </w:rPr>
              <w:t xml:space="preserve"> ± </w:t>
            </w:r>
            <w:r>
              <w:rPr>
                <w:rFonts w:cs="Arial"/>
                <w:color w:val="000000" w:themeColor="text1"/>
                <w:sz w:val="20"/>
                <w:szCs w:val="20"/>
              </w:rPr>
              <w:t>1.1</w:t>
            </w:r>
          </w:p>
        </w:tc>
        <w:tc>
          <w:tcPr>
            <w:tcW w:w="737" w:type="pct"/>
            <w:vAlign w:val="center"/>
          </w:tcPr>
          <w:p w14:paraId="4320D2F0" w14:textId="77777777" w:rsidR="00104E17" w:rsidRPr="00CA6063" w:rsidRDefault="00104E17" w:rsidP="00B04E63">
            <w:pPr>
              <w:jc w:val="center"/>
              <w:rPr>
                <w:rFonts w:cs="Arial"/>
                <w:color w:val="000000" w:themeColor="text1"/>
                <w:sz w:val="20"/>
                <w:szCs w:val="20"/>
              </w:rPr>
            </w:pPr>
            <w:r w:rsidRPr="00CA6063">
              <w:rPr>
                <w:rFonts w:cs="Arial"/>
                <w:color w:val="000000" w:themeColor="text1"/>
                <w:sz w:val="20"/>
                <w:szCs w:val="20"/>
              </w:rPr>
              <w:t>12.4 ± 1.5</w:t>
            </w:r>
          </w:p>
        </w:tc>
      </w:tr>
      <w:tr w:rsidR="00104E17" w:rsidRPr="00F74054" w14:paraId="721ED2E5" w14:textId="77777777" w:rsidTr="00104E17">
        <w:trPr>
          <w:trHeight w:val="113"/>
          <w:jc w:val="center"/>
        </w:trPr>
        <w:tc>
          <w:tcPr>
            <w:tcW w:w="1142" w:type="pct"/>
            <w:vAlign w:val="center"/>
          </w:tcPr>
          <w:p w14:paraId="5590D064" w14:textId="77777777" w:rsidR="00104E17" w:rsidRPr="00F74054" w:rsidRDefault="00104E17" w:rsidP="00B04E63">
            <w:pPr>
              <w:jc w:val="center"/>
              <w:rPr>
                <w:rFonts w:cs="Arial"/>
                <w:color w:val="000000" w:themeColor="text1"/>
                <w:sz w:val="20"/>
                <w:szCs w:val="20"/>
              </w:rPr>
            </w:pPr>
            <w:r w:rsidRPr="00F74054">
              <w:rPr>
                <w:rFonts w:cs="Arial"/>
                <w:color w:val="000000" w:themeColor="text1"/>
                <w:sz w:val="20"/>
                <w:szCs w:val="20"/>
              </w:rPr>
              <w:t>COD</w:t>
            </w:r>
            <w:r w:rsidRPr="00CA6063">
              <w:rPr>
                <w:rFonts w:cs="Arial"/>
                <w:color w:val="000000" w:themeColor="text1"/>
                <w:sz w:val="20"/>
                <w:szCs w:val="20"/>
                <w:vertAlign w:val="subscript"/>
              </w:rPr>
              <w:t>S</w:t>
            </w:r>
          </w:p>
        </w:tc>
        <w:tc>
          <w:tcPr>
            <w:tcW w:w="777" w:type="pct"/>
            <w:vAlign w:val="center"/>
          </w:tcPr>
          <w:p w14:paraId="2F976E1C" w14:textId="77777777" w:rsidR="00104E17" w:rsidRPr="00F74054" w:rsidRDefault="00104E17" w:rsidP="00B04E63">
            <w:pPr>
              <w:jc w:val="center"/>
              <w:rPr>
                <w:rFonts w:cs="Arial"/>
                <w:color w:val="000000" w:themeColor="text1"/>
                <w:sz w:val="20"/>
                <w:szCs w:val="20"/>
              </w:rPr>
            </w:pPr>
            <w:r w:rsidRPr="00F74054">
              <w:rPr>
                <w:rFonts w:cs="Arial"/>
                <w:color w:val="000000" w:themeColor="text1"/>
                <w:sz w:val="20"/>
                <w:szCs w:val="20"/>
              </w:rPr>
              <w:t>mg COD</w:t>
            </w:r>
            <w:r>
              <w:rPr>
                <w:rFonts w:cs="Arial"/>
                <w:color w:val="000000" w:themeColor="text1"/>
                <w:sz w:val="20"/>
                <w:szCs w:val="20"/>
              </w:rPr>
              <w:t>·</w:t>
            </w:r>
            <w:r w:rsidRPr="00F74054">
              <w:rPr>
                <w:rFonts w:cs="Arial"/>
                <w:color w:val="000000" w:themeColor="text1"/>
                <w:sz w:val="20"/>
                <w:szCs w:val="20"/>
              </w:rPr>
              <w:t>L</w:t>
            </w:r>
            <w:r w:rsidRPr="004B5A17">
              <w:rPr>
                <w:rFonts w:cs="Arial"/>
                <w:color w:val="000000" w:themeColor="text1"/>
                <w:vertAlign w:val="superscript"/>
              </w:rPr>
              <w:t>-1</w:t>
            </w:r>
          </w:p>
        </w:tc>
        <w:tc>
          <w:tcPr>
            <w:tcW w:w="802" w:type="pct"/>
            <w:vAlign w:val="center"/>
          </w:tcPr>
          <w:p w14:paraId="5F680395" w14:textId="77777777" w:rsidR="00104E17" w:rsidRPr="00F74054" w:rsidRDefault="00104E17" w:rsidP="00B04E63">
            <w:pPr>
              <w:jc w:val="center"/>
              <w:rPr>
                <w:rFonts w:cs="Arial"/>
                <w:color w:val="000000" w:themeColor="text1"/>
                <w:sz w:val="20"/>
                <w:szCs w:val="20"/>
              </w:rPr>
            </w:pPr>
            <w:proofErr w:type="spellStart"/>
            <w:r>
              <w:rPr>
                <w:rFonts w:cs="Arial"/>
                <w:color w:val="000000" w:themeColor="text1"/>
                <w:sz w:val="20"/>
                <w:szCs w:val="20"/>
              </w:rPr>
              <w:t>n.a.</w:t>
            </w:r>
            <w:proofErr w:type="spellEnd"/>
          </w:p>
        </w:tc>
        <w:tc>
          <w:tcPr>
            <w:tcW w:w="804" w:type="pct"/>
            <w:vAlign w:val="center"/>
          </w:tcPr>
          <w:p w14:paraId="345E5C0C" w14:textId="77777777" w:rsidR="00104E17" w:rsidRDefault="00104E17" w:rsidP="00B04E63">
            <w:pPr>
              <w:jc w:val="center"/>
              <w:rPr>
                <w:rFonts w:cs="Arial"/>
                <w:color w:val="000000" w:themeColor="text1"/>
                <w:sz w:val="20"/>
                <w:szCs w:val="20"/>
              </w:rPr>
            </w:pPr>
            <w:proofErr w:type="spellStart"/>
            <w:r>
              <w:rPr>
                <w:rFonts w:cs="Arial"/>
                <w:color w:val="000000" w:themeColor="text1"/>
                <w:sz w:val="20"/>
                <w:szCs w:val="20"/>
              </w:rPr>
              <w:t>n.a.</w:t>
            </w:r>
            <w:proofErr w:type="spellEnd"/>
          </w:p>
        </w:tc>
        <w:tc>
          <w:tcPr>
            <w:tcW w:w="737" w:type="pct"/>
            <w:vAlign w:val="center"/>
          </w:tcPr>
          <w:p w14:paraId="22FE07EF" w14:textId="77777777" w:rsidR="00104E17" w:rsidRPr="00F74054" w:rsidRDefault="00104E17" w:rsidP="00B04E63">
            <w:pPr>
              <w:jc w:val="center"/>
              <w:rPr>
                <w:rFonts w:cs="Arial"/>
                <w:color w:val="000000" w:themeColor="text1"/>
                <w:sz w:val="20"/>
                <w:szCs w:val="20"/>
              </w:rPr>
            </w:pPr>
            <w:r>
              <w:rPr>
                <w:rFonts w:cs="Arial"/>
                <w:color w:val="000000" w:themeColor="text1"/>
                <w:sz w:val="20"/>
                <w:szCs w:val="20"/>
              </w:rPr>
              <w:t>164 ± 60</w:t>
            </w:r>
          </w:p>
        </w:tc>
        <w:tc>
          <w:tcPr>
            <w:tcW w:w="737" w:type="pct"/>
            <w:vAlign w:val="center"/>
          </w:tcPr>
          <w:p w14:paraId="068331EC" w14:textId="77777777" w:rsidR="00104E17" w:rsidRPr="0075198D" w:rsidRDefault="00104E17" w:rsidP="00B04E63">
            <w:pPr>
              <w:jc w:val="center"/>
              <w:rPr>
                <w:rFonts w:cs="Arial"/>
                <w:color w:val="000000" w:themeColor="text1"/>
                <w:sz w:val="20"/>
                <w:szCs w:val="20"/>
              </w:rPr>
            </w:pPr>
            <w:r w:rsidRPr="0075198D">
              <w:rPr>
                <w:rFonts w:cs="Arial"/>
                <w:color w:val="000000" w:themeColor="text1"/>
                <w:sz w:val="20"/>
                <w:szCs w:val="20"/>
              </w:rPr>
              <w:t>205 ± 154</w:t>
            </w:r>
          </w:p>
        </w:tc>
      </w:tr>
      <w:tr w:rsidR="00104E17" w:rsidRPr="00F74054" w14:paraId="6E78BF3E" w14:textId="77777777" w:rsidTr="00104E17">
        <w:trPr>
          <w:trHeight w:val="113"/>
          <w:jc w:val="center"/>
        </w:trPr>
        <w:tc>
          <w:tcPr>
            <w:tcW w:w="1142" w:type="pct"/>
            <w:vAlign w:val="center"/>
          </w:tcPr>
          <w:p w14:paraId="238D82D2" w14:textId="77777777" w:rsidR="00104E17" w:rsidRPr="00F74054" w:rsidRDefault="00104E17" w:rsidP="00B04E63">
            <w:pPr>
              <w:jc w:val="center"/>
              <w:rPr>
                <w:rFonts w:cs="Arial"/>
                <w:color w:val="000000" w:themeColor="text1"/>
                <w:sz w:val="20"/>
                <w:szCs w:val="20"/>
              </w:rPr>
            </w:pPr>
            <w:r>
              <w:rPr>
                <w:rFonts w:cs="Arial"/>
                <w:color w:val="000000" w:themeColor="text1"/>
                <w:sz w:val="20"/>
                <w:szCs w:val="20"/>
              </w:rPr>
              <w:t>COD</w:t>
            </w:r>
            <w:r w:rsidRPr="00CA6063">
              <w:rPr>
                <w:rFonts w:cs="Arial"/>
                <w:color w:val="000000" w:themeColor="text1"/>
                <w:sz w:val="20"/>
                <w:szCs w:val="20"/>
                <w:vertAlign w:val="subscript"/>
              </w:rPr>
              <w:t>TOT</w:t>
            </w:r>
          </w:p>
        </w:tc>
        <w:tc>
          <w:tcPr>
            <w:tcW w:w="777" w:type="pct"/>
            <w:vAlign w:val="center"/>
          </w:tcPr>
          <w:p w14:paraId="06E06DDC" w14:textId="77777777" w:rsidR="00104E17" w:rsidRPr="00F74054" w:rsidRDefault="00104E17" w:rsidP="00B04E63">
            <w:pPr>
              <w:jc w:val="center"/>
              <w:rPr>
                <w:rFonts w:cs="Arial"/>
                <w:color w:val="000000" w:themeColor="text1"/>
                <w:sz w:val="20"/>
                <w:szCs w:val="20"/>
              </w:rPr>
            </w:pPr>
            <w:r w:rsidRPr="00F74054">
              <w:rPr>
                <w:rFonts w:cs="Arial"/>
                <w:color w:val="000000" w:themeColor="text1"/>
                <w:sz w:val="20"/>
                <w:szCs w:val="20"/>
              </w:rPr>
              <w:t>mg COD</w:t>
            </w:r>
            <w:r>
              <w:rPr>
                <w:rFonts w:cs="Arial"/>
                <w:color w:val="000000" w:themeColor="text1"/>
                <w:sz w:val="20"/>
                <w:szCs w:val="20"/>
              </w:rPr>
              <w:t>·</w:t>
            </w:r>
            <w:r w:rsidRPr="00F74054">
              <w:rPr>
                <w:rFonts w:cs="Arial"/>
                <w:color w:val="000000" w:themeColor="text1"/>
                <w:sz w:val="20"/>
                <w:szCs w:val="20"/>
              </w:rPr>
              <w:t>L</w:t>
            </w:r>
            <w:r w:rsidRPr="004B5A17">
              <w:rPr>
                <w:rFonts w:cs="Arial"/>
                <w:color w:val="000000" w:themeColor="text1"/>
                <w:vertAlign w:val="superscript"/>
              </w:rPr>
              <w:t>-1</w:t>
            </w:r>
          </w:p>
        </w:tc>
        <w:tc>
          <w:tcPr>
            <w:tcW w:w="802" w:type="pct"/>
            <w:vAlign w:val="center"/>
          </w:tcPr>
          <w:p w14:paraId="6AE353E8" w14:textId="77777777" w:rsidR="00104E17" w:rsidRDefault="00104E17" w:rsidP="00B04E63">
            <w:pPr>
              <w:jc w:val="center"/>
              <w:rPr>
                <w:rFonts w:cs="Arial"/>
                <w:color w:val="000000" w:themeColor="text1"/>
                <w:sz w:val="20"/>
                <w:szCs w:val="20"/>
              </w:rPr>
            </w:pPr>
            <w:r>
              <w:rPr>
                <w:rFonts w:cs="Arial"/>
                <w:color w:val="000000" w:themeColor="text1"/>
                <w:sz w:val="20"/>
                <w:szCs w:val="20"/>
              </w:rPr>
              <w:t>308 ± 128</w:t>
            </w:r>
          </w:p>
        </w:tc>
        <w:tc>
          <w:tcPr>
            <w:tcW w:w="804" w:type="pct"/>
            <w:vAlign w:val="center"/>
          </w:tcPr>
          <w:p w14:paraId="2E16D3F5" w14:textId="77777777" w:rsidR="00104E17" w:rsidRDefault="00104E17" w:rsidP="00B04E63">
            <w:pPr>
              <w:jc w:val="center"/>
              <w:rPr>
                <w:rFonts w:cs="Arial"/>
                <w:color w:val="000000" w:themeColor="text1"/>
                <w:sz w:val="20"/>
                <w:szCs w:val="20"/>
              </w:rPr>
            </w:pPr>
            <w:r>
              <w:rPr>
                <w:rFonts w:cs="Arial"/>
                <w:color w:val="000000" w:themeColor="text1"/>
                <w:sz w:val="20"/>
                <w:szCs w:val="20"/>
              </w:rPr>
              <w:t>17.9</w:t>
            </w:r>
            <w:r w:rsidRPr="00037291">
              <w:rPr>
                <w:rFonts w:cs="Arial"/>
                <w:color w:val="000000" w:themeColor="text1"/>
                <w:sz w:val="20"/>
                <w:szCs w:val="20"/>
              </w:rPr>
              <w:t xml:space="preserve"> ± </w:t>
            </w:r>
            <w:r>
              <w:rPr>
                <w:rFonts w:cs="Arial"/>
                <w:color w:val="000000" w:themeColor="text1"/>
                <w:sz w:val="20"/>
                <w:szCs w:val="20"/>
              </w:rPr>
              <w:t>8.7</w:t>
            </w:r>
          </w:p>
        </w:tc>
        <w:tc>
          <w:tcPr>
            <w:tcW w:w="737" w:type="pct"/>
            <w:vAlign w:val="center"/>
          </w:tcPr>
          <w:p w14:paraId="3CCE2E67" w14:textId="77777777" w:rsidR="00104E17" w:rsidRDefault="00104E17" w:rsidP="00B04E63">
            <w:pPr>
              <w:jc w:val="center"/>
              <w:rPr>
                <w:rFonts w:cs="Arial"/>
                <w:color w:val="000000" w:themeColor="text1"/>
                <w:sz w:val="20"/>
                <w:szCs w:val="20"/>
              </w:rPr>
            </w:pPr>
            <w:r>
              <w:rPr>
                <w:rFonts w:cs="Arial"/>
                <w:color w:val="000000" w:themeColor="text1"/>
                <w:sz w:val="20"/>
                <w:szCs w:val="20"/>
              </w:rPr>
              <w:t>301 ± 40</w:t>
            </w:r>
          </w:p>
        </w:tc>
        <w:tc>
          <w:tcPr>
            <w:tcW w:w="737" w:type="pct"/>
            <w:vAlign w:val="center"/>
          </w:tcPr>
          <w:p w14:paraId="4CD6FB6F" w14:textId="77777777" w:rsidR="00104E17" w:rsidRPr="0075198D" w:rsidRDefault="00104E17" w:rsidP="00B04E63">
            <w:pPr>
              <w:jc w:val="center"/>
              <w:rPr>
                <w:rFonts w:cs="Arial"/>
                <w:color w:val="000000" w:themeColor="text1"/>
                <w:sz w:val="20"/>
                <w:szCs w:val="20"/>
              </w:rPr>
            </w:pPr>
            <w:r>
              <w:rPr>
                <w:rFonts w:cs="Arial"/>
                <w:color w:val="000000" w:themeColor="text1"/>
                <w:sz w:val="20"/>
                <w:szCs w:val="20"/>
              </w:rPr>
              <w:t>669 ± 103</w:t>
            </w:r>
          </w:p>
        </w:tc>
      </w:tr>
      <w:tr w:rsidR="00104E17" w:rsidRPr="00F74054" w14:paraId="1ADDBB0F" w14:textId="77777777" w:rsidTr="00104E17">
        <w:trPr>
          <w:trHeight w:val="113"/>
          <w:jc w:val="center"/>
        </w:trPr>
        <w:tc>
          <w:tcPr>
            <w:tcW w:w="1142" w:type="pct"/>
            <w:vAlign w:val="center"/>
          </w:tcPr>
          <w:p w14:paraId="294D9946" w14:textId="77777777" w:rsidR="00104E17" w:rsidRPr="00F74054" w:rsidRDefault="00104E17" w:rsidP="00B04E63">
            <w:pPr>
              <w:jc w:val="center"/>
              <w:rPr>
                <w:rFonts w:cs="Arial"/>
                <w:color w:val="000000" w:themeColor="text1"/>
                <w:sz w:val="20"/>
                <w:szCs w:val="20"/>
              </w:rPr>
            </w:pPr>
            <w:r w:rsidRPr="00F74054">
              <w:rPr>
                <w:rFonts w:cs="Arial"/>
                <w:color w:val="000000" w:themeColor="text1"/>
                <w:sz w:val="20"/>
                <w:szCs w:val="20"/>
              </w:rPr>
              <w:t>BOD</w:t>
            </w:r>
            <w:r>
              <w:rPr>
                <w:rFonts w:cs="Arial"/>
                <w:color w:val="000000" w:themeColor="text1"/>
                <w:sz w:val="20"/>
                <w:szCs w:val="20"/>
                <w:vertAlign w:val="subscript"/>
              </w:rPr>
              <w:t>TOT,5</w:t>
            </w:r>
            <w:r>
              <w:rPr>
                <w:rFonts w:cs="Arial"/>
                <w:color w:val="000000" w:themeColor="text1"/>
                <w:sz w:val="20"/>
                <w:szCs w:val="20"/>
              </w:rPr>
              <w:t>·</w:t>
            </w:r>
            <w:r w:rsidRPr="00F74054">
              <w:rPr>
                <w:rFonts w:cs="Arial"/>
                <w:color w:val="000000" w:themeColor="text1"/>
                <w:sz w:val="20"/>
                <w:szCs w:val="20"/>
              </w:rPr>
              <w:t>CO</w:t>
            </w:r>
            <w:r>
              <w:rPr>
                <w:rFonts w:cs="Arial"/>
                <w:color w:val="000000" w:themeColor="text1"/>
                <w:sz w:val="20"/>
                <w:szCs w:val="20"/>
              </w:rPr>
              <w:t>D</w:t>
            </w:r>
            <w:r w:rsidRPr="00CA6063">
              <w:rPr>
                <w:rFonts w:cs="Arial"/>
                <w:color w:val="000000" w:themeColor="text1"/>
                <w:sz w:val="20"/>
                <w:szCs w:val="20"/>
                <w:vertAlign w:val="subscript"/>
              </w:rPr>
              <w:t>TOT</w:t>
            </w:r>
            <w:r w:rsidRPr="004B5A17">
              <w:rPr>
                <w:rFonts w:cs="Arial"/>
                <w:color w:val="000000" w:themeColor="text1"/>
                <w:vertAlign w:val="superscript"/>
              </w:rPr>
              <w:t>-1</w:t>
            </w:r>
          </w:p>
        </w:tc>
        <w:tc>
          <w:tcPr>
            <w:tcW w:w="777" w:type="pct"/>
            <w:vAlign w:val="center"/>
          </w:tcPr>
          <w:p w14:paraId="20FDCDB3" w14:textId="77777777" w:rsidR="00104E17" w:rsidRPr="00F74054" w:rsidRDefault="00104E17" w:rsidP="00B04E63">
            <w:pPr>
              <w:jc w:val="center"/>
              <w:rPr>
                <w:rFonts w:cs="Arial"/>
                <w:color w:val="000000" w:themeColor="text1"/>
                <w:sz w:val="20"/>
                <w:szCs w:val="20"/>
              </w:rPr>
            </w:pPr>
            <w:r>
              <w:rPr>
                <w:rFonts w:cs="Arial"/>
                <w:color w:val="000000" w:themeColor="text1"/>
                <w:sz w:val="20"/>
                <w:szCs w:val="20"/>
              </w:rPr>
              <w:t>-</w:t>
            </w:r>
          </w:p>
        </w:tc>
        <w:tc>
          <w:tcPr>
            <w:tcW w:w="802" w:type="pct"/>
            <w:vAlign w:val="center"/>
          </w:tcPr>
          <w:p w14:paraId="43C91981" w14:textId="77777777" w:rsidR="00104E17" w:rsidRDefault="00104E17" w:rsidP="00B04E63">
            <w:pPr>
              <w:jc w:val="center"/>
              <w:rPr>
                <w:rFonts w:cs="Arial"/>
                <w:color w:val="000000" w:themeColor="text1"/>
                <w:sz w:val="20"/>
                <w:szCs w:val="20"/>
              </w:rPr>
            </w:pPr>
            <w:r>
              <w:rPr>
                <w:rFonts w:cs="Arial"/>
                <w:color w:val="000000" w:themeColor="text1"/>
                <w:sz w:val="20"/>
                <w:szCs w:val="20"/>
              </w:rPr>
              <w:t>0.57 ± 0.09</w:t>
            </w:r>
          </w:p>
        </w:tc>
        <w:tc>
          <w:tcPr>
            <w:tcW w:w="804" w:type="pct"/>
            <w:vAlign w:val="center"/>
          </w:tcPr>
          <w:p w14:paraId="14E43CA9" w14:textId="77777777" w:rsidR="00104E17" w:rsidRDefault="00104E17" w:rsidP="00B04E63">
            <w:pPr>
              <w:jc w:val="center"/>
              <w:rPr>
                <w:rFonts w:cs="Arial"/>
                <w:color w:val="000000" w:themeColor="text1"/>
                <w:sz w:val="20"/>
                <w:szCs w:val="20"/>
              </w:rPr>
            </w:pPr>
            <w:proofErr w:type="spellStart"/>
            <w:r>
              <w:rPr>
                <w:rFonts w:cs="Arial"/>
                <w:color w:val="000000" w:themeColor="text1"/>
                <w:sz w:val="20"/>
                <w:szCs w:val="20"/>
              </w:rPr>
              <w:t>n.a.</w:t>
            </w:r>
            <w:proofErr w:type="spellEnd"/>
          </w:p>
        </w:tc>
        <w:tc>
          <w:tcPr>
            <w:tcW w:w="737" w:type="pct"/>
            <w:vAlign w:val="center"/>
          </w:tcPr>
          <w:p w14:paraId="12F7EE39" w14:textId="77777777" w:rsidR="00104E17" w:rsidRDefault="00104E17" w:rsidP="00B04E63">
            <w:pPr>
              <w:jc w:val="center"/>
              <w:rPr>
                <w:rFonts w:cs="Arial"/>
                <w:color w:val="000000" w:themeColor="text1"/>
                <w:sz w:val="20"/>
                <w:szCs w:val="20"/>
              </w:rPr>
            </w:pPr>
            <w:r>
              <w:rPr>
                <w:rFonts w:cs="Arial"/>
                <w:color w:val="000000" w:themeColor="text1"/>
                <w:sz w:val="20"/>
                <w:szCs w:val="20"/>
              </w:rPr>
              <w:t>0.30 ± 0.08</w:t>
            </w:r>
          </w:p>
        </w:tc>
        <w:tc>
          <w:tcPr>
            <w:tcW w:w="737" w:type="pct"/>
            <w:vAlign w:val="center"/>
          </w:tcPr>
          <w:p w14:paraId="4C7AB77B" w14:textId="77777777" w:rsidR="00104E17" w:rsidRPr="00CA6063" w:rsidRDefault="00104E17" w:rsidP="00B04E63">
            <w:pPr>
              <w:jc w:val="center"/>
              <w:rPr>
                <w:rFonts w:cs="Arial"/>
                <w:color w:val="000000" w:themeColor="text1"/>
                <w:sz w:val="20"/>
                <w:szCs w:val="20"/>
              </w:rPr>
            </w:pPr>
            <w:r w:rsidRPr="00CA6063">
              <w:rPr>
                <w:rFonts w:cs="Arial"/>
                <w:color w:val="000000" w:themeColor="text1"/>
                <w:sz w:val="20"/>
                <w:szCs w:val="20"/>
              </w:rPr>
              <w:t>0.09 ± 0.01</w:t>
            </w:r>
          </w:p>
        </w:tc>
      </w:tr>
      <w:tr w:rsidR="00104E17" w:rsidRPr="00F74054" w14:paraId="17D88D4B" w14:textId="77777777" w:rsidTr="00104E17">
        <w:trPr>
          <w:trHeight w:val="113"/>
          <w:jc w:val="center"/>
        </w:trPr>
        <w:tc>
          <w:tcPr>
            <w:tcW w:w="1142" w:type="pct"/>
            <w:vAlign w:val="center"/>
          </w:tcPr>
          <w:p w14:paraId="475DEBF7" w14:textId="77777777" w:rsidR="00104E17" w:rsidRDefault="00104E17" w:rsidP="00B04E63">
            <w:pPr>
              <w:jc w:val="center"/>
              <w:rPr>
                <w:rFonts w:cs="Arial"/>
                <w:color w:val="000000" w:themeColor="text1"/>
                <w:sz w:val="20"/>
                <w:szCs w:val="20"/>
              </w:rPr>
            </w:pPr>
            <w:r>
              <w:rPr>
                <w:rFonts w:cs="Arial"/>
                <w:color w:val="000000" w:themeColor="text1"/>
                <w:sz w:val="20"/>
                <w:szCs w:val="20"/>
              </w:rPr>
              <w:t>TSS</w:t>
            </w:r>
          </w:p>
        </w:tc>
        <w:tc>
          <w:tcPr>
            <w:tcW w:w="777" w:type="pct"/>
            <w:vAlign w:val="center"/>
          </w:tcPr>
          <w:p w14:paraId="79324170" w14:textId="77777777" w:rsidR="00104E17" w:rsidRDefault="00104E17" w:rsidP="00B04E63">
            <w:pPr>
              <w:jc w:val="center"/>
              <w:rPr>
                <w:rFonts w:cs="Arial"/>
                <w:color w:val="000000" w:themeColor="text1"/>
                <w:sz w:val="20"/>
                <w:szCs w:val="20"/>
              </w:rPr>
            </w:pPr>
            <w:r w:rsidRPr="00F74054">
              <w:rPr>
                <w:rFonts w:cs="Arial"/>
                <w:color w:val="000000" w:themeColor="text1"/>
                <w:sz w:val="20"/>
                <w:szCs w:val="20"/>
              </w:rPr>
              <w:t>g TSS</w:t>
            </w:r>
            <w:r>
              <w:rPr>
                <w:rFonts w:cs="Arial"/>
                <w:color w:val="000000" w:themeColor="text1"/>
                <w:sz w:val="20"/>
                <w:szCs w:val="20"/>
              </w:rPr>
              <w:t>·</w:t>
            </w:r>
            <w:r w:rsidRPr="00F74054">
              <w:rPr>
                <w:rFonts w:cs="Arial"/>
                <w:color w:val="000000" w:themeColor="text1"/>
                <w:sz w:val="20"/>
                <w:szCs w:val="20"/>
              </w:rPr>
              <w:t>L</w:t>
            </w:r>
            <w:r w:rsidRPr="004B5A17">
              <w:rPr>
                <w:rFonts w:cs="Arial"/>
                <w:color w:val="000000" w:themeColor="text1"/>
                <w:vertAlign w:val="superscript"/>
              </w:rPr>
              <w:t>-1</w:t>
            </w:r>
          </w:p>
        </w:tc>
        <w:tc>
          <w:tcPr>
            <w:tcW w:w="802" w:type="pct"/>
            <w:vAlign w:val="center"/>
          </w:tcPr>
          <w:p w14:paraId="1805564F" w14:textId="77777777" w:rsidR="00104E17" w:rsidRDefault="00104E17" w:rsidP="00B04E63">
            <w:pPr>
              <w:jc w:val="center"/>
              <w:rPr>
                <w:rFonts w:cs="Arial"/>
                <w:color w:val="000000" w:themeColor="text1"/>
                <w:sz w:val="20"/>
                <w:szCs w:val="20"/>
              </w:rPr>
            </w:pPr>
            <w:r>
              <w:rPr>
                <w:rFonts w:cs="Arial"/>
                <w:color w:val="000000" w:themeColor="text1"/>
                <w:sz w:val="20"/>
                <w:szCs w:val="20"/>
              </w:rPr>
              <w:t>0.15 ± 0.08</w:t>
            </w:r>
          </w:p>
        </w:tc>
        <w:tc>
          <w:tcPr>
            <w:tcW w:w="804" w:type="pct"/>
            <w:vAlign w:val="center"/>
          </w:tcPr>
          <w:p w14:paraId="1FCCC87A" w14:textId="77777777" w:rsidR="00104E17" w:rsidRDefault="00104E17" w:rsidP="00B04E63">
            <w:pPr>
              <w:jc w:val="center"/>
              <w:rPr>
                <w:rFonts w:cs="Arial"/>
                <w:color w:val="000000" w:themeColor="text1"/>
                <w:sz w:val="20"/>
                <w:szCs w:val="20"/>
              </w:rPr>
            </w:pPr>
            <w:r>
              <w:rPr>
                <w:rFonts w:cs="Arial"/>
                <w:color w:val="000000" w:themeColor="text1"/>
                <w:sz w:val="20"/>
                <w:szCs w:val="20"/>
              </w:rPr>
              <w:t>7.3</w:t>
            </w:r>
            <w:r w:rsidRPr="00037291">
              <w:rPr>
                <w:rFonts w:cs="Arial"/>
                <w:color w:val="000000" w:themeColor="text1"/>
                <w:sz w:val="20"/>
                <w:szCs w:val="20"/>
              </w:rPr>
              <w:t xml:space="preserve"> ± </w:t>
            </w:r>
            <w:r>
              <w:rPr>
                <w:rFonts w:cs="Arial"/>
                <w:color w:val="000000" w:themeColor="text1"/>
                <w:sz w:val="20"/>
                <w:szCs w:val="20"/>
              </w:rPr>
              <w:t>1.3</w:t>
            </w:r>
          </w:p>
        </w:tc>
        <w:tc>
          <w:tcPr>
            <w:tcW w:w="737" w:type="pct"/>
            <w:vAlign w:val="center"/>
          </w:tcPr>
          <w:p w14:paraId="0E33B781" w14:textId="77777777" w:rsidR="00104E17" w:rsidRDefault="00104E17" w:rsidP="00B04E63">
            <w:pPr>
              <w:jc w:val="center"/>
              <w:rPr>
                <w:rFonts w:cs="Arial"/>
                <w:color w:val="000000" w:themeColor="text1"/>
                <w:sz w:val="20"/>
                <w:szCs w:val="20"/>
              </w:rPr>
            </w:pPr>
            <w:r>
              <w:rPr>
                <w:rFonts w:cs="Arial"/>
                <w:color w:val="000000" w:themeColor="text1"/>
                <w:sz w:val="20"/>
                <w:szCs w:val="20"/>
              </w:rPr>
              <w:t>0.21 ± 0.09</w:t>
            </w:r>
          </w:p>
        </w:tc>
        <w:tc>
          <w:tcPr>
            <w:tcW w:w="737" w:type="pct"/>
            <w:vAlign w:val="center"/>
          </w:tcPr>
          <w:p w14:paraId="711398C4" w14:textId="77777777" w:rsidR="00104E17" w:rsidRPr="0075198D" w:rsidRDefault="00104E17" w:rsidP="00B04E63">
            <w:pPr>
              <w:jc w:val="center"/>
              <w:rPr>
                <w:rFonts w:cs="Arial"/>
                <w:color w:val="000000" w:themeColor="text1"/>
                <w:sz w:val="20"/>
                <w:szCs w:val="20"/>
              </w:rPr>
            </w:pPr>
            <w:r w:rsidRPr="0075198D">
              <w:rPr>
                <w:rFonts w:cs="Arial"/>
                <w:color w:val="000000" w:themeColor="text1"/>
                <w:sz w:val="20"/>
                <w:szCs w:val="20"/>
              </w:rPr>
              <w:t>0.47 ± 0.24</w:t>
            </w:r>
          </w:p>
        </w:tc>
      </w:tr>
      <w:tr w:rsidR="00104E17" w:rsidRPr="00F74054" w14:paraId="6C298051" w14:textId="77777777" w:rsidTr="00104E17">
        <w:trPr>
          <w:trHeight w:val="113"/>
          <w:jc w:val="center"/>
        </w:trPr>
        <w:tc>
          <w:tcPr>
            <w:tcW w:w="1142" w:type="pct"/>
            <w:vAlign w:val="center"/>
          </w:tcPr>
          <w:p w14:paraId="69B133E9" w14:textId="77777777" w:rsidR="00104E17" w:rsidRDefault="00104E17" w:rsidP="00B04E63">
            <w:pPr>
              <w:jc w:val="center"/>
              <w:rPr>
                <w:rFonts w:cs="Arial"/>
                <w:color w:val="000000" w:themeColor="text1"/>
                <w:sz w:val="20"/>
                <w:szCs w:val="20"/>
              </w:rPr>
            </w:pPr>
            <w:r>
              <w:rPr>
                <w:rFonts w:cs="Arial"/>
                <w:color w:val="000000" w:themeColor="text1"/>
                <w:sz w:val="20"/>
                <w:szCs w:val="20"/>
              </w:rPr>
              <w:t>OD</w:t>
            </w:r>
            <w:r w:rsidRPr="00601BD1">
              <w:rPr>
                <w:rFonts w:cs="Arial"/>
                <w:color w:val="000000" w:themeColor="text1"/>
                <w:sz w:val="20"/>
                <w:szCs w:val="20"/>
                <w:vertAlign w:val="subscript"/>
              </w:rPr>
              <w:t>680</w:t>
            </w:r>
          </w:p>
        </w:tc>
        <w:tc>
          <w:tcPr>
            <w:tcW w:w="777" w:type="pct"/>
            <w:vAlign w:val="center"/>
          </w:tcPr>
          <w:p w14:paraId="4E215E4A" w14:textId="77777777" w:rsidR="00104E17" w:rsidRPr="00F74054" w:rsidRDefault="00104E17" w:rsidP="00B04E63">
            <w:pPr>
              <w:jc w:val="center"/>
              <w:rPr>
                <w:rFonts w:cs="Arial"/>
                <w:color w:val="000000" w:themeColor="text1"/>
                <w:sz w:val="20"/>
                <w:szCs w:val="20"/>
              </w:rPr>
            </w:pPr>
            <w:r>
              <w:rPr>
                <w:rFonts w:cs="Arial"/>
                <w:color w:val="000000" w:themeColor="text1"/>
                <w:sz w:val="20"/>
                <w:szCs w:val="20"/>
              </w:rPr>
              <w:t>-</w:t>
            </w:r>
          </w:p>
        </w:tc>
        <w:tc>
          <w:tcPr>
            <w:tcW w:w="802" w:type="pct"/>
            <w:vAlign w:val="center"/>
          </w:tcPr>
          <w:p w14:paraId="712B2541" w14:textId="77777777" w:rsidR="00104E17" w:rsidRDefault="00104E17" w:rsidP="00B04E63">
            <w:pPr>
              <w:jc w:val="center"/>
              <w:rPr>
                <w:rFonts w:cs="Arial"/>
                <w:color w:val="000000" w:themeColor="text1"/>
                <w:sz w:val="20"/>
                <w:szCs w:val="20"/>
              </w:rPr>
            </w:pPr>
            <w:proofErr w:type="spellStart"/>
            <w:r>
              <w:rPr>
                <w:rFonts w:cs="Arial"/>
                <w:color w:val="000000" w:themeColor="text1"/>
                <w:sz w:val="20"/>
                <w:szCs w:val="20"/>
              </w:rPr>
              <w:t>n.a.</w:t>
            </w:r>
            <w:proofErr w:type="spellEnd"/>
          </w:p>
        </w:tc>
        <w:tc>
          <w:tcPr>
            <w:tcW w:w="804" w:type="pct"/>
            <w:vAlign w:val="center"/>
          </w:tcPr>
          <w:p w14:paraId="1F412FCB" w14:textId="77777777" w:rsidR="00104E17" w:rsidRDefault="00104E17" w:rsidP="00B04E63">
            <w:pPr>
              <w:jc w:val="center"/>
              <w:rPr>
                <w:rFonts w:cs="Arial"/>
                <w:color w:val="000000" w:themeColor="text1"/>
                <w:sz w:val="20"/>
                <w:szCs w:val="20"/>
              </w:rPr>
            </w:pPr>
            <w:proofErr w:type="spellStart"/>
            <w:r>
              <w:rPr>
                <w:rFonts w:cs="Arial"/>
                <w:color w:val="000000" w:themeColor="text1"/>
                <w:sz w:val="20"/>
                <w:szCs w:val="20"/>
              </w:rPr>
              <w:t>n.a.</w:t>
            </w:r>
            <w:proofErr w:type="spellEnd"/>
          </w:p>
        </w:tc>
        <w:tc>
          <w:tcPr>
            <w:tcW w:w="737" w:type="pct"/>
            <w:vAlign w:val="center"/>
          </w:tcPr>
          <w:p w14:paraId="22D337EB" w14:textId="77777777" w:rsidR="00104E17" w:rsidRDefault="00104E17" w:rsidP="00B04E63">
            <w:pPr>
              <w:jc w:val="center"/>
              <w:rPr>
                <w:rFonts w:cs="Arial"/>
                <w:color w:val="000000" w:themeColor="text1"/>
                <w:sz w:val="20"/>
                <w:szCs w:val="20"/>
              </w:rPr>
            </w:pPr>
            <w:r>
              <w:rPr>
                <w:rFonts w:cs="Arial"/>
                <w:color w:val="000000" w:themeColor="text1"/>
                <w:sz w:val="20"/>
                <w:szCs w:val="20"/>
              </w:rPr>
              <w:t>0.10 ± 0.06</w:t>
            </w:r>
          </w:p>
        </w:tc>
        <w:tc>
          <w:tcPr>
            <w:tcW w:w="737" w:type="pct"/>
            <w:vAlign w:val="center"/>
          </w:tcPr>
          <w:p w14:paraId="1C14FC8D" w14:textId="77777777" w:rsidR="00104E17" w:rsidRPr="00CA6063" w:rsidRDefault="00104E17" w:rsidP="00B04E63">
            <w:pPr>
              <w:jc w:val="center"/>
              <w:rPr>
                <w:rFonts w:cs="Arial"/>
                <w:color w:val="000000" w:themeColor="text1"/>
                <w:sz w:val="20"/>
                <w:szCs w:val="20"/>
              </w:rPr>
            </w:pPr>
            <w:r w:rsidRPr="00CA6063">
              <w:rPr>
                <w:rFonts w:cs="Arial"/>
                <w:color w:val="000000" w:themeColor="text1"/>
                <w:sz w:val="20"/>
                <w:szCs w:val="20"/>
              </w:rPr>
              <w:t>0.42 ± 0.21</w:t>
            </w:r>
          </w:p>
        </w:tc>
      </w:tr>
      <w:tr w:rsidR="00104E17" w:rsidRPr="00F74054" w14:paraId="3E8366A4" w14:textId="77777777" w:rsidTr="00104E17">
        <w:trPr>
          <w:trHeight w:val="113"/>
          <w:jc w:val="center"/>
        </w:trPr>
        <w:tc>
          <w:tcPr>
            <w:tcW w:w="1142" w:type="pct"/>
            <w:vAlign w:val="center"/>
          </w:tcPr>
          <w:p w14:paraId="0F2C8E21" w14:textId="77777777" w:rsidR="00104E17" w:rsidRPr="00F74054" w:rsidRDefault="00104E17" w:rsidP="00B04E63">
            <w:pPr>
              <w:jc w:val="center"/>
              <w:rPr>
                <w:rFonts w:cs="Arial"/>
                <w:color w:val="000000" w:themeColor="text1"/>
                <w:sz w:val="20"/>
                <w:szCs w:val="20"/>
              </w:rPr>
            </w:pPr>
            <w:r w:rsidRPr="00F74054">
              <w:rPr>
                <w:rFonts w:cs="Arial"/>
                <w:color w:val="000000" w:themeColor="text1"/>
                <w:sz w:val="20"/>
                <w:szCs w:val="20"/>
              </w:rPr>
              <w:t>HRT</w:t>
            </w:r>
          </w:p>
        </w:tc>
        <w:tc>
          <w:tcPr>
            <w:tcW w:w="777" w:type="pct"/>
            <w:vAlign w:val="center"/>
          </w:tcPr>
          <w:p w14:paraId="3B552E47" w14:textId="77777777" w:rsidR="00104E17" w:rsidRPr="00F74054" w:rsidRDefault="00104E17" w:rsidP="00B04E63">
            <w:pPr>
              <w:jc w:val="center"/>
              <w:rPr>
                <w:rFonts w:cs="Arial"/>
                <w:color w:val="000000" w:themeColor="text1"/>
                <w:sz w:val="20"/>
                <w:szCs w:val="20"/>
              </w:rPr>
            </w:pPr>
            <w:r w:rsidRPr="00F74054">
              <w:rPr>
                <w:rFonts w:cs="Arial"/>
                <w:color w:val="000000" w:themeColor="text1"/>
                <w:sz w:val="20"/>
                <w:szCs w:val="20"/>
              </w:rPr>
              <w:t>d</w:t>
            </w:r>
          </w:p>
        </w:tc>
        <w:tc>
          <w:tcPr>
            <w:tcW w:w="802" w:type="pct"/>
            <w:vAlign w:val="center"/>
          </w:tcPr>
          <w:p w14:paraId="4DDD2CAA" w14:textId="77777777" w:rsidR="00104E17" w:rsidRPr="00F74054" w:rsidRDefault="00104E17" w:rsidP="00B04E63">
            <w:pPr>
              <w:jc w:val="center"/>
              <w:rPr>
                <w:rFonts w:cs="Arial"/>
                <w:color w:val="000000" w:themeColor="text1"/>
                <w:sz w:val="20"/>
                <w:szCs w:val="20"/>
              </w:rPr>
            </w:pPr>
            <w:proofErr w:type="spellStart"/>
            <w:r>
              <w:rPr>
                <w:rFonts w:cs="Arial"/>
                <w:color w:val="000000" w:themeColor="text1"/>
                <w:sz w:val="20"/>
                <w:szCs w:val="20"/>
              </w:rPr>
              <w:t>n.a.</w:t>
            </w:r>
            <w:proofErr w:type="spellEnd"/>
          </w:p>
        </w:tc>
        <w:tc>
          <w:tcPr>
            <w:tcW w:w="804" w:type="pct"/>
            <w:vAlign w:val="center"/>
          </w:tcPr>
          <w:p w14:paraId="39074B8D" w14:textId="77777777" w:rsidR="00104E17" w:rsidRDefault="00104E17" w:rsidP="00B04E63">
            <w:pPr>
              <w:jc w:val="center"/>
              <w:rPr>
                <w:rFonts w:cs="Arial"/>
                <w:color w:val="000000" w:themeColor="text1"/>
                <w:sz w:val="20"/>
                <w:szCs w:val="20"/>
              </w:rPr>
            </w:pPr>
            <w:r>
              <w:rPr>
                <w:rFonts w:cs="Arial"/>
                <w:color w:val="000000" w:themeColor="text1"/>
                <w:sz w:val="20"/>
                <w:szCs w:val="20"/>
              </w:rPr>
              <w:t>0.7</w:t>
            </w:r>
            <w:r w:rsidRPr="00037291">
              <w:rPr>
                <w:rFonts w:cs="Arial"/>
                <w:color w:val="000000" w:themeColor="text1"/>
                <w:sz w:val="20"/>
                <w:szCs w:val="20"/>
              </w:rPr>
              <w:t xml:space="preserve"> ± </w:t>
            </w:r>
            <w:r>
              <w:rPr>
                <w:rFonts w:cs="Arial"/>
                <w:color w:val="000000" w:themeColor="text1"/>
                <w:sz w:val="20"/>
                <w:szCs w:val="20"/>
              </w:rPr>
              <w:t>0.1</w:t>
            </w:r>
          </w:p>
        </w:tc>
        <w:tc>
          <w:tcPr>
            <w:tcW w:w="737" w:type="pct"/>
            <w:vAlign w:val="center"/>
          </w:tcPr>
          <w:p w14:paraId="67EA393C" w14:textId="77777777" w:rsidR="00104E17" w:rsidRPr="00F74054" w:rsidRDefault="00104E17" w:rsidP="00B04E63">
            <w:pPr>
              <w:jc w:val="center"/>
              <w:rPr>
                <w:rFonts w:cs="Arial"/>
                <w:color w:val="000000" w:themeColor="text1"/>
                <w:sz w:val="20"/>
                <w:szCs w:val="20"/>
              </w:rPr>
            </w:pPr>
            <w:proofErr w:type="spellStart"/>
            <w:r>
              <w:rPr>
                <w:rFonts w:cs="Arial"/>
                <w:color w:val="000000" w:themeColor="text1"/>
                <w:sz w:val="20"/>
                <w:szCs w:val="20"/>
              </w:rPr>
              <w:t>n.a.</w:t>
            </w:r>
            <w:proofErr w:type="spellEnd"/>
          </w:p>
        </w:tc>
        <w:tc>
          <w:tcPr>
            <w:tcW w:w="737" w:type="pct"/>
            <w:vAlign w:val="center"/>
          </w:tcPr>
          <w:p w14:paraId="1FA2AAE9" w14:textId="77777777" w:rsidR="00104E17" w:rsidRPr="0075198D" w:rsidRDefault="00104E17" w:rsidP="00B04E63">
            <w:pPr>
              <w:jc w:val="center"/>
              <w:rPr>
                <w:rFonts w:cs="Arial"/>
                <w:color w:val="000000" w:themeColor="text1"/>
                <w:sz w:val="20"/>
                <w:szCs w:val="20"/>
              </w:rPr>
            </w:pPr>
            <w:r w:rsidRPr="0075198D">
              <w:rPr>
                <w:rFonts w:cs="Arial"/>
                <w:color w:val="000000" w:themeColor="text1"/>
                <w:sz w:val="20"/>
                <w:szCs w:val="20"/>
              </w:rPr>
              <w:t>15.0 ± 0.0</w:t>
            </w:r>
          </w:p>
        </w:tc>
      </w:tr>
      <w:tr w:rsidR="00104E17" w:rsidRPr="00F74054" w14:paraId="6AC1390A" w14:textId="77777777" w:rsidTr="00104E17">
        <w:trPr>
          <w:trHeight w:val="113"/>
          <w:jc w:val="center"/>
        </w:trPr>
        <w:tc>
          <w:tcPr>
            <w:tcW w:w="1142" w:type="pct"/>
            <w:vAlign w:val="center"/>
          </w:tcPr>
          <w:p w14:paraId="52056BAE" w14:textId="77777777" w:rsidR="00104E17" w:rsidRPr="00F74054" w:rsidRDefault="00104E17" w:rsidP="00B04E63">
            <w:pPr>
              <w:jc w:val="center"/>
              <w:rPr>
                <w:rFonts w:cs="Arial"/>
                <w:color w:val="000000" w:themeColor="text1"/>
                <w:sz w:val="20"/>
                <w:szCs w:val="20"/>
              </w:rPr>
            </w:pPr>
            <w:r>
              <w:rPr>
                <w:rFonts w:cs="Arial"/>
                <w:color w:val="000000" w:themeColor="text1"/>
                <w:sz w:val="20"/>
                <w:szCs w:val="20"/>
              </w:rPr>
              <w:t>Temperature</w:t>
            </w:r>
          </w:p>
        </w:tc>
        <w:tc>
          <w:tcPr>
            <w:tcW w:w="777" w:type="pct"/>
            <w:vAlign w:val="center"/>
          </w:tcPr>
          <w:p w14:paraId="3500E4B4" w14:textId="77777777" w:rsidR="00104E17" w:rsidRPr="00F74054" w:rsidRDefault="00104E17" w:rsidP="00B04E63">
            <w:pPr>
              <w:jc w:val="center"/>
              <w:rPr>
                <w:rFonts w:cs="Arial"/>
                <w:color w:val="000000" w:themeColor="text1"/>
                <w:sz w:val="20"/>
                <w:szCs w:val="20"/>
              </w:rPr>
            </w:pPr>
            <w:r w:rsidRPr="00F74054">
              <w:rPr>
                <w:rFonts w:cs="Arial"/>
                <w:color w:val="000000" w:themeColor="text1"/>
                <w:sz w:val="20"/>
                <w:szCs w:val="20"/>
              </w:rPr>
              <w:t>°C</w:t>
            </w:r>
          </w:p>
        </w:tc>
        <w:tc>
          <w:tcPr>
            <w:tcW w:w="802" w:type="pct"/>
            <w:vAlign w:val="center"/>
          </w:tcPr>
          <w:p w14:paraId="7E5295D8" w14:textId="77777777" w:rsidR="00104E17" w:rsidRPr="00F74054" w:rsidRDefault="00104E17" w:rsidP="00B04E63">
            <w:pPr>
              <w:jc w:val="center"/>
              <w:rPr>
                <w:rFonts w:cs="Arial"/>
                <w:color w:val="000000" w:themeColor="text1"/>
                <w:sz w:val="20"/>
                <w:szCs w:val="20"/>
              </w:rPr>
            </w:pPr>
            <w:proofErr w:type="spellStart"/>
            <w:r>
              <w:rPr>
                <w:rFonts w:cs="Arial"/>
                <w:color w:val="000000" w:themeColor="text1"/>
                <w:sz w:val="20"/>
                <w:szCs w:val="20"/>
              </w:rPr>
              <w:t>n.a.</w:t>
            </w:r>
            <w:proofErr w:type="spellEnd"/>
          </w:p>
        </w:tc>
        <w:tc>
          <w:tcPr>
            <w:tcW w:w="804" w:type="pct"/>
            <w:vAlign w:val="center"/>
          </w:tcPr>
          <w:p w14:paraId="414B721C" w14:textId="77777777" w:rsidR="00104E17" w:rsidRDefault="00104E17" w:rsidP="00B04E63">
            <w:pPr>
              <w:jc w:val="center"/>
              <w:rPr>
                <w:rFonts w:cs="Arial"/>
                <w:color w:val="000000" w:themeColor="text1"/>
                <w:sz w:val="20"/>
                <w:szCs w:val="20"/>
              </w:rPr>
            </w:pPr>
            <w:r>
              <w:rPr>
                <w:rFonts w:cs="Arial"/>
                <w:color w:val="000000" w:themeColor="text1"/>
                <w:sz w:val="20"/>
                <w:szCs w:val="20"/>
              </w:rPr>
              <w:t>18.3</w:t>
            </w:r>
            <w:r w:rsidRPr="00037291">
              <w:rPr>
                <w:rFonts w:cs="Arial"/>
                <w:color w:val="000000" w:themeColor="text1"/>
                <w:sz w:val="20"/>
                <w:szCs w:val="20"/>
              </w:rPr>
              <w:t xml:space="preserve"> ± </w:t>
            </w:r>
            <w:r>
              <w:rPr>
                <w:rFonts w:cs="Arial"/>
                <w:color w:val="000000" w:themeColor="text1"/>
                <w:sz w:val="20"/>
                <w:szCs w:val="20"/>
              </w:rPr>
              <w:t>4.6</w:t>
            </w:r>
          </w:p>
        </w:tc>
        <w:tc>
          <w:tcPr>
            <w:tcW w:w="737" w:type="pct"/>
          </w:tcPr>
          <w:p w14:paraId="066572B8" w14:textId="77777777" w:rsidR="00104E17" w:rsidRPr="00F74054" w:rsidRDefault="00104E17" w:rsidP="00B04E63">
            <w:pPr>
              <w:jc w:val="center"/>
              <w:rPr>
                <w:rFonts w:cs="Arial"/>
                <w:color w:val="000000" w:themeColor="text1"/>
                <w:sz w:val="20"/>
                <w:szCs w:val="20"/>
              </w:rPr>
            </w:pPr>
            <w:proofErr w:type="spellStart"/>
            <w:r w:rsidRPr="0030434B">
              <w:rPr>
                <w:rFonts w:cs="Arial"/>
                <w:color w:val="000000" w:themeColor="text1"/>
                <w:sz w:val="20"/>
                <w:szCs w:val="20"/>
              </w:rPr>
              <w:t>n.a.</w:t>
            </w:r>
            <w:proofErr w:type="spellEnd"/>
          </w:p>
        </w:tc>
        <w:tc>
          <w:tcPr>
            <w:tcW w:w="737" w:type="pct"/>
            <w:vAlign w:val="center"/>
          </w:tcPr>
          <w:p w14:paraId="7CEEA873" w14:textId="77777777" w:rsidR="00104E17" w:rsidRPr="0075198D" w:rsidRDefault="00104E17" w:rsidP="00B04E63">
            <w:pPr>
              <w:jc w:val="center"/>
              <w:rPr>
                <w:rFonts w:cs="Arial"/>
                <w:color w:val="000000" w:themeColor="text1"/>
                <w:sz w:val="20"/>
                <w:szCs w:val="20"/>
              </w:rPr>
            </w:pPr>
            <w:r w:rsidRPr="0075198D">
              <w:rPr>
                <w:rFonts w:cs="Arial"/>
                <w:color w:val="000000" w:themeColor="text1"/>
                <w:sz w:val="20"/>
                <w:szCs w:val="20"/>
              </w:rPr>
              <w:t>20.2 ± 6.0</w:t>
            </w:r>
          </w:p>
        </w:tc>
      </w:tr>
      <w:tr w:rsidR="00104E17" w:rsidRPr="00F74054" w14:paraId="1C695761" w14:textId="77777777" w:rsidTr="00104E17">
        <w:trPr>
          <w:trHeight w:val="113"/>
          <w:jc w:val="center"/>
        </w:trPr>
        <w:tc>
          <w:tcPr>
            <w:tcW w:w="1142" w:type="pct"/>
            <w:vAlign w:val="center"/>
          </w:tcPr>
          <w:p w14:paraId="11B618D1" w14:textId="77777777" w:rsidR="00104E17" w:rsidRDefault="00104E17" w:rsidP="00B04E63">
            <w:pPr>
              <w:jc w:val="center"/>
              <w:rPr>
                <w:rFonts w:cs="Arial"/>
                <w:color w:val="000000" w:themeColor="text1"/>
                <w:sz w:val="20"/>
                <w:szCs w:val="20"/>
              </w:rPr>
            </w:pPr>
            <w:r>
              <w:rPr>
                <w:rFonts w:cs="Arial"/>
                <w:color w:val="000000" w:themeColor="text1"/>
                <w:sz w:val="20"/>
                <w:szCs w:val="20"/>
              </w:rPr>
              <w:t>Temperature range</w:t>
            </w:r>
          </w:p>
        </w:tc>
        <w:tc>
          <w:tcPr>
            <w:tcW w:w="777" w:type="pct"/>
            <w:vAlign w:val="center"/>
          </w:tcPr>
          <w:p w14:paraId="11E2B7C9" w14:textId="77777777" w:rsidR="00104E17" w:rsidRPr="00F74054" w:rsidRDefault="00104E17" w:rsidP="00B04E63">
            <w:pPr>
              <w:jc w:val="center"/>
              <w:rPr>
                <w:rFonts w:cs="Arial"/>
                <w:color w:val="000000" w:themeColor="text1"/>
                <w:sz w:val="20"/>
                <w:szCs w:val="20"/>
              </w:rPr>
            </w:pPr>
            <w:r w:rsidRPr="00F74054">
              <w:rPr>
                <w:rFonts w:cs="Arial"/>
                <w:color w:val="000000" w:themeColor="text1"/>
                <w:sz w:val="20"/>
                <w:szCs w:val="20"/>
              </w:rPr>
              <w:t>°C</w:t>
            </w:r>
          </w:p>
        </w:tc>
        <w:tc>
          <w:tcPr>
            <w:tcW w:w="802" w:type="pct"/>
            <w:vAlign w:val="center"/>
          </w:tcPr>
          <w:p w14:paraId="41B153CA" w14:textId="77777777" w:rsidR="00104E17" w:rsidRPr="00037291" w:rsidRDefault="00104E17" w:rsidP="00B04E63">
            <w:pPr>
              <w:jc w:val="center"/>
              <w:rPr>
                <w:rFonts w:cs="Arial"/>
                <w:color w:val="000000" w:themeColor="text1"/>
                <w:sz w:val="20"/>
                <w:szCs w:val="20"/>
              </w:rPr>
            </w:pPr>
            <w:proofErr w:type="spellStart"/>
            <w:r>
              <w:rPr>
                <w:rFonts w:cs="Arial"/>
                <w:color w:val="000000" w:themeColor="text1"/>
                <w:sz w:val="20"/>
                <w:szCs w:val="20"/>
              </w:rPr>
              <w:t>n.a.</w:t>
            </w:r>
            <w:proofErr w:type="spellEnd"/>
          </w:p>
        </w:tc>
        <w:tc>
          <w:tcPr>
            <w:tcW w:w="804" w:type="pct"/>
            <w:vAlign w:val="center"/>
          </w:tcPr>
          <w:p w14:paraId="4AE847F2" w14:textId="77777777" w:rsidR="00104E17" w:rsidRDefault="00104E17" w:rsidP="00B04E63">
            <w:pPr>
              <w:jc w:val="center"/>
              <w:rPr>
                <w:rFonts w:cs="Arial"/>
                <w:color w:val="000000" w:themeColor="text1"/>
                <w:sz w:val="20"/>
                <w:szCs w:val="20"/>
              </w:rPr>
            </w:pPr>
            <w:r>
              <w:rPr>
                <w:rFonts w:cs="Arial"/>
                <w:color w:val="000000" w:themeColor="text1"/>
                <w:sz w:val="20"/>
                <w:szCs w:val="20"/>
              </w:rPr>
              <w:t>13.0 – 21.9</w:t>
            </w:r>
          </w:p>
        </w:tc>
        <w:tc>
          <w:tcPr>
            <w:tcW w:w="737" w:type="pct"/>
          </w:tcPr>
          <w:p w14:paraId="4C1CE767" w14:textId="77777777" w:rsidR="00104E17" w:rsidRPr="00A64C88" w:rsidRDefault="00104E17" w:rsidP="00B04E63">
            <w:pPr>
              <w:jc w:val="center"/>
              <w:rPr>
                <w:rFonts w:cs="Arial"/>
                <w:color w:val="000000" w:themeColor="text1"/>
                <w:sz w:val="20"/>
                <w:szCs w:val="20"/>
              </w:rPr>
            </w:pPr>
            <w:proofErr w:type="spellStart"/>
            <w:r w:rsidRPr="0030434B">
              <w:rPr>
                <w:rFonts w:cs="Arial"/>
                <w:color w:val="000000" w:themeColor="text1"/>
                <w:sz w:val="20"/>
                <w:szCs w:val="20"/>
              </w:rPr>
              <w:t>n.a.</w:t>
            </w:r>
            <w:proofErr w:type="spellEnd"/>
          </w:p>
        </w:tc>
        <w:tc>
          <w:tcPr>
            <w:tcW w:w="737" w:type="pct"/>
            <w:vAlign w:val="center"/>
          </w:tcPr>
          <w:p w14:paraId="0BE6481E" w14:textId="77777777" w:rsidR="00104E17" w:rsidRDefault="00104E17" w:rsidP="00B04E63">
            <w:pPr>
              <w:jc w:val="center"/>
              <w:rPr>
                <w:rFonts w:cs="Arial"/>
                <w:color w:val="000000" w:themeColor="text1"/>
                <w:sz w:val="20"/>
                <w:szCs w:val="20"/>
              </w:rPr>
            </w:pPr>
            <w:r>
              <w:rPr>
                <w:rFonts w:cs="Arial"/>
                <w:color w:val="000000" w:themeColor="text1"/>
                <w:sz w:val="20"/>
                <w:szCs w:val="20"/>
              </w:rPr>
              <w:t>4.7 – 32.4</w:t>
            </w:r>
          </w:p>
        </w:tc>
      </w:tr>
      <w:tr w:rsidR="00104E17" w:rsidRPr="00F74054" w14:paraId="0705325C" w14:textId="77777777" w:rsidTr="00104E17">
        <w:trPr>
          <w:trHeight w:val="113"/>
          <w:jc w:val="center"/>
        </w:trPr>
        <w:tc>
          <w:tcPr>
            <w:tcW w:w="1142" w:type="pct"/>
            <w:vAlign w:val="center"/>
          </w:tcPr>
          <w:p w14:paraId="1049EBB9" w14:textId="77777777" w:rsidR="00104E17" w:rsidRPr="00F74054" w:rsidRDefault="00104E17" w:rsidP="00B04E63">
            <w:pPr>
              <w:jc w:val="center"/>
              <w:rPr>
                <w:rFonts w:cs="Arial"/>
                <w:color w:val="000000" w:themeColor="text1"/>
                <w:sz w:val="20"/>
                <w:szCs w:val="20"/>
              </w:rPr>
            </w:pPr>
            <w:r>
              <w:rPr>
                <w:rFonts w:cs="Arial"/>
                <w:color w:val="000000" w:themeColor="text1"/>
                <w:sz w:val="20"/>
                <w:szCs w:val="20"/>
              </w:rPr>
              <w:t>pH</w:t>
            </w:r>
          </w:p>
        </w:tc>
        <w:tc>
          <w:tcPr>
            <w:tcW w:w="777" w:type="pct"/>
            <w:vAlign w:val="center"/>
          </w:tcPr>
          <w:p w14:paraId="7EE4D69E" w14:textId="77777777" w:rsidR="00104E17" w:rsidRPr="00F74054" w:rsidRDefault="00104E17" w:rsidP="00B04E63">
            <w:pPr>
              <w:jc w:val="center"/>
              <w:rPr>
                <w:rFonts w:cs="Arial"/>
                <w:color w:val="000000" w:themeColor="text1"/>
                <w:sz w:val="20"/>
                <w:szCs w:val="20"/>
              </w:rPr>
            </w:pPr>
            <w:r>
              <w:rPr>
                <w:rFonts w:cs="Arial"/>
                <w:color w:val="000000" w:themeColor="text1"/>
                <w:sz w:val="20"/>
                <w:szCs w:val="20"/>
              </w:rPr>
              <w:t>-</w:t>
            </w:r>
          </w:p>
        </w:tc>
        <w:tc>
          <w:tcPr>
            <w:tcW w:w="802" w:type="pct"/>
            <w:vAlign w:val="center"/>
          </w:tcPr>
          <w:p w14:paraId="2C0A775E" w14:textId="77777777" w:rsidR="00104E17" w:rsidRPr="00F74054" w:rsidRDefault="00104E17" w:rsidP="00B04E63">
            <w:pPr>
              <w:jc w:val="center"/>
              <w:rPr>
                <w:rFonts w:cs="Arial"/>
                <w:color w:val="000000" w:themeColor="text1"/>
                <w:sz w:val="20"/>
                <w:szCs w:val="20"/>
              </w:rPr>
            </w:pPr>
            <w:r>
              <w:rPr>
                <w:rFonts w:cs="Arial"/>
                <w:color w:val="000000" w:themeColor="text1"/>
                <w:sz w:val="20"/>
                <w:szCs w:val="20"/>
              </w:rPr>
              <w:t>7.5 ± 0.3</w:t>
            </w:r>
          </w:p>
        </w:tc>
        <w:tc>
          <w:tcPr>
            <w:tcW w:w="804" w:type="pct"/>
            <w:vAlign w:val="center"/>
          </w:tcPr>
          <w:p w14:paraId="28921051" w14:textId="77777777" w:rsidR="00104E17" w:rsidRDefault="00104E17" w:rsidP="00B04E63">
            <w:pPr>
              <w:jc w:val="center"/>
              <w:rPr>
                <w:rFonts w:cs="Arial"/>
                <w:color w:val="000000" w:themeColor="text1"/>
                <w:sz w:val="20"/>
                <w:szCs w:val="20"/>
              </w:rPr>
            </w:pPr>
            <w:r>
              <w:rPr>
                <w:rFonts w:cs="Arial"/>
                <w:color w:val="000000" w:themeColor="text1"/>
                <w:sz w:val="20"/>
                <w:szCs w:val="20"/>
              </w:rPr>
              <w:t>6.9</w:t>
            </w:r>
            <w:r w:rsidRPr="00037291">
              <w:rPr>
                <w:rFonts w:cs="Arial"/>
                <w:color w:val="000000" w:themeColor="text1"/>
                <w:sz w:val="20"/>
                <w:szCs w:val="20"/>
              </w:rPr>
              <w:t xml:space="preserve"> ± </w:t>
            </w:r>
            <w:r>
              <w:rPr>
                <w:rFonts w:cs="Arial"/>
                <w:color w:val="000000" w:themeColor="text1"/>
                <w:sz w:val="20"/>
                <w:szCs w:val="20"/>
              </w:rPr>
              <w:t>0.1</w:t>
            </w:r>
          </w:p>
        </w:tc>
        <w:tc>
          <w:tcPr>
            <w:tcW w:w="737" w:type="pct"/>
            <w:vAlign w:val="center"/>
          </w:tcPr>
          <w:p w14:paraId="0688ABA0" w14:textId="77777777" w:rsidR="00104E17" w:rsidRPr="00F74054" w:rsidRDefault="00104E17" w:rsidP="00B04E63">
            <w:pPr>
              <w:jc w:val="center"/>
              <w:rPr>
                <w:rFonts w:cs="Arial"/>
                <w:color w:val="000000" w:themeColor="text1"/>
                <w:sz w:val="20"/>
                <w:szCs w:val="20"/>
              </w:rPr>
            </w:pPr>
            <w:r>
              <w:rPr>
                <w:rFonts w:cs="Arial"/>
                <w:color w:val="000000" w:themeColor="text1"/>
                <w:sz w:val="20"/>
                <w:szCs w:val="20"/>
              </w:rPr>
              <w:t>8.6 ± 0.2</w:t>
            </w:r>
          </w:p>
        </w:tc>
        <w:tc>
          <w:tcPr>
            <w:tcW w:w="737" w:type="pct"/>
            <w:vAlign w:val="center"/>
          </w:tcPr>
          <w:p w14:paraId="442CD571" w14:textId="77777777" w:rsidR="00104E17" w:rsidRDefault="00104E17" w:rsidP="00B04E63">
            <w:pPr>
              <w:jc w:val="center"/>
              <w:rPr>
                <w:rFonts w:cs="Arial"/>
                <w:color w:val="000000" w:themeColor="text1"/>
                <w:sz w:val="20"/>
                <w:szCs w:val="20"/>
              </w:rPr>
            </w:pPr>
            <w:r>
              <w:rPr>
                <w:rFonts w:cs="Arial"/>
                <w:color w:val="000000" w:themeColor="text1"/>
                <w:sz w:val="20"/>
                <w:szCs w:val="20"/>
              </w:rPr>
              <w:t>7.1</w:t>
            </w:r>
            <w:r w:rsidRPr="00A64C88">
              <w:rPr>
                <w:rFonts w:cs="Arial"/>
                <w:color w:val="000000" w:themeColor="text1"/>
                <w:sz w:val="20"/>
                <w:szCs w:val="20"/>
              </w:rPr>
              <w:t xml:space="preserve"> ±</w:t>
            </w:r>
            <w:r>
              <w:rPr>
                <w:rFonts w:cs="Arial"/>
                <w:color w:val="000000" w:themeColor="text1"/>
                <w:sz w:val="20"/>
                <w:szCs w:val="20"/>
              </w:rPr>
              <w:t xml:space="preserve"> 0.3</w:t>
            </w:r>
          </w:p>
        </w:tc>
      </w:tr>
      <w:tr w:rsidR="00104E17" w:rsidRPr="00F74054" w14:paraId="2A79DC08" w14:textId="77777777" w:rsidTr="00104E17">
        <w:trPr>
          <w:trHeight w:val="113"/>
          <w:jc w:val="center"/>
        </w:trPr>
        <w:tc>
          <w:tcPr>
            <w:tcW w:w="1142" w:type="pct"/>
            <w:vAlign w:val="center"/>
          </w:tcPr>
          <w:p w14:paraId="6D69B2E2" w14:textId="77777777" w:rsidR="00104E17" w:rsidRPr="00F74054" w:rsidRDefault="00104E17" w:rsidP="00B04E63">
            <w:pPr>
              <w:jc w:val="center"/>
              <w:rPr>
                <w:rFonts w:cs="Arial"/>
                <w:color w:val="000000" w:themeColor="text1"/>
                <w:sz w:val="20"/>
                <w:szCs w:val="20"/>
              </w:rPr>
            </w:pPr>
            <w:r w:rsidRPr="00F74054">
              <w:rPr>
                <w:rFonts w:cs="Arial"/>
                <w:color w:val="000000" w:themeColor="text1"/>
                <w:sz w:val="20"/>
                <w:szCs w:val="20"/>
              </w:rPr>
              <w:t>pH</w:t>
            </w:r>
            <w:r>
              <w:rPr>
                <w:rFonts w:cs="Arial"/>
                <w:color w:val="000000" w:themeColor="text1"/>
                <w:sz w:val="20"/>
                <w:szCs w:val="20"/>
              </w:rPr>
              <w:t xml:space="preserve"> range</w:t>
            </w:r>
          </w:p>
        </w:tc>
        <w:tc>
          <w:tcPr>
            <w:tcW w:w="777" w:type="pct"/>
            <w:vAlign w:val="center"/>
          </w:tcPr>
          <w:p w14:paraId="0B00828A" w14:textId="77777777" w:rsidR="00104E17" w:rsidRDefault="00104E17" w:rsidP="00B04E63">
            <w:pPr>
              <w:jc w:val="center"/>
              <w:rPr>
                <w:rFonts w:cs="Arial"/>
                <w:color w:val="000000" w:themeColor="text1"/>
                <w:sz w:val="20"/>
                <w:szCs w:val="20"/>
              </w:rPr>
            </w:pPr>
            <w:r>
              <w:rPr>
                <w:rFonts w:cs="Arial"/>
                <w:color w:val="000000" w:themeColor="text1"/>
                <w:sz w:val="20"/>
                <w:szCs w:val="20"/>
              </w:rPr>
              <w:t>-</w:t>
            </w:r>
          </w:p>
        </w:tc>
        <w:tc>
          <w:tcPr>
            <w:tcW w:w="802" w:type="pct"/>
          </w:tcPr>
          <w:p w14:paraId="2D9C941E" w14:textId="77777777" w:rsidR="00104E17" w:rsidRPr="00037291" w:rsidRDefault="00104E17" w:rsidP="00B04E63">
            <w:pPr>
              <w:jc w:val="center"/>
              <w:rPr>
                <w:rFonts w:cs="Arial"/>
                <w:color w:val="000000" w:themeColor="text1"/>
                <w:sz w:val="20"/>
                <w:szCs w:val="20"/>
              </w:rPr>
            </w:pPr>
            <w:proofErr w:type="spellStart"/>
            <w:r w:rsidRPr="00776D3F">
              <w:rPr>
                <w:rFonts w:cs="Arial"/>
                <w:color w:val="000000" w:themeColor="text1"/>
                <w:sz w:val="20"/>
                <w:szCs w:val="20"/>
              </w:rPr>
              <w:t>n.a.</w:t>
            </w:r>
            <w:proofErr w:type="spellEnd"/>
          </w:p>
        </w:tc>
        <w:tc>
          <w:tcPr>
            <w:tcW w:w="804" w:type="pct"/>
            <w:vAlign w:val="center"/>
          </w:tcPr>
          <w:p w14:paraId="6AEB0E46" w14:textId="77777777" w:rsidR="00104E17" w:rsidRDefault="00104E17" w:rsidP="00B04E63">
            <w:pPr>
              <w:jc w:val="center"/>
              <w:rPr>
                <w:rFonts w:cs="Arial"/>
                <w:color w:val="000000" w:themeColor="text1"/>
                <w:sz w:val="20"/>
                <w:szCs w:val="20"/>
              </w:rPr>
            </w:pPr>
            <w:r>
              <w:rPr>
                <w:rFonts w:cs="Arial"/>
                <w:color w:val="000000" w:themeColor="text1"/>
                <w:sz w:val="20"/>
                <w:szCs w:val="20"/>
              </w:rPr>
              <w:t>6.7 – 7.1</w:t>
            </w:r>
          </w:p>
        </w:tc>
        <w:tc>
          <w:tcPr>
            <w:tcW w:w="737" w:type="pct"/>
          </w:tcPr>
          <w:p w14:paraId="568F894A" w14:textId="77777777" w:rsidR="00104E17" w:rsidRPr="00A64C88" w:rsidRDefault="00104E17" w:rsidP="00B04E63">
            <w:pPr>
              <w:jc w:val="center"/>
              <w:rPr>
                <w:rFonts w:cs="Arial"/>
                <w:color w:val="000000" w:themeColor="text1"/>
                <w:sz w:val="20"/>
                <w:szCs w:val="20"/>
              </w:rPr>
            </w:pPr>
            <w:proofErr w:type="spellStart"/>
            <w:r w:rsidRPr="009E36F1">
              <w:rPr>
                <w:rFonts w:cs="Arial"/>
                <w:color w:val="000000" w:themeColor="text1"/>
                <w:sz w:val="20"/>
                <w:szCs w:val="20"/>
              </w:rPr>
              <w:t>n.a.</w:t>
            </w:r>
            <w:proofErr w:type="spellEnd"/>
          </w:p>
        </w:tc>
        <w:tc>
          <w:tcPr>
            <w:tcW w:w="737" w:type="pct"/>
            <w:vAlign w:val="center"/>
          </w:tcPr>
          <w:p w14:paraId="5B92D172" w14:textId="77777777" w:rsidR="00104E17" w:rsidRDefault="00104E17" w:rsidP="00B04E63">
            <w:pPr>
              <w:jc w:val="center"/>
              <w:rPr>
                <w:rFonts w:cs="Arial"/>
                <w:color w:val="000000" w:themeColor="text1"/>
                <w:sz w:val="20"/>
                <w:szCs w:val="20"/>
              </w:rPr>
            </w:pPr>
            <w:r>
              <w:rPr>
                <w:rFonts w:cs="Arial"/>
                <w:color w:val="000000" w:themeColor="text1"/>
                <w:sz w:val="20"/>
                <w:szCs w:val="20"/>
              </w:rPr>
              <w:t>5.9 – 7.9</w:t>
            </w:r>
          </w:p>
        </w:tc>
      </w:tr>
      <w:tr w:rsidR="00104E17" w:rsidRPr="00F74054" w14:paraId="1C84AE2B" w14:textId="77777777" w:rsidTr="00104E17">
        <w:trPr>
          <w:trHeight w:val="113"/>
          <w:jc w:val="center"/>
        </w:trPr>
        <w:tc>
          <w:tcPr>
            <w:tcW w:w="1142" w:type="pct"/>
            <w:vAlign w:val="center"/>
          </w:tcPr>
          <w:p w14:paraId="1FFADBAD" w14:textId="77777777" w:rsidR="00104E17" w:rsidRPr="00F74054" w:rsidRDefault="00104E17" w:rsidP="00B04E63">
            <w:pPr>
              <w:jc w:val="center"/>
              <w:rPr>
                <w:rFonts w:cs="Arial"/>
                <w:color w:val="000000" w:themeColor="text1"/>
                <w:sz w:val="20"/>
                <w:szCs w:val="20"/>
              </w:rPr>
            </w:pPr>
            <w:r w:rsidRPr="00F74054">
              <w:rPr>
                <w:rFonts w:cs="Arial"/>
                <w:color w:val="000000" w:themeColor="text1"/>
                <w:sz w:val="20"/>
                <w:szCs w:val="20"/>
              </w:rPr>
              <w:lastRenderedPageBreak/>
              <w:t>DO</w:t>
            </w:r>
          </w:p>
        </w:tc>
        <w:tc>
          <w:tcPr>
            <w:tcW w:w="777" w:type="pct"/>
            <w:vAlign w:val="center"/>
          </w:tcPr>
          <w:p w14:paraId="75CA3B3C" w14:textId="77777777" w:rsidR="00104E17" w:rsidRPr="00F74054" w:rsidRDefault="00104E17" w:rsidP="00B04E63">
            <w:pPr>
              <w:jc w:val="center"/>
              <w:rPr>
                <w:rFonts w:cs="Arial"/>
                <w:color w:val="000000" w:themeColor="text1"/>
                <w:sz w:val="20"/>
                <w:szCs w:val="20"/>
              </w:rPr>
            </w:pPr>
            <w:r w:rsidRPr="00F74054">
              <w:rPr>
                <w:rFonts w:cs="Arial"/>
                <w:color w:val="000000" w:themeColor="text1"/>
                <w:sz w:val="20"/>
                <w:szCs w:val="20"/>
              </w:rPr>
              <w:t>mg DO</w:t>
            </w:r>
            <w:r>
              <w:rPr>
                <w:rFonts w:cs="Arial"/>
                <w:color w:val="000000" w:themeColor="text1"/>
                <w:sz w:val="20"/>
                <w:szCs w:val="20"/>
              </w:rPr>
              <w:t>·</w:t>
            </w:r>
            <w:r w:rsidRPr="00F74054">
              <w:rPr>
                <w:rFonts w:cs="Arial"/>
                <w:color w:val="000000" w:themeColor="text1"/>
                <w:sz w:val="20"/>
                <w:szCs w:val="20"/>
              </w:rPr>
              <w:t>L</w:t>
            </w:r>
            <w:r w:rsidRPr="004B5A17">
              <w:rPr>
                <w:rFonts w:cs="Arial"/>
                <w:color w:val="000000" w:themeColor="text1"/>
                <w:vertAlign w:val="superscript"/>
              </w:rPr>
              <w:t>-1</w:t>
            </w:r>
          </w:p>
        </w:tc>
        <w:tc>
          <w:tcPr>
            <w:tcW w:w="802" w:type="pct"/>
          </w:tcPr>
          <w:p w14:paraId="6A4F6042" w14:textId="77777777" w:rsidR="00104E17" w:rsidRPr="00F74054" w:rsidRDefault="00104E17" w:rsidP="00B04E63">
            <w:pPr>
              <w:jc w:val="center"/>
              <w:rPr>
                <w:rFonts w:cs="Arial"/>
                <w:color w:val="000000" w:themeColor="text1"/>
                <w:sz w:val="20"/>
                <w:szCs w:val="20"/>
              </w:rPr>
            </w:pPr>
            <w:proofErr w:type="spellStart"/>
            <w:r w:rsidRPr="00776D3F">
              <w:rPr>
                <w:rFonts w:cs="Arial"/>
                <w:color w:val="000000" w:themeColor="text1"/>
                <w:sz w:val="20"/>
                <w:szCs w:val="20"/>
              </w:rPr>
              <w:t>n.a.</w:t>
            </w:r>
            <w:proofErr w:type="spellEnd"/>
          </w:p>
        </w:tc>
        <w:tc>
          <w:tcPr>
            <w:tcW w:w="804" w:type="pct"/>
            <w:vAlign w:val="center"/>
          </w:tcPr>
          <w:p w14:paraId="022CC0BC" w14:textId="77777777" w:rsidR="00104E17" w:rsidRDefault="00104E17" w:rsidP="00B04E63">
            <w:pPr>
              <w:jc w:val="center"/>
              <w:rPr>
                <w:rFonts w:cs="Arial"/>
                <w:color w:val="000000" w:themeColor="text1"/>
                <w:sz w:val="20"/>
                <w:szCs w:val="20"/>
              </w:rPr>
            </w:pPr>
            <w:r>
              <w:rPr>
                <w:rFonts w:cs="Arial"/>
                <w:color w:val="000000" w:themeColor="text1"/>
                <w:sz w:val="20"/>
                <w:szCs w:val="20"/>
              </w:rPr>
              <w:t>0.27 ± 0.43</w:t>
            </w:r>
          </w:p>
        </w:tc>
        <w:tc>
          <w:tcPr>
            <w:tcW w:w="737" w:type="pct"/>
          </w:tcPr>
          <w:p w14:paraId="09EAB056" w14:textId="77777777" w:rsidR="00104E17" w:rsidRPr="00F74054" w:rsidRDefault="00104E17" w:rsidP="00B04E63">
            <w:pPr>
              <w:jc w:val="center"/>
              <w:rPr>
                <w:rFonts w:cs="Arial"/>
                <w:color w:val="000000" w:themeColor="text1"/>
                <w:sz w:val="20"/>
                <w:szCs w:val="20"/>
              </w:rPr>
            </w:pPr>
            <w:proofErr w:type="spellStart"/>
            <w:r w:rsidRPr="009E36F1">
              <w:rPr>
                <w:rFonts w:cs="Arial"/>
                <w:color w:val="000000" w:themeColor="text1"/>
                <w:sz w:val="20"/>
                <w:szCs w:val="20"/>
              </w:rPr>
              <w:t>n.a.</w:t>
            </w:r>
            <w:proofErr w:type="spellEnd"/>
          </w:p>
        </w:tc>
        <w:tc>
          <w:tcPr>
            <w:tcW w:w="737" w:type="pct"/>
            <w:vAlign w:val="center"/>
          </w:tcPr>
          <w:p w14:paraId="0B7B8407" w14:textId="77777777" w:rsidR="00104E17" w:rsidRDefault="00104E17" w:rsidP="00B04E63">
            <w:pPr>
              <w:jc w:val="center"/>
              <w:rPr>
                <w:rFonts w:cs="Arial"/>
                <w:color w:val="000000" w:themeColor="text1"/>
                <w:sz w:val="20"/>
                <w:szCs w:val="20"/>
              </w:rPr>
            </w:pPr>
            <w:r>
              <w:rPr>
                <w:rFonts w:cs="Arial"/>
                <w:color w:val="000000" w:themeColor="text1"/>
                <w:sz w:val="20"/>
                <w:szCs w:val="20"/>
              </w:rPr>
              <w:t>8.1</w:t>
            </w:r>
            <w:r w:rsidRPr="00A64C88">
              <w:rPr>
                <w:rFonts w:cs="Arial"/>
                <w:color w:val="000000" w:themeColor="text1"/>
                <w:sz w:val="20"/>
                <w:szCs w:val="20"/>
              </w:rPr>
              <w:t xml:space="preserve"> ± </w:t>
            </w:r>
            <w:r>
              <w:rPr>
                <w:rFonts w:cs="Arial"/>
                <w:color w:val="000000" w:themeColor="text1"/>
                <w:sz w:val="20"/>
                <w:szCs w:val="20"/>
              </w:rPr>
              <w:t>3.1</w:t>
            </w:r>
          </w:p>
        </w:tc>
      </w:tr>
      <w:tr w:rsidR="00104E17" w:rsidRPr="00F74054" w14:paraId="4810EFD7" w14:textId="77777777" w:rsidTr="00104E17">
        <w:trPr>
          <w:trHeight w:val="113"/>
          <w:jc w:val="center"/>
        </w:trPr>
        <w:tc>
          <w:tcPr>
            <w:tcW w:w="1142" w:type="pct"/>
            <w:vAlign w:val="center"/>
          </w:tcPr>
          <w:p w14:paraId="291A6398" w14:textId="77777777" w:rsidR="00104E17" w:rsidRPr="00F74054" w:rsidRDefault="00104E17" w:rsidP="00B04E63">
            <w:pPr>
              <w:jc w:val="center"/>
              <w:rPr>
                <w:rFonts w:cs="Arial"/>
                <w:color w:val="000000" w:themeColor="text1"/>
                <w:sz w:val="20"/>
                <w:szCs w:val="20"/>
              </w:rPr>
            </w:pPr>
            <w:r w:rsidRPr="00F74054">
              <w:rPr>
                <w:rFonts w:cs="Arial"/>
                <w:color w:val="000000" w:themeColor="text1"/>
                <w:sz w:val="20"/>
                <w:szCs w:val="20"/>
              </w:rPr>
              <w:t>DO</w:t>
            </w:r>
            <w:r>
              <w:rPr>
                <w:rFonts w:cs="Arial"/>
                <w:color w:val="000000" w:themeColor="text1"/>
                <w:sz w:val="20"/>
                <w:szCs w:val="20"/>
              </w:rPr>
              <w:t xml:space="preserve"> range</w:t>
            </w:r>
          </w:p>
        </w:tc>
        <w:tc>
          <w:tcPr>
            <w:tcW w:w="777" w:type="pct"/>
            <w:vAlign w:val="center"/>
          </w:tcPr>
          <w:p w14:paraId="746B8519" w14:textId="77777777" w:rsidR="00104E17" w:rsidRPr="00F74054" w:rsidRDefault="00104E17" w:rsidP="00B04E63">
            <w:pPr>
              <w:jc w:val="center"/>
              <w:rPr>
                <w:rFonts w:cs="Arial"/>
                <w:color w:val="000000" w:themeColor="text1"/>
                <w:sz w:val="20"/>
                <w:szCs w:val="20"/>
              </w:rPr>
            </w:pPr>
            <w:r w:rsidRPr="00F74054">
              <w:rPr>
                <w:rFonts w:cs="Arial"/>
                <w:color w:val="000000" w:themeColor="text1"/>
                <w:sz w:val="20"/>
                <w:szCs w:val="20"/>
              </w:rPr>
              <w:t>mg DO</w:t>
            </w:r>
            <w:r>
              <w:rPr>
                <w:rFonts w:cs="Arial"/>
                <w:color w:val="000000" w:themeColor="text1"/>
                <w:sz w:val="20"/>
                <w:szCs w:val="20"/>
              </w:rPr>
              <w:t>·</w:t>
            </w:r>
            <w:r w:rsidRPr="00F74054">
              <w:rPr>
                <w:rFonts w:cs="Arial"/>
                <w:color w:val="000000" w:themeColor="text1"/>
                <w:sz w:val="20"/>
                <w:szCs w:val="20"/>
              </w:rPr>
              <w:t>L</w:t>
            </w:r>
            <w:r w:rsidRPr="004B5A17">
              <w:rPr>
                <w:rFonts w:cs="Arial"/>
                <w:color w:val="000000" w:themeColor="text1"/>
                <w:vertAlign w:val="superscript"/>
              </w:rPr>
              <w:t>-1</w:t>
            </w:r>
          </w:p>
        </w:tc>
        <w:tc>
          <w:tcPr>
            <w:tcW w:w="802" w:type="pct"/>
          </w:tcPr>
          <w:p w14:paraId="5BDE09D7" w14:textId="77777777" w:rsidR="00104E17" w:rsidRDefault="00104E17" w:rsidP="00B04E63">
            <w:pPr>
              <w:jc w:val="center"/>
              <w:rPr>
                <w:rFonts w:cs="Arial"/>
                <w:color w:val="000000" w:themeColor="text1"/>
                <w:sz w:val="20"/>
                <w:szCs w:val="20"/>
              </w:rPr>
            </w:pPr>
            <w:proofErr w:type="spellStart"/>
            <w:r w:rsidRPr="00776D3F">
              <w:rPr>
                <w:rFonts w:cs="Arial"/>
                <w:color w:val="000000" w:themeColor="text1"/>
                <w:sz w:val="20"/>
                <w:szCs w:val="20"/>
              </w:rPr>
              <w:t>n.a.</w:t>
            </w:r>
            <w:proofErr w:type="spellEnd"/>
          </w:p>
        </w:tc>
        <w:tc>
          <w:tcPr>
            <w:tcW w:w="804" w:type="pct"/>
            <w:vAlign w:val="center"/>
          </w:tcPr>
          <w:p w14:paraId="702C5D63" w14:textId="77777777" w:rsidR="00104E17" w:rsidRDefault="00104E17" w:rsidP="00B04E63">
            <w:pPr>
              <w:jc w:val="center"/>
              <w:rPr>
                <w:rFonts w:cs="Arial"/>
                <w:color w:val="000000" w:themeColor="text1"/>
                <w:sz w:val="20"/>
                <w:szCs w:val="20"/>
              </w:rPr>
            </w:pPr>
            <w:r>
              <w:rPr>
                <w:rFonts w:cs="Arial"/>
                <w:color w:val="000000" w:themeColor="text1"/>
                <w:sz w:val="20"/>
                <w:szCs w:val="20"/>
              </w:rPr>
              <w:t>0.0 – 3.4</w:t>
            </w:r>
          </w:p>
        </w:tc>
        <w:tc>
          <w:tcPr>
            <w:tcW w:w="737" w:type="pct"/>
          </w:tcPr>
          <w:p w14:paraId="71078876" w14:textId="77777777" w:rsidR="00104E17" w:rsidRPr="00A64C88" w:rsidRDefault="00104E17" w:rsidP="00B04E63">
            <w:pPr>
              <w:jc w:val="center"/>
              <w:rPr>
                <w:rFonts w:cs="Arial"/>
                <w:color w:val="000000" w:themeColor="text1"/>
                <w:sz w:val="20"/>
                <w:szCs w:val="20"/>
              </w:rPr>
            </w:pPr>
            <w:proofErr w:type="spellStart"/>
            <w:r w:rsidRPr="009E36F1">
              <w:rPr>
                <w:rFonts w:cs="Arial"/>
                <w:color w:val="000000" w:themeColor="text1"/>
                <w:sz w:val="20"/>
                <w:szCs w:val="20"/>
              </w:rPr>
              <w:t>n.a.</w:t>
            </w:r>
            <w:proofErr w:type="spellEnd"/>
          </w:p>
        </w:tc>
        <w:tc>
          <w:tcPr>
            <w:tcW w:w="737" w:type="pct"/>
            <w:vAlign w:val="center"/>
          </w:tcPr>
          <w:p w14:paraId="490B0D7A" w14:textId="77777777" w:rsidR="00104E17" w:rsidRDefault="00104E17" w:rsidP="00B04E63">
            <w:pPr>
              <w:jc w:val="center"/>
              <w:rPr>
                <w:rFonts w:cs="Arial"/>
                <w:color w:val="000000" w:themeColor="text1"/>
                <w:sz w:val="20"/>
                <w:szCs w:val="20"/>
              </w:rPr>
            </w:pPr>
            <w:r>
              <w:rPr>
                <w:rFonts w:cs="Arial"/>
                <w:color w:val="000000" w:themeColor="text1"/>
                <w:sz w:val="20"/>
                <w:szCs w:val="20"/>
              </w:rPr>
              <w:t xml:space="preserve">0.3 – 20.8 </w:t>
            </w:r>
          </w:p>
        </w:tc>
      </w:tr>
    </w:tbl>
    <w:p w14:paraId="0A30CD66" w14:textId="4D296BAB" w:rsidR="00514D0B" w:rsidRDefault="00514D0B" w:rsidP="000A4D8C">
      <w:pPr>
        <w:spacing w:line="360" w:lineRule="auto"/>
        <w:jc w:val="both"/>
        <w:rPr>
          <w:rFonts w:cs="Arial"/>
          <w:color w:val="000000" w:themeColor="text1"/>
        </w:rPr>
      </w:pPr>
    </w:p>
    <w:p w14:paraId="49144B9F" w14:textId="77777777" w:rsidR="004C078F" w:rsidRPr="00F74054" w:rsidRDefault="004C078F" w:rsidP="002E4592">
      <w:pPr>
        <w:spacing w:line="360" w:lineRule="auto"/>
        <w:jc w:val="both"/>
        <w:rPr>
          <w:rFonts w:cs="Arial"/>
          <w:color w:val="000000" w:themeColor="text1"/>
        </w:rPr>
      </w:pPr>
    </w:p>
    <w:p w14:paraId="2FF35679" w14:textId="77777777" w:rsidR="00735B7C" w:rsidRPr="00F74054" w:rsidRDefault="00735B7C" w:rsidP="000A4D8C">
      <w:pPr>
        <w:spacing w:line="360" w:lineRule="auto"/>
        <w:jc w:val="both"/>
        <w:rPr>
          <w:rFonts w:cs="Arial"/>
          <w:color w:val="000000" w:themeColor="text1"/>
        </w:rPr>
      </w:pPr>
    </w:p>
    <w:p w14:paraId="6D6F7BEB" w14:textId="77777777" w:rsidR="006C3EEF" w:rsidRPr="00F74054" w:rsidRDefault="00514D0B" w:rsidP="000A4D8C">
      <w:pPr>
        <w:pStyle w:val="Titolo1"/>
        <w:numPr>
          <w:ilvl w:val="1"/>
          <w:numId w:val="1"/>
        </w:numPr>
        <w:spacing w:line="360" w:lineRule="auto"/>
        <w:rPr>
          <w:rFonts w:cs="Arial"/>
          <w:color w:val="000000" w:themeColor="text1"/>
        </w:rPr>
      </w:pPr>
      <w:bookmarkStart w:id="5" w:name="_Toc96527226"/>
      <w:r w:rsidRPr="00F74054">
        <w:rPr>
          <w:rFonts w:cs="Arial"/>
          <w:color w:val="000000" w:themeColor="text1"/>
        </w:rPr>
        <w:t>RESPIROMETRIC DEVICE</w:t>
      </w:r>
      <w:bookmarkEnd w:id="5"/>
    </w:p>
    <w:p w14:paraId="4ACFB447" w14:textId="71D8AD8D" w:rsidR="00F114E4" w:rsidRPr="00F74054" w:rsidRDefault="00F114E4" w:rsidP="000A4D8C">
      <w:pPr>
        <w:spacing w:line="360" w:lineRule="auto"/>
        <w:jc w:val="both"/>
        <w:rPr>
          <w:rFonts w:cs="Arial"/>
          <w:color w:val="000000" w:themeColor="text1"/>
        </w:rPr>
      </w:pPr>
      <w:r w:rsidRPr="00F74054">
        <w:rPr>
          <w:rFonts w:cs="Arial"/>
          <w:color w:val="000000" w:themeColor="text1"/>
        </w:rPr>
        <w:t xml:space="preserve">The respirometer used to evaluate respiration rates was composed </w:t>
      </w:r>
      <w:r w:rsidR="00493E60">
        <w:rPr>
          <w:rFonts w:cs="Arial"/>
          <w:color w:val="000000" w:themeColor="text1"/>
        </w:rPr>
        <w:t>of</w:t>
      </w:r>
      <w:r w:rsidR="00493E60" w:rsidRPr="00F74054">
        <w:rPr>
          <w:rFonts w:cs="Arial"/>
          <w:color w:val="000000" w:themeColor="text1"/>
        </w:rPr>
        <w:t xml:space="preserve"> </w:t>
      </w:r>
      <w:r w:rsidR="00985098" w:rsidRPr="00F74054">
        <w:rPr>
          <w:rFonts w:cs="Arial"/>
          <w:color w:val="000000" w:themeColor="text1"/>
        </w:rPr>
        <w:t xml:space="preserve">two </w:t>
      </w:r>
      <w:r w:rsidR="00CD4BB2" w:rsidRPr="00F74054">
        <w:rPr>
          <w:rFonts w:cs="Arial"/>
          <w:color w:val="000000" w:themeColor="text1"/>
        </w:rPr>
        <w:t>500 m</w:t>
      </w:r>
      <w:r w:rsidR="007B7072" w:rsidRPr="00F74054">
        <w:rPr>
          <w:rFonts w:cs="Arial"/>
          <w:color w:val="000000" w:themeColor="text1"/>
        </w:rPr>
        <w:t xml:space="preserve">L </w:t>
      </w:r>
      <w:r w:rsidRPr="00F74054">
        <w:rPr>
          <w:rFonts w:cs="Arial"/>
          <w:color w:val="000000" w:themeColor="text1"/>
        </w:rPr>
        <w:t xml:space="preserve">glass bottles </w:t>
      </w:r>
      <w:r w:rsidR="007B7072" w:rsidRPr="00F74054">
        <w:rPr>
          <w:rFonts w:cs="Arial"/>
          <w:color w:val="000000" w:themeColor="text1"/>
        </w:rPr>
        <w:t xml:space="preserve">filled to 300 mL </w:t>
      </w:r>
      <w:r w:rsidR="00493E60">
        <w:rPr>
          <w:rFonts w:cs="Arial"/>
          <w:color w:val="000000" w:themeColor="text1"/>
        </w:rPr>
        <w:t xml:space="preserve">with </w:t>
      </w:r>
      <w:r w:rsidR="007B7072" w:rsidRPr="00F74054">
        <w:rPr>
          <w:rFonts w:cs="Arial"/>
          <w:color w:val="000000" w:themeColor="text1"/>
        </w:rPr>
        <w:t xml:space="preserve">biomass suspensions. The </w:t>
      </w:r>
      <w:r w:rsidR="00132A8C" w:rsidRPr="00F74054">
        <w:rPr>
          <w:rFonts w:cs="Arial"/>
          <w:color w:val="000000" w:themeColor="text1"/>
        </w:rPr>
        <w:t>device</w:t>
      </w:r>
      <w:r w:rsidR="007B7072" w:rsidRPr="00F74054">
        <w:rPr>
          <w:rFonts w:cs="Arial"/>
          <w:color w:val="000000" w:themeColor="text1"/>
        </w:rPr>
        <w:t xml:space="preserve"> was </w:t>
      </w:r>
      <w:r w:rsidRPr="00F74054">
        <w:rPr>
          <w:rFonts w:cs="Arial"/>
          <w:color w:val="000000" w:themeColor="text1"/>
        </w:rPr>
        <w:t>equipped with temperature, DO and pH probes</w:t>
      </w:r>
      <w:r w:rsidR="007B7072" w:rsidRPr="00F74054">
        <w:rPr>
          <w:rFonts w:cs="Arial"/>
          <w:color w:val="000000" w:themeColor="text1"/>
        </w:rPr>
        <w:t>,</w:t>
      </w:r>
      <w:r w:rsidR="00985098" w:rsidRPr="00F74054">
        <w:rPr>
          <w:rFonts w:cs="Arial"/>
          <w:color w:val="000000" w:themeColor="text1"/>
        </w:rPr>
        <w:t xml:space="preserve"> </w:t>
      </w:r>
      <w:r w:rsidR="00493E60">
        <w:rPr>
          <w:rFonts w:cs="Arial"/>
          <w:color w:val="000000" w:themeColor="text1"/>
        </w:rPr>
        <w:t xml:space="preserve">collecting </w:t>
      </w:r>
      <w:r w:rsidR="002A5AF5">
        <w:rPr>
          <w:rFonts w:cs="Arial"/>
          <w:color w:val="000000" w:themeColor="text1"/>
        </w:rPr>
        <w:t xml:space="preserve">and </w:t>
      </w:r>
      <w:r w:rsidR="00985098" w:rsidRPr="00F74054">
        <w:rPr>
          <w:rFonts w:cs="Arial"/>
          <w:color w:val="000000" w:themeColor="text1"/>
        </w:rPr>
        <w:t xml:space="preserve">communicating </w:t>
      </w:r>
      <w:r w:rsidR="007B7072" w:rsidRPr="00F74054">
        <w:rPr>
          <w:rFonts w:cs="Arial"/>
          <w:color w:val="000000" w:themeColor="text1"/>
        </w:rPr>
        <w:t>data to</w:t>
      </w:r>
      <w:r w:rsidR="00985098" w:rsidRPr="00F74054">
        <w:rPr>
          <w:rFonts w:cs="Arial"/>
          <w:color w:val="000000" w:themeColor="text1"/>
        </w:rPr>
        <w:t xml:space="preserve"> </w:t>
      </w:r>
      <w:r w:rsidR="002A5AF5">
        <w:rPr>
          <w:rFonts w:cs="Arial"/>
          <w:color w:val="000000" w:themeColor="text1"/>
        </w:rPr>
        <w:t xml:space="preserve">the </w:t>
      </w:r>
      <w:r w:rsidR="00985098" w:rsidRPr="00F74054">
        <w:rPr>
          <w:rFonts w:cs="Arial"/>
          <w:color w:val="000000" w:themeColor="text1"/>
        </w:rPr>
        <w:t>control unit</w:t>
      </w:r>
      <w:r w:rsidR="0080667B" w:rsidRPr="00F74054">
        <w:rPr>
          <w:rFonts w:cs="Arial"/>
          <w:color w:val="000000" w:themeColor="text1"/>
        </w:rPr>
        <w:t>s</w:t>
      </w:r>
      <w:r w:rsidR="00985098" w:rsidRPr="00F74054">
        <w:rPr>
          <w:rFonts w:cs="Arial"/>
          <w:color w:val="000000" w:themeColor="text1"/>
        </w:rPr>
        <w:t xml:space="preserve"> every 3 s. </w:t>
      </w:r>
      <w:r w:rsidR="0080667B" w:rsidRPr="00F74054">
        <w:rPr>
          <w:rFonts w:cs="Arial"/>
          <w:color w:val="000000" w:themeColor="text1"/>
        </w:rPr>
        <w:t xml:space="preserve">Tests were conducted in </w:t>
      </w:r>
      <w:r w:rsidR="001A47AE" w:rsidRPr="00F74054">
        <w:rPr>
          <w:rFonts w:cs="Arial"/>
          <w:color w:val="000000" w:themeColor="text1"/>
        </w:rPr>
        <w:t>a thermostatic chamber to maintain the desired temperature</w:t>
      </w:r>
      <w:r w:rsidR="0080667B" w:rsidRPr="00F74054">
        <w:rPr>
          <w:rFonts w:cs="Arial"/>
          <w:color w:val="000000" w:themeColor="text1"/>
        </w:rPr>
        <w:t>s</w:t>
      </w:r>
      <w:r w:rsidR="001A47AE" w:rsidRPr="00F74054">
        <w:rPr>
          <w:rFonts w:cs="Arial"/>
          <w:color w:val="000000" w:themeColor="text1"/>
        </w:rPr>
        <w:t xml:space="preserve">. </w:t>
      </w:r>
      <w:r w:rsidR="00200B8A" w:rsidRPr="00F74054">
        <w:rPr>
          <w:rFonts w:cs="Arial"/>
          <w:color w:val="000000" w:themeColor="text1"/>
        </w:rPr>
        <w:t xml:space="preserve">The </w:t>
      </w:r>
      <w:r w:rsidR="0080667B" w:rsidRPr="00F74054">
        <w:rPr>
          <w:rFonts w:cs="Arial"/>
          <w:color w:val="000000" w:themeColor="text1"/>
        </w:rPr>
        <w:t xml:space="preserve">pH </w:t>
      </w:r>
      <w:r w:rsidR="00CD4BB2" w:rsidRPr="00F74054">
        <w:rPr>
          <w:rFonts w:cs="Arial"/>
          <w:color w:val="000000" w:themeColor="text1"/>
        </w:rPr>
        <w:t>was controlled</w:t>
      </w:r>
      <w:r w:rsidR="005B4860" w:rsidRPr="00F74054">
        <w:rPr>
          <w:rFonts w:cs="Arial"/>
          <w:color w:val="000000" w:themeColor="text1"/>
        </w:rPr>
        <w:t xml:space="preserve"> </w:t>
      </w:r>
      <w:r w:rsidR="00CD4BB2" w:rsidRPr="00F74054">
        <w:rPr>
          <w:rFonts w:cs="Arial"/>
          <w:color w:val="000000" w:themeColor="text1"/>
        </w:rPr>
        <w:t xml:space="preserve">at the desired levels </w:t>
      </w:r>
      <w:r w:rsidR="0080667B" w:rsidRPr="00F74054">
        <w:rPr>
          <w:rFonts w:cs="Arial"/>
          <w:color w:val="000000" w:themeColor="text1"/>
        </w:rPr>
        <w:t xml:space="preserve">by automatic titration of concentrated </w:t>
      </w:r>
      <w:r w:rsidR="005B4860" w:rsidRPr="00F74054">
        <w:rPr>
          <w:rFonts w:cs="Arial"/>
          <w:color w:val="000000" w:themeColor="text1"/>
        </w:rPr>
        <w:t>HCl</w:t>
      </w:r>
      <w:r w:rsidR="00CD4BB2" w:rsidRPr="00F74054">
        <w:rPr>
          <w:rFonts w:cs="Arial"/>
          <w:color w:val="000000" w:themeColor="text1"/>
        </w:rPr>
        <w:t xml:space="preserve"> or </w:t>
      </w:r>
      <w:r w:rsidR="005B4860" w:rsidRPr="00F74054">
        <w:rPr>
          <w:rFonts w:cs="Arial"/>
          <w:color w:val="000000" w:themeColor="text1"/>
        </w:rPr>
        <w:t>NaOH</w:t>
      </w:r>
      <w:r w:rsidR="0080667B" w:rsidRPr="00F74054">
        <w:rPr>
          <w:rFonts w:cs="Arial"/>
          <w:color w:val="000000" w:themeColor="text1"/>
        </w:rPr>
        <w:t xml:space="preserve"> solutions</w:t>
      </w:r>
      <w:r w:rsidR="00200B8A" w:rsidRPr="00F74054">
        <w:rPr>
          <w:rFonts w:cs="Arial"/>
          <w:color w:val="000000" w:themeColor="text1"/>
        </w:rPr>
        <w:t xml:space="preserve"> (</w:t>
      </w:r>
      <w:r w:rsidR="005B4860" w:rsidRPr="00F74054">
        <w:rPr>
          <w:rFonts w:cs="Arial"/>
          <w:color w:val="000000" w:themeColor="text1"/>
        </w:rPr>
        <w:t>0.1 – 0.5</w:t>
      </w:r>
      <w:r w:rsidR="00200B8A" w:rsidRPr="00F74054">
        <w:rPr>
          <w:rFonts w:cs="Arial"/>
          <w:color w:val="000000" w:themeColor="text1"/>
        </w:rPr>
        <w:t xml:space="preserve"> M), while t</w:t>
      </w:r>
      <w:r w:rsidR="0080667B" w:rsidRPr="00F74054">
        <w:rPr>
          <w:rFonts w:cs="Arial"/>
          <w:color w:val="000000" w:themeColor="text1"/>
        </w:rPr>
        <w:t xml:space="preserve">he DO concentration </w:t>
      </w:r>
      <w:r w:rsidR="00200B8A" w:rsidRPr="00F74054">
        <w:rPr>
          <w:rFonts w:cs="Arial"/>
          <w:color w:val="000000" w:themeColor="text1"/>
        </w:rPr>
        <w:t>was controlled by on-demand aeration</w:t>
      </w:r>
      <w:r w:rsidR="0080667B" w:rsidRPr="00F74054">
        <w:rPr>
          <w:rFonts w:cs="Arial"/>
          <w:color w:val="000000" w:themeColor="text1"/>
        </w:rPr>
        <w:t xml:space="preserve">. </w:t>
      </w:r>
      <w:r w:rsidRPr="00F74054">
        <w:rPr>
          <w:rFonts w:cs="Arial"/>
          <w:color w:val="000000" w:themeColor="text1"/>
        </w:rPr>
        <w:t xml:space="preserve">A </w:t>
      </w:r>
      <w:r w:rsidR="007B7072" w:rsidRPr="00F74054">
        <w:rPr>
          <w:rFonts w:cs="Arial"/>
          <w:color w:val="000000" w:themeColor="text1"/>
        </w:rPr>
        <w:t xml:space="preserve">more </w:t>
      </w:r>
      <w:r w:rsidRPr="00F74054">
        <w:rPr>
          <w:rFonts w:cs="Arial"/>
          <w:color w:val="000000" w:themeColor="text1"/>
        </w:rPr>
        <w:t xml:space="preserve">detailed description of the </w:t>
      </w:r>
      <w:r w:rsidR="00200B8A" w:rsidRPr="00F74054">
        <w:rPr>
          <w:rFonts w:cs="Arial"/>
          <w:color w:val="000000" w:themeColor="text1"/>
        </w:rPr>
        <w:t>respirometric apparatus</w:t>
      </w:r>
      <w:r w:rsidR="00216277" w:rsidRPr="00F74054">
        <w:rPr>
          <w:rFonts w:cs="Arial"/>
          <w:color w:val="000000" w:themeColor="text1"/>
        </w:rPr>
        <w:t xml:space="preserve"> </w:t>
      </w:r>
      <w:r w:rsidR="00200B8A" w:rsidRPr="00F74054">
        <w:rPr>
          <w:rFonts w:cs="Arial"/>
          <w:color w:val="000000" w:themeColor="text1"/>
        </w:rPr>
        <w:t>is available elsewhere</w:t>
      </w:r>
      <w:r w:rsidR="00AA5BE9" w:rsidRPr="00F74054">
        <w:rPr>
          <w:rFonts w:cs="Arial"/>
          <w:color w:val="000000" w:themeColor="text1"/>
        </w:rPr>
        <w:t xml:space="preserve"> </w:t>
      </w:r>
      <w:r w:rsidR="005A2D51" w:rsidRPr="00F74054">
        <w:rPr>
          <w:rFonts w:cs="Arial"/>
          <w:color w:val="000000" w:themeColor="text1"/>
        </w:rPr>
        <w:fldChar w:fldCharType="begin" w:fldLock="1"/>
      </w:r>
      <w:r w:rsidR="002A5AF5">
        <w:rPr>
          <w:rFonts w:cs="Arial"/>
          <w:color w:val="000000" w:themeColor="text1"/>
        </w:rPr>
        <w:instrText xml:space="preserve"> ADDIN ZOTERO_ITEM CSL_CITATION {"citationID":"QnTDMxHV","properties":{"formattedCitation":"(Rossi, Casagli, et al., 2020; Rossi et al., 2021)","plainCitation":"(Rossi, Casagli, et al., 2020; Rossi et al., 2021)","noteIndex":0},"citationItems":[{"id":"IJqb6nhY/r6ikxW1z","uris":["http://www.mendeley.com/documents/?uuid=ed933942-4c84-3bba-9347-4cb136366a7f"],"uri":["http://www.mendeley.com/documents/?uuid=ed933942-4c84-3bba-9347-4cb136366a7f"],"itemData":{"DOI":"10.1016/j.biortech.2020.122995","ISSN":"18732976","PMID":"32105843","abstract":"This study aimed at evaluating the effects of different environmental conditions (irradiance, temperature, pH and dissolved oxygen) on a microalgae-bacteria consortium cultivated in a pilot-scale open pond and fed on the liquid fraction of anaerobic digestate. A standardized photo-respirometry protocol was followed to evaluate the activity of microalgae under different conditions. Two datasets (specific photosynthetic oxygen production rates and respiratory oxygen consumption rates) were obtained for each environmental parameter, throughout the entire range of conditions found in the outdoor cultivation system. Different kinetic models available in literature were fitted to experimental data and the resulting outputs were compared through model selection estimators, in order to select the most appropriate equations. The proposed set of equations constitute a modelling tool for the prediction of algal growth rates in algae-bacteria systems, as a function of environmental conditions.","author":[{"dropping-particle":"","family":"Rossi","given":"S.","non-dropping-particle":"","parse-names":false,"suffix":""},{"dropping-particle":"","family":"Casagli","given":"F.","non-dropping-particle":"","parse-names":false,"suffix":""},{"dropping-particle":"","family":"Mantovani","given":"M.","non-dropping-particle":"","parse-names":false,"suffix":""},{"dropping-particle":"","family":"Mezzanotte","given":"V.","non-dropping-particle":"","parse-names":false,"suffix":""},{"dropping-particle":"","family":"Ficara","given":"E.","non-dropping-particle":"","parse-names":false,"suffix":""}],"container-title":"Bioresource Technology","id":"ITEM-2","issued":{"date-parts":[["2020","6","1"]]},"page":"122995","publisher":"Elsevier Ltd","title":"Selection of photosynthesis and respiration models to assess the effect of environmental conditions on mixed microalgae consortia grown on wastewater","type":"article-journal","volume":"305"}},{"id":621,"uris":["http://zotero.org/users/local/wpPnnjsi/items/57LPVVTH"],"uri":["http://zotero.org/users/local/wpPnnjsi/items/57LPVVTH"],"itemData":{"id":621,"type":"article-journal","abstract":"Metal-based flocculants are commonly used for biomass harvesting in microalgae-based bio-refineries. Besides the high separation efficiency, additional aspects should be considered, related to the toxicity of metals for the algal biomass. Partitioning tests for commonly used flocculants (i.e., FeCl3 and Al2(SO4)3) showed that metals were mostly transferred to the solid phase with more than 95% of dosed metal ending up into the biomass, and low metal concentrations in the liquid effluent (lower than 0.4 mg L−1 for both metals), thus allowing for water reuse. Photosynthesis inhibition was tested on microalgae and microalgae-bacteria cultures, using a standardized photo-respirometry protocol in which typical concentrations used during coagulation-flocculation were assessed. Modelling dose-response curves, concentrations corresponding to 50% inhibition (IC50) were obtained, describing short-term effects. The obtained IC50 ranged from 13.7 to 28.3 mg Al L−1 for Al, and from 127.9 to 195.8 mg Fe L−1 for Fe, showing a higher toxicity for the Al-based flocculant. The recovery of photosynthesis inhibition was also quantified, to evaluate the possibility of reusing/recycling the harvested biomass. The results highlighted that the residual photosynthetic activities, evaluated after 1 h and 24 h of exposure to metals were partially recovered, especially for Al, passing from 67.3% to 94.6% activity, respectively, while long-term Fe effects were stronger (passing from 64.9% to 77.6% activity). A non-toxic flocculant (cationic starch) was finally tested, excluding potential effects due to biomass aggregation, as the reduction of photosynthetic activity only reached 3.4%, compared to control. Relevant modifications to the light availability and the optical properties of algal suspensions were assessed, identifying a strong effect of iron which caused an increase of the light absorbance up to approximately 40% at high Fe concentrations. Possible implications of dosing metallic flocculants in MBWWT processes are discussed, and suggestions are given to perform inhibition tests on flocculating chemicals.","container-title":"Science of The Total Environment","DOI":"10.1016/j.scitotenv.2021.149395","ISSN":"0048-9697","journalAbbreviation":"Science of The Total Environment","language":"en","page":"149395","source":"ScienceDirect","title":"Metal-based flocculation to harvest microalgae: a look beyond separation efficiency","title-short":"Metal-based flocculation to harvest microalgae","volume":"799","author":[{"family":"Rossi","given":"S."},{"family":"Visigalli","given":"S."},{"family":"Castillo Cascino","given":"F."},{"family":"Mantovani","given":"M."},{"family":"Mezzanotte","given":"V."},{"family":"Parati","given":"K."},{"family":"Canziani","given":"R."},{"family":"Turolla","given":"A."},{"family":"Ficara","given":"E."}],"issued":{"date-parts":[["2021",12,10]]}}}],"schema":"https://github.com/citation-style-language/schema/raw/master/csl-citation.json"} </w:instrText>
      </w:r>
      <w:r w:rsidR="005A2D51" w:rsidRPr="00F74054">
        <w:rPr>
          <w:rFonts w:cs="Arial"/>
          <w:color w:val="000000" w:themeColor="text1"/>
        </w:rPr>
        <w:fldChar w:fldCharType="separate"/>
      </w:r>
      <w:r w:rsidR="002A5AF5" w:rsidRPr="002A5AF5">
        <w:rPr>
          <w:rFonts w:cs="Arial"/>
        </w:rPr>
        <w:t>(Rossi, Casagli, et al., 2020; Rossi et al., 2021)</w:t>
      </w:r>
      <w:r w:rsidR="005A2D51" w:rsidRPr="00F74054">
        <w:rPr>
          <w:rFonts w:cs="Arial"/>
          <w:color w:val="000000" w:themeColor="text1"/>
        </w:rPr>
        <w:fldChar w:fldCharType="end"/>
      </w:r>
      <w:r w:rsidRPr="00F74054">
        <w:rPr>
          <w:rFonts w:cs="Arial"/>
          <w:color w:val="000000" w:themeColor="text1"/>
        </w:rPr>
        <w:t xml:space="preserve">. </w:t>
      </w:r>
    </w:p>
    <w:p w14:paraId="528C1146" w14:textId="77777777" w:rsidR="006C3EEF" w:rsidRPr="00F74054" w:rsidRDefault="006C3EEF" w:rsidP="000A4D8C">
      <w:pPr>
        <w:spacing w:line="360" w:lineRule="auto"/>
        <w:jc w:val="both"/>
        <w:rPr>
          <w:rFonts w:cs="Arial"/>
          <w:color w:val="000000" w:themeColor="text1"/>
        </w:rPr>
      </w:pPr>
    </w:p>
    <w:p w14:paraId="4B7206F4" w14:textId="61D97074" w:rsidR="006C3EEF" w:rsidRPr="00F74054" w:rsidRDefault="006C3EEF" w:rsidP="000A4D8C">
      <w:pPr>
        <w:pStyle w:val="Titolo1"/>
        <w:numPr>
          <w:ilvl w:val="1"/>
          <w:numId w:val="1"/>
        </w:numPr>
        <w:spacing w:line="360" w:lineRule="auto"/>
        <w:rPr>
          <w:rFonts w:cs="Arial"/>
          <w:color w:val="000000" w:themeColor="text1"/>
        </w:rPr>
      </w:pPr>
      <w:bookmarkStart w:id="6" w:name="_Toc96527227"/>
      <w:r w:rsidRPr="00F74054">
        <w:rPr>
          <w:rFonts w:cs="Arial"/>
          <w:color w:val="000000" w:themeColor="text1"/>
        </w:rPr>
        <w:t>RESPIROMETRIC PROCEDURES</w:t>
      </w:r>
      <w:bookmarkEnd w:id="6"/>
      <w:r w:rsidR="0045692B">
        <w:rPr>
          <w:rFonts w:cs="Arial"/>
          <w:color w:val="000000" w:themeColor="text1"/>
        </w:rPr>
        <w:t xml:space="preserve"> AND </w:t>
      </w:r>
      <w:r w:rsidR="0045692B" w:rsidRPr="00F74054">
        <w:rPr>
          <w:rFonts w:cs="Arial"/>
          <w:color w:val="000000" w:themeColor="text1"/>
        </w:rPr>
        <w:t>EXPERIMENTAL DESIGN</w:t>
      </w:r>
    </w:p>
    <w:p w14:paraId="5573737C" w14:textId="5C6EC55E" w:rsidR="00D700F4" w:rsidRPr="00F74054" w:rsidRDefault="001A47AE" w:rsidP="000A4D8C">
      <w:pPr>
        <w:spacing w:line="360" w:lineRule="auto"/>
        <w:jc w:val="both"/>
        <w:rPr>
          <w:rFonts w:cs="Arial"/>
          <w:color w:val="000000" w:themeColor="text1"/>
        </w:rPr>
      </w:pPr>
      <w:r w:rsidRPr="00F74054">
        <w:rPr>
          <w:rFonts w:cs="Arial"/>
          <w:color w:val="000000" w:themeColor="text1"/>
        </w:rPr>
        <w:t>The experiment</w:t>
      </w:r>
      <w:r w:rsidR="00064A72" w:rsidRPr="00F74054">
        <w:rPr>
          <w:rFonts w:cs="Arial"/>
          <w:color w:val="000000" w:themeColor="text1"/>
        </w:rPr>
        <w:t xml:space="preserve">al procedure </w:t>
      </w:r>
      <w:r w:rsidRPr="00F74054">
        <w:rPr>
          <w:rFonts w:cs="Arial"/>
          <w:color w:val="000000" w:themeColor="text1"/>
        </w:rPr>
        <w:t>w</w:t>
      </w:r>
      <w:r w:rsidR="00064A72" w:rsidRPr="00F74054">
        <w:rPr>
          <w:rFonts w:cs="Arial"/>
          <w:color w:val="000000" w:themeColor="text1"/>
        </w:rPr>
        <w:t>as</w:t>
      </w:r>
      <w:r w:rsidRPr="00F74054">
        <w:rPr>
          <w:rFonts w:cs="Arial"/>
          <w:color w:val="000000" w:themeColor="text1"/>
        </w:rPr>
        <w:t xml:space="preserve"> </w:t>
      </w:r>
      <w:r w:rsidR="00065118" w:rsidRPr="00F74054">
        <w:rPr>
          <w:rFonts w:cs="Arial"/>
          <w:color w:val="000000" w:themeColor="text1"/>
        </w:rPr>
        <w:t>inspired by</w:t>
      </w:r>
      <w:r w:rsidRPr="00F74054">
        <w:rPr>
          <w:rFonts w:cs="Arial"/>
          <w:color w:val="000000" w:themeColor="text1"/>
        </w:rPr>
        <w:t xml:space="preserve"> </w:t>
      </w:r>
      <w:r w:rsidR="00200B8A" w:rsidRPr="00F74054">
        <w:rPr>
          <w:rFonts w:cs="Arial"/>
          <w:color w:val="000000" w:themeColor="text1"/>
        </w:rPr>
        <w:t xml:space="preserve">typical respirometric protocols available for </w:t>
      </w:r>
      <w:r w:rsidR="00CD4BB2" w:rsidRPr="00F74054">
        <w:rPr>
          <w:rFonts w:cs="Arial"/>
          <w:color w:val="000000" w:themeColor="text1"/>
        </w:rPr>
        <w:t xml:space="preserve">the </w:t>
      </w:r>
      <w:r w:rsidR="009B281F" w:rsidRPr="00F74054">
        <w:rPr>
          <w:rFonts w:cs="Arial"/>
          <w:color w:val="000000" w:themeColor="text1"/>
        </w:rPr>
        <w:t>AS</w:t>
      </w:r>
      <w:r w:rsidR="00CD4BB2" w:rsidRPr="00F74054">
        <w:rPr>
          <w:rFonts w:cs="Arial"/>
          <w:color w:val="000000" w:themeColor="text1"/>
        </w:rPr>
        <w:t xml:space="preserve"> process</w:t>
      </w:r>
      <w:r w:rsidR="00200B8A" w:rsidRPr="00F74054">
        <w:rPr>
          <w:rFonts w:cs="Arial"/>
          <w:color w:val="000000" w:themeColor="text1"/>
        </w:rPr>
        <w:t xml:space="preserve"> </w:t>
      </w:r>
      <w:r w:rsidR="00D3197F" w:rsidRPr="00F74054">
        <w:rPr>
          <w:rFonts w:cs="Arial"/>
          <w:color w:val="000000" w:themeColor="text1"/>
        </w:rPr>
        <w:fldChar w:fldCharType="begin"/>
      </w:r>
      <w:r w:rsidR="00D3197F" w:rsidRPr="00F74054">
        <w:rPr>
          <w:rFonts w:cs="Arial"/>
          <w:color w:val="000000" w:themeColor="text1"/>
        </w:rPr>
        <w:instrText xml:space="preserve"> ADDIN ZOTERO_ITEM CSL_CITATION {"citationID":"12y2mWmR","properties":{"formattedCitation":"(Vanrolleghem et al., 1999)","plainCitation":"(Vanrolleghem et al., 1999)","noteIndex":0},"citationItems":[{"id":1300,"uris":["http://zotero.org/users/local/wpPnnjsi/items/YVUSK2EB"],"uri":["http://zotero.org/users/local/wpPnnjsi/items/YVUSK2EB"],"itemData":{"id":1300,"type":"article-journal","abstract":"The paper presents a concise overview of respirometric experiments for the calibration of ASM1. First, the popularity of respirometry is explained by its historical impact and its sensitivity and robustness. The body of the text consists of a systematic overview of existing methods for assessment of nearly all ASM1: (i) component concentrations in sludge and waste water; and (ii) biokinetic and stoichiometric parameters. Real-life examples illustrate the methods. A difference is made between direct methods that use explicit calculations and optimisation methods that require numerical optimisation algorithms. It is stressed that the latter approach is especially useful to extract multiple parameters and component concentrations from single respirometric experiments. Finally, the importance of reflecting on the translation of lab-scale respirometric results to a full-scale model is stressed.","container-title":"Water Science and Technology","DOI":"10.2166/wst.1999.0042","ISSN":"0273-1223","issue":"1","journalAbbreviation":"Water Science and Technology","page":"195-214","source":"Silverchair","title":"Estimating (combinations of) activated sludge model no. 1 parameters and components by respirometry","volume":"39","author":[{"family":"Vanrolleghem","given":"Peter A."},{"family":"Spanjers","given":"Henri"},{"family":"Petersen","given":"Britta"},{"family":"Ginestet","given":"Philippe"},{"family":"Takacs","given":"Imre"}],"issued":{"date-parts":[["1999"]],"season":"Gennaio"}}}],"schema":"https://github.com/citation-style-language/schema/raw/master/csl-citation.json"} </w:instrText>
      </w:r>
      <w:r w:rsidR="00D3197F" w:rsidRPr="00F74054">
        <w:rPr>
          <w:rFonts w:cs="Arial"/>
          <w:color w:val="000000" w:themeColor="text1"/>
        </w:rPr>
        <w:fldChar w:fldCharType="separate"/>
      </w:r>
      <w:r w:rsidR="00D3197F" w:rsidRPr="00F74054">
        <w:rPr>
          <w:rFonts w:cs="Arial"/>
        </w:rPr>
        <w:t>(Vanrolleghem et al., 1999)</w:t>
      </w:r>
      <w:r w:rsidR="00D3197F" w:rsidRPr="00F74054">
        <w:rPr>
          <w:rFonts w:cs="Arial"/>
          <w:color w:val="000000" w:themeColor="text1"/>
        </w:rPr>
        <w:fldChar w:fldCharType="end"/>
      </w:r>
      <w:r w:rsidR="00CF64AC" w:rsidRPr="00F74054">
        <w:rPr>
          <w:rFonts w:cs="Arial"/>
          <w:color w:val="000000" w:themeColor="text1"/>
        </w:rPr>
        <w:t xml:space="preserve"> </w:t>
      </w:r>
      <w:r w:rsidR="00200B8A" w:rsidRPr="00F74054">
        <w:rPr>
          <w:rFonts w:cs="Arial"/>
          <w:color w:val="000000" w:themeColor="text1"/>
        </w:rPr>
        <w:t xml:space="preserve">and </w:t>
      </w:r>
      <w:r w:rsidR="002A5AF5">
        <w:rPr>
          <w:rFonts w:cs="Arial"/>
          <w:color w:val="000000" w:themeColor="text1"/>
        </w:rPr>
        <w:t xml:space="preserve">for </w:t>
      </w:r>
      <w:r w:rsidR="00200B8A" w:rsidRPr="00F74054">
        <w:rPr>
          <w:rFonts w:cs="Arial"/>
          <w:color w:val="000000" w:themeColor="text1"/>
        </w:rPr>
        <w:t>AB</w:t>
      </w:r>
      <w:r w:rsidR="00CF64AC" w:rsidRPr="00F74054">
        <w:rPr>
          <w:rFonts w:cs="Arial"/>
          <w:color w:val="000000" w:themeColor="text1"/>
        </w:rPr>
        <w:t xml:space="preserve"> </w:t>
      </w:r>
      <w:r w:rsidR="00CD4BB2" w:rsidRPr="00F74054">
        <w:rPr>
          <w:rFonts w:cs="Arial"/>
          <w:color w:val="000000" w:themeColor="text1"/>
        </w:rPr>
        <w:t xml:space="preserve">consortia </w:t>
      </w:r>
      <w:r w:rsidR="00CF64AC" w:rsidRPr="00F74054">
        <w:rPr>
          <w:rFonts w:cs="Arial"/>
          <w:color w:val="000000" w:themeColor="text1"/>
        </w:rPr>
        <w:fldChar w:fldCharType="begin"/>
      </w:r>
      <w:r w:rsidR="00833F72">
        <w:rPr>
          <w:rFonts w:cs="Arial"/>
          <w:color w:val="000000" w:themeColor="text1"/>
        </w:rPr>
        <w:instrText xml:space="preserve"> ADDIN ZOTERO_ITEM CSL_CITATION {"citationID":"ctj5CZh0","properties":{"formattedCitation":"(Rossi, Casagli, et al., 2020; S\\uc0\\u225{}nchez-Zurano et al., 2020)","plainCitation":"(Rossi, Casagli, et al., 2020; Sánchez-Zurano et al., 2020)","noteIndex":0},"citationItems":[{"id":"IJqb6nhY/r6ikxW1z","uris":["http://www.mendeley.com/documents/?uuid=ed933942-4c84-3bba-9347-4cb136366a7f"],"uri":["http://www.mendeley.com/documents/?uuid=ed933942-4c84-3bba-9347-4cb136366a7f"],"itemData":{"DOI":"10.1016/j.biortech.2020.122995","ISSN":"18732976","PMID":"32105843","abstract":"This study aimed at evaluating the effects of different environmental conditions (irradiance, temperature, pH and dissolved oxygen) on a microalgae-bacteria consortium cultivated in a pilot-scale open pond and fed on the liquid fraction of anaerobic digestate. A standardized photo-respirometry protocol was followed to evaluate the activity of microalgae under different conditions. Two datasets (specific photosynthetic oxygen production rates and respiratory oxygen consumption rates) were obtained for each environmental parameter, throughout the entire range of conditions found in the outdoor cultivation system. Different kinetic models available in literature were fitted to experimental data and the resulting outputs were compared through model selection estimators, in order to select the most appropriate equations. The proposed set of equations constitute a modelling tool for the prediction of algal growth rates in algae-bacteria systems, as a function of environmental conditions.","author":[{"dropping-particle":"","family":"Rossi","given":"S.","non-dropping-particle":"","parse-names":false,"suffix":""},{"dropping-particle":"","family":"Casagli","given":"F.","non-dropping-particle":"","parse-names":false,"suffix":""},{"dropping-particle":"","family":"Mantovani","given":"M.","non-dropping-particle":"","parse-names":false,"suffix":""},{"dropping-particle":"","family":"Mezzanotte","given":"V.","non-dropping-particle":"","parse-names":false,"suffix":""},{"dropping-particle":"","family":"Ficara","given":"E.","non-dropping-particle":"","parse-names":false,"suffix":""}],"container-title":"Bioresource Technology","id":"mA3tXo6i/UnL0tcxf","issued":{"date-parts":[["2020","6","1"]]},"page":"122995","publisher":"Elsevier Ltd","title":"Selection of photosynthesis and respiration models to assess the effect of environmental conditions on mixed microalgae consortia grown on wastewater","type":"article-journal","volume":"305"}},{"id":"IJqb6nhY/2VAlOIrp","uris":["http://www.mendeley.com/documents/?uuid=cd388c11-7900-45a6-a5a7-290c537cc2bc"],"uri":["http://www.mendeley.com/documents/?uuid=cd388c11-7900-45a6-a5a7-290c537cc2bc"],"itemData":{"DOI":"10.1016/j.algal.2020.101858","ISSN":"2211-9264","abstract":"In this paper, a new photo-respirometry method for determining the rates of the main metabolic processes of microalgae-bacteria consortia in microalgae-based wastewater treatment processes has been developed and tested. The proposed protocol consists on applying dark and light periods to a microalgae-bacteria consortium in the presence of different substrates and measuring the rate of oxygen production. This allows determining the activity of microalgae, heterotrophic bacteria and nitrifying bacteria separately. The method has been optimized in terms of the operation strategy, including the starvation period required, the biomass concentration and the irradiance during the measurements. Results show that a starvation period of one to three days is necessary depending on the nutrient concentration. The optimal experimental conditions determined were a biomass concentration of 0.5 g/L and an irradiance of 200 μmol photons/m2·s. Furthermore, microalgae-bacteria samples from seven photobioreactors (indoor and outdoor) with different nutrient sources have been evaluated applying the methodology proposed. Regardless of the wastewater type, the microalgae activity is the main metabolic process, with heterotrophic activity increasing along with the chemical oxygen demand (COD) in the wastewater. Nitrifying activity was only observed when high ammonium concentrations were present. The developed method is a powerful tool to adequately manage and operate wastewater treatment processes using microalgae/bacteria consortia, providing valuable information to model wastewater treatment systems with microalgae and determine kinetic parameters.","author":[{"dropping-particle":"","family":"Sánchez-Zurano","given":"A","non-dropping-particle":"","parse-names":false,"suffix":""},{"dropping-particle":"","family":"Gómez-Serrano","given":"C","non-dropping-particle":"","parse-names":false,"suffix":""},{"dropping-particle":"","family":"Acién-Fernández","given":"F G","non-dropping-particle":"","parse-names":false,"suffix":""},{"dropping-particle":"","family":"Fernández-Sevilla","given":"J M","non-dropping-particle":"","parse-names":false,"suffix":""},{"dropping-particle":"","family":"Molina-Grima","given":"E","non-dropping-particle":"","parse-names":false,"suffix":""}],"container-title":"Algal Research","id":"mA3tXo6i/szsHHck3","issued":{"date-parts":[["2020","3","18"]]},"language":"en","page":"101858","title":"A novel photo-respirometry method to characterize consortia in microalgae-related wastewater treatment processes","type":"article-journal","volume":"47"}}],"schema":"https://github.com/citation-style-language/schema/raw/master/csl-citation.json"} </w:instrText>
      </w:r>
      <w:r w:rsidR="00CF64AC" w:rsidRPr="00F74054">
        <w:rPr>
          <w:rFonts w:cs="Arial"/>
          <w:color w:val="000000" w:themeColor="text1"/>
        </w:rPr>
        <w:fldChar w:fldCharType="separate"/>
      </w:r>
      <w:r w:rsidR="00CF64AC" w:rsidRPr="00F74054">
        <w:rPr>
          <w:rFonts w:cs="Arial"/>
          <w:szCs w:val="24"/>
        </w:rPr>
        <w:t>(Rossi, Casagli, et al., 2020; Sánchez-Zurano et al., 2020)</w:t>
      </w:r>
      <w:r w:rsidR="00CF64AC" w:rsidRPr="00F74054">
        <w:rPr>
          <w:rFonts w:cs="Arial"/>
          <w:color w:val="000000" w:themeColor="text1"/>
        </w:rPr>
        <w:fldChar w:fldCharType="end"/>
      </w:r>
      <w:r w:rsidR="00200B8A" w:rsidRPr="00F74054">
        <w:rPr>
          <w:rFonts w:cs="Arial"/>
          <w:color w:val="000000" w:themeColor="text1"/>
        </w:rPr>
        <w:t xml:space="preserve">. </w:t>
      </w:r>
      <w:r w:rsidR="00C70C5C" w:rsidRPr="00F74054">
        <w:rPr>
          <w:rFonts w:cs="Arial"/>
          <w:color w:val="000000" w:themeColor="text1"/>
        </w:rPr>
        <w:t>F</w:t>
      </w:r>
      <w:r w:rsidRPr="00F74054">
        <w:rPr>
          <w:rFonts w:cs="Arial"/>
          <w:color w:val="000000" w:themeColor="text1"/>
        </w:rPr>
        <w:t>or each parameter tested (i.e., temperature, pH, DO</w:t>
      </w:r>
      <w:r w:rsidR="00065118" w:rsidRPr="00F74054">
        <w:rPr>
          <w:rFonts w:cs="Arial"/>
          <w:color w:val="000000" w:themeColor="text1"/>
        </w:rPr>
        <w:t xml:space="preserve">, and </w:t>
      </w:r>
      <w:r w:rsidR="002A5AF5">
        <w:rPr>
          <w:rFonts w:cs="Arial"/>
          <w:color w:val="000000" w:themeColor="text1"/>
        </w:rPr>
        <w:t>substrate concentrations</w:t>
      </w:r>
      <w:r w:rsidRPr="00F74054">
        <w:rPr>
          <w:rFonts w:cs="Arial"/>
          <w:color w:val="000000" w:themeColor="text1"/>
        </w:rPr>
        <w:t xml:space="preserve">), a </w:t>
      </w:r>
      <w:r w:rsidR="00C70C5C" w:rsidRPr="00F74054">
        <w:rPr>
          <w:rFonts w:cs="Arial"/>
          <w:color w:val="000000" w:themeColor="text1"/>
        </w:rPr>
        <w:t>different respirometric protocol was</w:t>
      </w:r>
      <w:r w:rsidR="00D700F4" w:rsidRPr="00F74054">
        <w:rPr>
          <w:rFonts w:cs="Arial"/>
          <w:color w:val="000000" w:themeColor="text1"/>
        </w:rPr>
        <w:t xml:space="preserve"> applied</w:t>
      </w:r>
      <w:r w:rsidR="00C70C5C" w:rsidRPr="00F74054">
        <w:rPr>
          <w:rFonts w:cs="Arial"/>
          <w:color w:val="000000" w:themeColor="text1"/>
        </w:rPr>
        <w:t xml:space="preserve"> for each bacterial population</w:t>
      </w:r>
      <w:r w:rsidR="0022658D" w:rsidRPr="00F74054">
        <w:rPr>
          <w:rFonts w:cs="Arial"/>
          <w:color w:val="000000" w:themeColor="text1"/>
        </w:rPr>
        <w:t xml:space="preserve"> (</w:t>
      </w:r>
      <w:r w:rsidR="00C70C5C" w:rsidRPr="00F74054">
        <w:rPr>
          <w:rFonts w:cs="Arial"/>
          <w:color w:val="000000" w:themeColor="text1"/>
        </w:rPr>
        <w:t xml:space="preserve">AOB, NOB, </w:t>
      </w:r>
      <w:r w:rsidR="00D26BC1" w:rsidRPr="00F74054">
        <w:rPr>
          <w:rFonts w:cs="Arial"/>
          <w:color w:val="000000" w:themeColor="text1"/>
        </w:rPr>
        <w:t>HB</w:t>
      </w:r>
      <w:r w:rsidR="0022658D" w:rsidRPr="00F74054">
        <w:rPr>
          <w:rFonts w:cs="Arial"/>
          <w:color w:val="000000" w:themeColor="text1"/>
        </w:rPr>
        <w:t>)</w:t>
      </w:r>
      <w:r w:rsidR="00C70C5C" w:rsidRPr="00F74054">
        <w:rPr>
          <w:rFonts w:cs="Arial"/>
          <w:color w:val="000000" w:themeColor="text1"/>
        </w:rPr>
        <w:t xml:space="preserve">. </w:t>
      </w:r>
    </w:p>
    <w:p w14:paraId="48968097" w14:textId="2F30F905" w:rsidR="005B13FB" w:rsidRPr="00F74054" w:rsidRDefault="00493E60" w:rsidP="000A4D8C">
      <w:pPr>
        <w:spacing w:line="360" w:lineRule="auto"/>
        <w:jc w:val="both"/>
        <w:rPr>
          <w:rFonts w:cs="Arial"/>
          <w:color w:val="000000" w:themeColor="text1"/>
        </w:rPr>
      </w:pPr>
      <w:r>
        <w:rPr>
          <w:rFonts w:cs="Arial"/>
          <w:color w:val="000000" w:themeColor="text1"/>
        </w:rPr>
        <w:t>I</w:t>
      </w:r>
      <w:r w:rsidR="00CD4BB2" w:rsidRPr="00F74054">
        <w:rPr>
          <w:rFonts w:cs="Arial"/>
          <w:color w:val="000000" w:themeColor="text1"/>
        </w:rPr>
        <w:t xml:space="preserve">n order to </w:t>
      </w:r>
      <w:r w:rsidR="00D3197F" w:rsidRPr="00F74054">
        <w:rPr>
          <w:rFonts w:cs="Arial"/>
          <w:color w:val="000000" w:themeColor="text1"/>
        </w:rPr>
        <w:t xml:space="preserve">remove </w:t>
      </w:r>
      <w:r>
        <w:rPr>
          <w:rFonts w:cs="Arial"/>
          <w:color w:val="000000" w:themeColor="text1"/>
        </w:rPr>
        <w:t xml:space="preserve">residual </w:t>
      </w:r>
      <w:r w:rsidR="00CD4BB2" w:rsidRPr="00F74054">
        <w:rPr>
          <w:rFonts w:cs="Arial"/>
          <w:color w:val="000000" w:themeColor="text1"/>
        </w:rPr>
        <w:t xml:space="preserve">culture </w:t>
      </w:r>
      <w:r w:rsidR="00D3197F" w:rsidRPr="00F74054">
        <w:rPr>
          <w:rFonts w:cs="Arial"/>
          <w:color w:val="000000" w:themeColor="text1"/>
        </w:rPr>
        <w:t>nutrients</w:t>
      </w:r>
      <w:r>
        <w:rPr>
          <w:rFonts w:cs="Arial"/>
          <w:color w:val="000000" w:themeColor="text1"/>
        </w:rPr>
        <w:t xml:space="preserve"> </w:t>
      </w:r>
      <w:r w:rsidR="00D3197F" w:rsidRPr="00F74054">
        <w:rPr>
          <w:rFonts w:cs="Arial"/>
          <w:color w:val="000000" w:themeColor="text1"/>
        </w:rPr>
        <w:t>and to</w:t>
      </w:r>
      <w:r w:rsidR="00654500" w:rsidRPr="00F74054">
        <w:rPr>
          <w:rFonts w:cs="Arial"/>
          <w:color w:val="000000" w:themeColor="text1"/>
        </w:rPr>
        <w:t xml:space="preserve"> </w:t>
      </w:r>
      <w:r>
        <w:rPr>
          <w:rFonts w:cs="Arial"/>
          <w:color w:val="000000" w:themeColor="text1"/>
        </w:rPr>
        <w:t>adjust</w:t>
      </w:r>
      <w:r w:rsidR="002A5AF5">
        <w:rPr>
          <w:rFonts w:cs="Arial"/>
          <w:color w:val="000000" w:themeColor="text1"/>
        </w:rPr>
        <w:t xml:space="preserve"> the</w:t>
      </w:r>
      <w:r>
        <w:rPr>
          <w:rFonts w:cs="Arial"/>
          <w:color w:val="000000" w:themeColor="text1"/>
        </w:rPr>
        <w:t xml:space="preserve"> </w:t>
      </w:r>
      <w:r w:rsidR="00654500" w:rsidRPr="00F74054">
        <w:rPr>
          <w:rFonts w:cs="Arial"/>
          <w:color w:val="000000" w:themeColor="text1"/>
        </w:rPr>
        <w:t xml:space="preserve">biomass </w:t>
      </w:r>
      <w:r>
        <w:rPr>
          <w:rFonts w:cs="Arial"/>
          <w:color w:val="000000" w:themeColor="text1"/>
        </w:rPr>
        <w:t>concentration, AB samples were</w:t>
      </w:r>
      <w:r w:rsidR="00654500" w:rsidRPr="00F74054">
        <w:rPr>
          <w:rFonts w:cs="Arial"/>
          <w:color w:val="000000" w:themeColor="text1"/>
        </w:rPr>
        <w:t xml:space="preserve"> concentrated 10 times </w:t>
      </w:r>
      <w:r w:rsidR="00430287" w:rsidRPr="00F74054">
        <w:rPr>
          <w:rFonts w:cs="Arial"/>
          <w:color w:val="000000" w:themeColor="text1"/>
        </w:rPr>
        <w:t xml:space="preserve">by </w:t>
      </w:r>
      <w:r w:rsidR="00CD4BB2" w:rsidRPr="00F74054">
        <w:rPr>
          <w:rFonts w:cs="Arial"/>
          <w:color w:val="000000" w:themeColor="text1"/>
        </w:rPr>
        <w:t xml:space="preserve">centrifugation at </w:t>
      </w:r>
      <w:r w:rsidR="00430287" w:rsidRPr="00F74054">
        <w:rPr>
          <w:rFonts w:cs="Arial"/>
          <w:color w:val="000000" w:themeColor="text1"/>
        </w:rPr>
        <w:t xml:space="preserve">10000 g </w:t>
      </w:r>
      <w:r w:rsidR="00654500" w:rsidRPr="00F74054">
        <w:rPr>
          <w:rFonts w:cs="Arial"/>
          <w:color w:val="000000" w:themeColor="text1"/>
        </w:rPr>
        <w:t>(</w:t>
      </w:r>
      <w:proofErr w:type="spellStart"/>
      <w:r w:rsidR="00430287" w:rsidRPr="00F74054">
        <w:rPr>
          <w:rFonts w:cs="Arial"/>
          <w:color w:val="000000" w:themeColor="text1"/>
        </w:rPr>
        <w:t>Filtermaxx</w:t>
      </w:r>
      <w:proofErr w:type="spellEnd"/>
      <w:r w:rsidR="00E97E63" w:rsidRPr="00F74054">
        <w:rPr>
          <w:rFonts w:cs="Arial"/>
          <w:color w:val="000000" w:themeColor="text1"/>
        </w:rPr>
        <w:t xml:space="preserve"> VWO,</w:t>
      </w:r>
      <w:r w:rsidR="00430287" w:rsidRPr="00F74054">
        <w:rPr>
          <w:rFonts w:cs="Arial"/>
          <w:color w:val="000000" w:themeColor="text1"/>
        </w:rPr>
        <w:t xml:space="preserve"> USA</w:t>
      </w:r>
      <w:r w:rsidR="00654500" w:rsidRPr="00F74054">
        <w:rPr>
          <w:rFonts w:cs="Arial"/>
          <w:color w:val="000000" w:themeColor="text1"/>
        </w:rPr>
        <w:t>)</w:t>
      </w:r>
      <w:r w:rsidR="00430287" w:rsidRPr="00F74054">
        <w:rPr>
          <w:rFonts w:cs="Arial"/>
          <w:color w:val="000000" w:themeColor="text1"/>
        </w:rPr>
        <w:t>,</w:t>
      </w:r>
      <w:r w:rsidR="00654500" w:rsidRPr="00F74054">
        <w:rPr>
          <w:rFonts w:cs="Arial"/>
          <w:color w:val="000000" w:themeColor="text1"/>
        </w:rPr>
        <w:t xml:space="preserve"> and immediately resuspended in fresh </w:t>
      </w:r>
      <w:r w:rsidR="00CD4BB2" w:rsidRPr="00F74054">
        <w:rPr>
          <w:rFonts w:cs="Arial"/>
          <w:color w:val="000000" w:themeColor="text1"/>
        </w:rPr>
        <w:t>Bold’s Basal Medium (</w:t>
      </w:r>
      <w:r w:rsidR="00654500" w:rsidRPr="00F74054">
        <w:rPr>
          <w:rFonts w:cs="Arial"/>
          <w:color w:val="000000" w:themeColor="text1"/>
        </w:rPr>
        <w:t>BBM</w:t>
      </w:r>
      <w:r w:rsidR="00CD4BB2" w:rsidRPr="00F74054">
        <w:rPr>
          <w:rFonts w:cs="Arial"/>
          <w:color w:val="000000" w:themeColor="text1"/>
        </w:rPr>
        <w:t>)</w:t>
      </w:r>
      <w:r w:rsidR="00E97E63" w:rsidRPr="00F74054">
        <w:rPr>
          <w:rFonts w:cs="Arial"/>
          <w:color w:val="000000" w:themeColor="text1"/>
        </w:rPr>
        <w:t xml:space="preserve"> to avoid stress on the algal populations</w:t>
      </w:r>
      <w:r w:rsidR="00BC230B" w:rsidRPr="00F74054">
        <w:rPr>
          <w:rFonts w:cs="Arial"/>
          <w:color w:val="000000" w:themeColor="text1"/>
        </w:rPr>
        <w:t xml:space="preserve">, which could have resulted in the release of organic matter </w:t>
      </w:r>
      <w:r w:rsidR="00BC230B" w:rsidRPr="00F74054">
        <w:rPr>
          <w:rFonts w:cs="Arial"/>
          <w:color w:val="000000" w:themeColor="text1"/>
        </w:rPr>
        <w:fldChar w:fldCharType="begin"/>
      </w:r>
      <w:r w:rsidR="00BC230B" w:rsidRPr="00F74054">
        <w:rPr>
          <w:rFonts w:cs="Arial"/>
          <w:color w:val="000000" w:themeColor="text1"/>
        </w:rPr>
        <w:instrText xml:space="preserve"> ADDIN ZOTERO_ITEM CSL_CITATION {"citationID":"GHtCy2rh","properties":{"formattedCitation":"(Gonz\\uc0\\u225{}lez-Camejo, Pach\\uc0\\u233{}s, et al., 2020)","plainCitation":"(González-Camejo, Pachés, et al., 2020)","noteIndex":0},"citationItems":[{"id":1297,"uris":["http://zotero.org/users/local/wpPnnjsi/items/VNCBC9JL"],"uri":["http://zotero.org/users/local/wpPnnjsi/items/VNCBC9JL"],"itemData":{"id":1297,"type":"article-journal","container-title":"Environmental Science: Water Research &amp; Technology","DOI":"10.1039/D0EW00176G","issue":"7","language":"en","note":"publisher: Royal Society of Chemistry","page":"1828-1841","source":"pubs.rsc.org","title":"Production of microalgal external organic matter in a Chlorella -dominated culture: influence of temperature and stress factors","title-short":"Production of microalgal external organic matter in a Chlorella -dominated culture","volume":"6","author":[{"family":"González-Camejo","given":"J."},{"family":"Pachés","given":"M."},{"family":"Marín","given":"A."},{"family":"Jiménez-Benítez","given":"A."},{"family":"Seco","given":"A."},{"family":"Barat","given":"R."}],"issued":{"date-parts":[["2020"]]}}}],"schema":"https://github.com/citation-style-language/schema/raw/master/csl-citation.json"} </w:instrText>
      </w:r>
      <w:r w:rsidR="00BC230B" w:rsidRPr="00F74054">
        <w:rPr>
          <w:rFonts w:cs="Arial"/>
          <w:color w:val="000000" w:themeColor="text1"/>
        </w:rPr>
        <w:fldChar w:fldCharType="separate"/>
      </w:r>
      <w:r w:rsidR="00BC230B" w:rsidRPr="00F74054">
        <w:rPr>
          <w:rFonts w:cs="Arial"/>
          <w:szCs w:val="24"/>
        </w:rPr>
        <w:t>(González-Camejo, Pachés, et al., 2020)</w:t>
      </w:r>
      <w:r w:rsidR="00BC230B" w:rsidRPr="00F74054">
        <w:rPr>
          <w:rFonts w:cs="Arial"/>
          <w:color w:val="000000" w:themeColor="text1"/>
        </w:rPr>
        <w:fldChar w:fldCharType="end"/>
      </w:r>
      <w:r w:rsidR="00654500" w:rsidRPr="00F74054">
        <w:rPr>
          <w:rFonts w:cs="Arial"/>
          <w:color w:val="000000" w:themeColor="text1"/>
        </w:rPr>
        <w:t xml:space="preserve">. </w:t>
      </w:r>
      <w:r w:rsidR="00CD4BB2" w:rsidRPr="00F74054">
        <w:rPr>
          <w:rFonts w:cs="Arial"/>
          <w:color w:val="000000" w:themeColor="text1"/>
        </w:rPr>
        <w:t xml:space="preserve">The composition of the BBM used to resuspend the biomass was previously described </w:t>
      </w:r>
      <w:r w:rsidR="00CD4BB2" w:rsidRPr="00F74054">
        <w:rPr>
          <w:rFonts w:cs="Arial"/>
          <w:color w:val="000000" w:themeColor="text1"/>
        </w:rPr>
        <w:fldChar w:fldCharType="begin"/>
      </w:r>
      <w:r w:rsidR="00CD4BB2" w:rsidRPr="00F74054">
        <w:rPr>
          <w:rFonts w:cs="Arial"/>
          <w:color w:val="000000" w:themeColor="text1"/>
        </w:rPr>
        <w:instrText xml:space="preserve"> ADDIN ZOTERO_ITEM CSL_CITATION {"citationID":"NhLfedoB","properties":{"formattedCitation":"(Rossi et al., 2021)","plainCitation":"(Rossi et al., 2021)","noteIndex":0},"citationItems":[{"id":621,"uris":["http://zotero.org/users/local/wpPnnjsi/items/57LPVVTH"],"uri":["http://zotero.org/users/local/wpPnnjsi/items/57LPVVTH"],"itemData":{"id":621,"type":"article-journal","abstract":"Metal-based flocculants are commonly used for biomass harvesting in microalgae-based bio-refineries. Besides the high separation efficiency, additional aspects should be considered, related to the toxicity of metals for the algal biomass. Partitioning tests for commonly used flocculants (i.e., FeCl3 and Al2(SO4)3) showed that metals were mostly transferred to the solid phase with more than 95% of dosed metal ending up into the biomass, and low metal concentrations in the liquid effluent (lower than 0.4 mg L−1 for both metals), thus allowing for water reuse. Photosynthesis inhibition was tested on microalgae and microalgae-bacteria cultures, using a standardized photo-respirometry protocol in which typical concentrations used during coagulation-flocculation were assessed. Modelling dose-response curves, concentrations corresponding to 50% inhibition (IC50) were obtained, describing short-term effects. The obtained IC50 ranged from 13.7 to 28.3 mg Al L−1 for Al, and from 127.9 to 195.8 mg Fe L−1 for Fe, showing a higher toxicity for the Al-based flocculant. The recovery of photosynthesis inhibition was also quantified, to evaluate the possibility of reusing/recycling the harvested biomass. The results highlighted that the residual photosynthetic activities, evaluated after 1 h and 24 h of exposure to metals were partially recovered, especially for Al, passing from 67.3% to 94.6% activity, respectively, while long-term Fe effects were stronger (passing from 64.9% to 77.6% activity). A non-toxic flocculant (cationic starch) was finally tested, excluding potential effects due to biomass aggregation, as the reduction of photosynthetic activity only reached 3.4%, compared to control. Relevant modifications to the light availability and the optical properties of algal suspensions were assessed, identifying a strong effect of iron which caused an increase of the light absorbance up to approximately 40% at high Fe concentrations. Possible implications of dosing metallic flocculants in MBWWT processes are discussed, and suggestions are given to perform inhibition tests on flocculating chemicals.","container-title":"Science of The Total Environment","DOI":"10.1016/j.scitotenv.2021.149395","ISSN":"0048-9697","journalAbbreviation":"Science of The Total Environment","language":"en","page":"149395","source":"ScienceDirect","title":"Metal-based flocculation to harvest microalgae: a look beyond separation efficiency","title-short":"Metal-based flocculation to harvest microalgae","volume":"799","author":[{"family":"Rossi","given":"S."},{"family":"Visigalli","given":"S."},{"family":"Castillo Cascino","given":"F."},{"family":"Mantovani","given":"M."},{"family":"Mezzanotte","given":"V."},{"family":"Parati","given":"K."},{"family":"Canziani","given":"R."},{"family":"Turolla","given":"A."},{"family":"Ficara","given":"E."}],"issued":{"date-parts":[["2021",12,10]]}}}],"schema":"https://github.com/citation-style-language/schema/raw/master/csl-citation.json"} </w:instrText>
      </w:r>
      <w:r w:rsidR="00CD4BB2" w:rsidRPr="00F74054">
        <w:rPr>
          <w:rFonts w:cs="Arial"/>
          <w:color w:val="000000" w:themeColor="text1"/>
        </w:rPr>
        <w:fldChar w:fldCharType="separate"/>
      </w:r>
      <w:r w:rsidR="00CD4BB2" w:rsidRPr="00F74054">
        <w:rPr>
          <w:rFonts w:cs="Arial"/>
        </w:rPr>
        <w:t>(Rossi et al., 2021)</w:t>
      </w:r>
      <w:r w:rsidR="00CD4BB2" w:rsidRPr="00F74054">
        <w:rPr>
          <w:rFonts w:cs="Arial"/>
          <w:color w:val="000000" w:themeColor="text1"/>
        </w:rPr>
        <w:fldChar w:fldCharType="end"/>
      </w:r>
      <w:r w:rsidR="00CD4BB2" w:rsidRPr="00F74054">
        <w:rPr>
          <w:rFonts w:cs="Arial"/>
          <w:color w:val="000000" w:themeColor="text1"/>
        </w:rPr>
        <w:t xml:space="preserve">. </w:t>
      </w:r>
      <w:r w:rsidR="009B281F" w:rsidRPr="00F74054">
        <w:rPr>
          <w:rFonts w:cs="Arial"/>
          <w:color w:val="000000" w:themeColor="text1"/>
        </w:rPr>
        <w:t>AS</w:t>
      </w:r>
      <w:r w:rsidR="00654500" w:rsidRPr="00F74054">
        <w:rPr>
          <w:rFonts w:cs="Arial"/>
          <w:color w:val="000000" w:themeColor="text1"/>
        </w:rPr>
        <w:t xml:space="preserve"> samples were left in the dark for </w:t>
      </w:r>
      <w:r w:rsidR="00D3197F" w:rsidRPr="00F74054">
        <w:rPr>
          <w:rFonts w:cs="Arial"/>
          <w:color w:val="000000" w:themeColor="text1"/>
        </w:rPr>
        <w:t>24</w:t>
      </w:r>
      <w:r w:rsidR="00654500" w:rsidRPr="00F74054">
        <w:rPr>
          <w:rFonts w:cs="Arial"/>
          <w:color w:val="000000" w:themeColor="text1"/>
        </w:rPr>
        <w:t xml:space="preserve"> h, bubbling unfiltered a</w:t>
      </w:r>
      <w:r w:rsidR="00D3197F" w:rsidRPr="00F74054">
        <w:rPr>
          <w:rFonts w:cs="Arial"/>
          <w:color w:val="000000" w:themeColor="text1"/>
        </w:rPr>
        <w:t>mbient a</w:t>
      </w:r>
      <w:r w:rsidR="00654500" w:rsidRPr="00F74054">
        <w:rPr>
          <w:rFonts w:cs="Arial"/>
          <w:color w:val="000000" w:themeColor="text1"/>
        </w:rPr>
        <w:t xml:space="preserve">ir to reach </w:t>
      </w:r>
      <w:r w:rsidR="002A5AF5">
        <w:rPr>
          <w:rFonts w:cs="Arial"/>
          <w:color w:val="000000" w:themeColor="text1"/>
        </w:rPr>
        <w:t>substrate</w:t>
      </w:r>
      <w:r w:rsidR="002A5AF5" w:rsidRPr="00F74054">
        <w:rPr>
          <w:rFonts w:cs="Arial"/>
          <w:color w:val="000000" w:themeColor="text1"/>
        </w:rPr>
        <w:t xml:space="preserve"> </w:t>
      </w:r>
      <w:r w:rsidR="00CD4BB2" w:rsidRPr="00F74054">
        <w:rPr>
          <w:rFonts w:cs="Arial"/>
          <w:color w:val="000000" w:themeColor="text1"/>
        </w:rPr>
        <w:t xml:space="preserve">depletion and </w:t>
      </w:r>
      <w:r w:rsidR="00654500" w:rsidRPr="00F74054">
        <w:rPr>
          <w:rFonts w:cs="Arial"/>
          <w:color w:val="000000" w:themeColor="text1"/>
        </w:rPr>
        <w:t>endogenous conditions.</w:t>
      </w:r>
    </w:p>
    <w:p w14:paraId="182762FC" w14:textId="1D41BFE1" w:rsidR="00064A72" w:rsidRPr="00F74054" w:rsidRDefault="00D3197F" w:rsidP="000A4D8C">
      <w:pPr>
        <w:spacing w:line="360" w:lineRule="auto"/>
        <w:jc w:val="both"/>
        <w:rPr>
          <w:rFonts w:cs="Arial"/>
          <w:color w:val="000000" w:themeColor="text1"/>
        </w:rPr>
      </w:pPr>
      <w:r w:rsidRPr="00F74054">
        <w:rPr>
          <w:rFonts w:cs="Arial"/>
          <w:color w:val="000000" w:themeColor="text1"/>
        </w:rPr>
        <w:t>After pre-treatment</w:t>
      </w:r>
      <w:r w:rsidR="002A5AF5">
        <w:rPr>
          <w:rFonts w:cs="Arial"/>
          <w:color w:val="000000" w:themeColor="text1"/>
        </w:rPr>
        <w:t>s</w:t>
      </w:r>
      <w:r w:rsidRPr="00F74054">
        <w:rPr>
          <w:rFonts w:cs="Arial"/>
          <w:color w:val="000000" w:themeColor="text1"/>
        </w:rPr>
        <w:t>,</w:t>
      </w:r>
      <w:r w:rsidR="00BA4B3B" w:rsidRPr="00F74054">
        <w:rPr>
          <w:rFonts w:cs="Arial"/>
          <w:color w:val="000000" w:themeColor="text1"/>
        </w:rPr>
        <w:t xml:space="preserve"> </w:t>
      </w:r>
      <w:r w:rsidR="007B28B3" w:rsidRPr="00F74054">
        <w:rPr>
          <w:rFonts w:cs="Arial"/>
          <w:color w:val="000000" w:themeColor="text1"/>
        </w:rPr>
        <w:t>the environmental conditions were modified according to the experimental design</w:t>
      </w:r>
      <w:r w:rsidRPr="00F74054">
        <w:rPr>
          <w:rFonts w:cs="Arial"/>
          <w:color w:val="000000" w:themeColor="text1"/>
        </w:rPr>
        <w:t xml:space="preserve"> (see </w:t>
      </w:r>
      <w:r w:rsidRPr="00F74054">
        <w:rPr>
          <w:rFonts w:cs="Arial"/>
          <w:color w:val="000000" w:themeColor="text1"/>
        </w:rPr>
        <w:fldChar w:fldCharType="begin"/>
      </w:r>
      <w:r w:rsidRPr="00F74054">
        <w:rPr>
          <w:rFonts w:cs="Arial"/>
          <w:color w:val="000000" w:themeColor="text1"/>
        </w:rPr>
        <w:instrText xml:space="preserve"> REF _Ref78385972 \h </w:instrText>
      </w:r>
      <w:r w:rsidR="00F74054">
        <w:rPr>
          <w:rFonts w:cs="Arial"/>
          <w:color w:val="000000" w:themeColor="text1"/>
        </w:rPr>
        <w:instrText xml:space="preserve"> \* MERGEFORMAT </w:instrText>
      </w:r>
      <w:r w:rsidRPr="00F74054">
        <w:rPr>
          <w:rFonts w:cs="Arial"/>
          <w:color w:val="000000" w:themeColor="text1"/>
        </w:rPr>
      </w:r>
      <w:r w:rsidRPr="00F74054">
        <w:rPr>
          <w:rFonts w:cs="Arial"/>
          <w:color w:val="000000" w:themeColor="text1"/>
        </w:rPr>
        <w:fldChar w:fldCharType="separate"/>
      </w:r>
      <w:r w:rsidR="00A51B81" w:rsidRPr="00F74054">
        <w:rPr>
          <w:rFonts w:cs="Arial"/>
          <w:b/>
          <w:bCs/>
          <w:color w:val="000000" w:themeColor="text1"/>
          <w:sz w:val="20"/>
        </w:rPr>
        <w:t xml:space="preserve">Table </w:t>
      </w:r>
      <w:r w:rsidR="00A51B81" w:rsidRPr="00F74054">
        <w:rPr>
          <w:rFonts w:cs="Arial"/>
          <w:b/>
          <w:bCs/>
          <w:noProof/>
          <w:color w:val="000000" w:themeColor="text1"/>
          <w:sz w:val="20"/>
        </w:rPr>
        <w:t>2</w:t>
      </w:r>
      <w:r w:rsidRPr="00F74054">
        <w:rPr>
          <w:rFonts w:cs="Arial"/>
          <w:color w:val="000000" w:themeColor="text1"/>
        </w:rPr>
        <w:fldChar w:fldCharType="end"/>
      </w:r>
      <w:r w:rsidRPr="00F74054">
        <w:rPr>
          <w:rFonts w:cs="Arial"/>
          <w:color w:val="000000" w:themeColor="text1"/>
        </w:rPr>
        <w:t>),</w:t>
      </w:r>
      <w:r w:rsidR="007B28B3" w:rsidRPr="00F74054">
        <w:rPr>
          <w:rFonts w:cs="Arial"/>
          <w:color w:val="000000" w:themeColor="text1"/>
        </w:rPr>
        <w:t xml:space="preserve"> and </w:t>
      </w:r>
      <w:r w:rsidR="00065118" w:rsidRPr="00F74054">
        <w:rPr>
          <w:rFonts w:cs="Arial"/>
          <w:color w:val="000000" w:themeColor="text1"/>
        </w:rPr>
        <w:t xml:space="preserve">the </w:t>
      </w:r>
      <w:r w:rsidR="0064579C" w:rsidRPr="00F74054">
        <w:rPr>
          <w:rFonts w:cs="Arial"/>
          <w:color w:val="000000" w:themeColor="text1"/>
        </w:rPr>
        <w:t xml:space="preserve">tests </w:t>
      </w:r>
      <w:r w:rsidRPr="00F74054">
        <w:rPr>
          <w:rFonts w:cs="Arial"/>
          <w:color w:val="000000" w:themeColor="text1"/>
        </w:rPr>
        <w:t>started</w:t>
      </w:r>
      <w:r w:rsidR="009E12DC" w:rsidRPr="00F74054">
        <w:rPr>
          <w:rFonts w:cs="Arial"/>
          <w:color w:val="000000" w:themeColor="text1"/>
        </w:rPr>
        <w:t xml:space="preserve">. Respirometric protocols </w:t>
      </w:r>
      <w:r w:rsidR="00756A5E" w:rsidRPr="00F74054">
        <w:rPr>
          <w:rFonts w:cs="Arial"/>
          <w:color w:val="000000" w:themeColor="text1"/>
        </w:rPr>
        <w:t>w</w:t>
      </w:r>
      <w:r w:rsidR="009E12DC" w:rsidRPr="00F74054">
        <w:rPr>
          <w:rFonts w:cs="Arial"/>
          <w:color w:val="000000" w:themeColor="text1"/>
        </w:rPr>
        <w:t>ere</w:t>
      </w:r>
      <w:r w:rsidR="00CD4BB2" w:rsidRPr="00F74054">
        <w:rPr>
          <w:rFonts w:cs="Arial"/>
          <w:color w:val="000000" w:themeColor="text1"/>
        </w:rPr>
        <w:t xml:space="preserve"> </w:t>
      </w:r>
      <w:r w:rsidR="00493E60" w:rsidRPr="00F74054">
        <w:rPr>
          <w:rFonts w:cs="Arial"/>
          <w:color w:val="000000" w:themeColor="text1"/>
        </w:rPr>
        <w:t xml:space="preserve"> </w:t>
      </w:r>
      <w:r w:rsidR="007B28B3" w:rsidRPr="00F74054">
        <w:rPr>
          <w:rFonts w:cs="Arial"/>
          <w:color w:val="000000" w:themeColor="text1"/>
        </w:rPr>
        <w:t xml:space="preserve">constituted by </w:t>
      </w:r>
      <w:r w:rsidR="00CD4BB2" w:rsidRPr="00F74054">
        <w:rPr>
          <w:rFonts w:cs="Arial"/>
          <w:color w:val="000000" w:themeColor="text1"/>
        </w:rPr>
        <w:t xml:space="preserve">a series of three </w:t>
      </w:r>
      <w:r w:rsidR="009E12DC" w:rsidRPr="00F74054">
        <w:rPr>
          <w:rFonts w:cs="Arial"/>
          <w:color w:val="000000" w:themeColor="text1"/>
        </w:rPr>
        <w:t>re-</w:t>
      </w:r>
      <w:r w:rsidR="00654500" w:rsidRPr="00F74054">
        <w:rPr>
          <w:rFonts w:cs="Arial"/>
          <w:color w:val="000000" w:themeColor="text1"/>
        </w:rPr>
        <w:t>aeration cycles</w:t>
      </w:r>
      <w:r w:rsidR="0064579C" w:rsidRPr="00F74054">
        <w:rPr>
          <w:rFonts w:cs="Arial"/>
          <w:color w:val="000000" w:themeColor="text1"/>
        </w:rPr>
        <w:t xml:space="preserve">. </w:t>
      </w:r>
      <w:r w:rsidR="00E4152C" w:rsidRPr="00F74054">
        <w:rPr>
          <w:rFonts w:cs="Arial"/>
          <w:color w:val="000000" w:themeColor="text1"/>
        </w:rPr>
        <w:t>The environmental parameter under investigation was</w:t>
      </w:r>
      <w:r w:rsidR="00CD4BB2" w:rsidRPr="00F74054">
        <w:rPr>
          <w:rFonts w:cs="Arial"/>
          <w:color w:val="000000" w:themeColor="text1"/>
        </w:rPr>
        <w:t xml:space="preserve"> later</w:t>
      </w:r>
      <w:r w:rsidR="00E4152C" w:rsidRPr="00F74054">
        <w:rPr>
          <w:rFonts w:cs="Arial"/>
          <w:color w:val="000000" w:themeColor="text1"/>
        </w:rPr>
        <w:t xml:space="preserve"> varied, and the </w:t>
      </w:r>
      <w:r w:rsidR="00774D29" w:rsidRPr="00F74054">
        <w:rPr>
          <w:rFonts w:cs="Arial"/>
          <w:color w:val="000000" w:themeColor="text1"/>
        </w:rPr>
        <w:t>re-</w:t>
      </w:r>
      <w:r w:rsidR="00E4152C" w:rsidRPr="00F74054">
        <w:rPr>
          <w:rFonts w:cs="Arial"/>
          <w:color w:val="000000" w:themeColor="text1"/>
        </w:rPr>
        <w:t xml:space="preserve">aeration cycles were further repeated for </w:t>
      </w:r>
      <w:r w:rsidR="00774D29" w:rsidRPr="00F74054">
        <w:rPr>
          <w:rFonts w:cs="Arial"/>
          <w:color w:val="000000" w:themeColor="text1"/>
        </w:rPr>
        <w:t xml:space="preserve">all </w:t>
      </w:r>
      <w:r w:rsidR="00E4152C" w:rsidRPr="00F74054">
        <w:rPr>
          <w:rFonts w:cs="Arial"/>
          <w:color w:val="000000" w:themeColor="text1"/>
        </w:rPr>
        <w:t>parameters’ combination. When a certain parameter was varied, all other parameters were kept at reference levels (T = 20°C, pH = 7.5, DO = 5</w:t>
      </w:r>
      <w:r w:rsidR="00D83881">
        <w:rPr>
          <w:rFonts w:cs="Arial"/>
          <w:color w:val="000000" w:themeColor="text1"/>
        </w:rPr>
        <w:t xml:space="preserve"> – </w:t>
      </w:r>
      <w:r w:rsidR="00E4152C" w:rsidRPr="00F74054">
        <w:rPr>
          <w:rFonts w:cs="Arial"/>
          <w:color w:val="000000" w:themeColor="text1"/>
        </w:rPr>
        <w:t>6</w:t>
      </w:r>
      <w:r w:rsidR="00D83881">
        <w:rPr>
          <w:rFonts w:cs="Arial"/>
          <w:color w:val="000000" w:themeColor="text1"/>
        </w:rPr>
        <w:t xml:space="preserve"> </w:t>
      </w:r>
      <w:r w:rsidR="00E4152C" w:rsidRPr="00F74054">
        <w:rPr>
          <w:rFonts w:cs="Arial"/>
          <w:color w:val="000000" w:themeColor="text1"/>
        </w:rPr>
        <w:t>mg DO</w:t>
      </w:r>
      <w:r w:rsidR="00D83881">
        <w:rPr>
          <w:rFonts w:cs="Arial"/>
          <w:color w:val="000000" w:themeColor="text1"/>
        </w:rPr>
        <w:t>·</w:t>
      </w:r>
      <w:r w:rsidR="00E4152C" w:rsidRPr="00F74054">
        <w:rPr>
          <w:rFonts w:cs="Arial"/>
          <w:color w:val="000000" w:themeColor="text1"/>
        </w:rPr>
        <w:t>L</w:t>
      </w:r>
      <w:r w:rsidR="00D83881" w:rsidRPr="00D83881">
        <w:rPr>
          <w:rFonts w:cs="Arial"/>
          <w:color w:val="000000" w:themeColor="text1"/>
          <w:vertAlign w:val="superscript"/>
        </w:rPr>
        <w:t>-1</w:t>
      </w:r>
      <w:r w:rsidR="00E4152C" w:rsidRPr="00F74054">
        <w:rPr>
          <w:rFonts w:cs="Arial"/>
          <w:color w:val="000000" w:themeColor="text1"/>
        </w:rPr>
        <w:t xml:space="preserve">), and the </w:t>
      </w:r>
      <w:r w:rsidR="002A5AF5">
        <w:rPr>
          <w:rFonts w:cs="Arial"/>
          <w:color w:val="000000" w:themeColor="text1"/>
        </w:rPr>
        <w:t>substrate</w:t>
      </w:r>
      <w:r w:rsidR="002A5AF5" w:rsidRPr="00F74054">
        <w:rPr>
          <w:rFonts w:cs="Arial"/>
          <w:color w:val="000000" w:themeColor="text1"/>
        </w:rPr>
        <w:t xml:space="preserve"> </w:t>
      </w:r>
      <w:r w:rsidR="00E4152C" w:rsidRPr="00F74054">
        <w:rPr>
          <w:rFonts w:cs="Arial"/>
          <w:color w:val="000000" w:themeColor="text1"/>
        </w:rPr>
        <w:t xml:space="preserve">concentrations were maintained to non-limiting concentrations. </w:t>
      </w:r>
      <w:r w:rsidR="00077E01">
        <w:rPr>
          <w:rFonts w:cs="Arial"/>
          <w:color w:val="000000" w:themeColor="text1"/>
        </w:rPr>
        <w:t xml:space="preserve"> T</w:t>
      </w:r>
      <w:r w:rsidR="00077E01" w:rsidRPr="00F74054">
        <w:rPr>
          <w:rFonts w:cs="Arial"/>
          <w:color w:val="000000" w:themeColor="text1"/>
        </w:rPr>
        <w:t>he control</w:t>
      </w:r>
      <w:r w:rsidR="00077E01">
        <w:rPr>
          <w:rFonts w:cs="Arial"/>
          <w:color w:val="000000" w:themeColor="text1"/>
        </w:rPr>
        <w:t xml:space="preserve"> was </w:t>
      </w:r>
      <w:r w:rsidR="00077E01" w:rsidRPr="00F74054">
        <w:rPr>
          <w:rFonts w:cs="Arial"/>
          <w:color w:val="000000" w:themeColor="text1"/>
        </w:rPr>
        <w:t xml:space="preserve">reactor A </w:t>
      </w:r>
      <w:r w:rsidR="00077E01" w:rsidRPr="00F74054">
        <w:rPr>
          <w:rFonts w:cs="Arial"/>
          <w:color w:val="000000" w:themeColor="text1"/>
        </w:rPr>
        <w:lastRenderedPageBreak/>
        <w:t xml:space="preserve">(with </w:t>
      </w:r>
      <w:r w:rsidR="002A5AF5">
        <w:rPr>
          <w:rFonts w:cs="Arial"/>
          <w:color w:val="000000" w:themeColor="text1"/>
        </w:rPr>
        <w:t>substrate</w:t>
      </w:r>
      <w:r w:rsidR="002A5AF5" w:rsidRPr="00F74054">
        <w:rPr>
          <w:rFonts w:cs="Arial"/>
          <w:color w:val="000000" w:themeColor="text1"/>
        </w:rPr>
        <w:t xml:space="preserve"> </w:t>
      </w:r>
      <w:r w:rsidR="00077E01" w:rsidRPr="00F74054">
        <w:rPr>
          <w:rFonts w:cs="Arial"/>
          <w:color w:val="000000" w:themeColor="text1"/>
        </w:rPr>
        <w:t xml:space="preserve">availability), and the limited reactor </w:t>
      </w:r>
      <w:r w:rsidR="00077E01">
        <w:rPr>
          <w:rFonts w:cs="Arial"/>
          <w:color w:val="000000" w:themeColor="text1"/>
        </w:rPr>
        <w:t xml:space="preserve">was reactor </w:t>
      </w:r>
      <w:r w:rsidR="00077E01" w:rsidRPr="00F74054">
        <w:rPr>
          <w:rFonts w:cs="Arial"/>
          <w:color w:val="000000" w:themeColor="text1"/>
        </w:rPr>
        <w:t xml:space="preserve">B (with no </w:t>
      </w:r>
      <w:r w:rsidR="002A5AF5">
        <w:rPr>
          <w:rFonts w:cs="Arial"/>
          <w:color w:val="000000" w:themeColor="text1"/>
        </w:rPr>
        <w:t>substrates or with inhibitors</w:t>
      </w:r>
      <w:r w:rsidR="00077E01" w:rsidRPr="00F74054">
        <w:rPr>
          <w:rFonts w:cs="Arial"/>
          <w:color w:val="000000" w:themeColor="text1"/>
        </w:rPr>
        <w:t xml:space="preserve">). </w:t>
      </w:r>
      <w:r w:rsidR="00E4152C" w:rsidRPr="00F74054">
        <w:rPr>
          <w:rFonts w:cs="Arial"/>
          <w:color w:val="000000" w:themeColor="text1"/>
        </w:rPr>
        <w:t xml:space="preserve">For tests performed on AOB, </w:t>
      </w:r>
      <w:r w:rsidR="00774D29" w:rsidRPr="00F74054">
        <w:rPr>
          <w:rFonts w:cs="Arial"/>
          <w:color w:val="000000" w:themeColor="text1"/>
        </w:rPr>
        <w:t>NH</w:t>
      </w:r>
      <w:r w:rsidR="00774D29" w:rsidRPr="00F74054">
        <w:rPr>
          <w:rFonts w:cs="Arial"/>
          <w:color w:val="000000" w:themeColor="text1"/>
          <w:vertAlign w:val="subscript"/>
        </w:rPr>
        <w:t>4</w:t>
      </w:r>
      <w:r w:rsidR="00774D29" w:rsidRPr="00F74054">
        <w:rPr>
          <w:rFonts w:cs="Arial"/>
          <w:color w:val="000000" w:themeColor="text1"/>
          <w:vertAlign w:val="superscript"/>
        </w:rPr>
        <w:t>+</w:t>
      </w:r>
      <w:r w:rsidR="00E4152C" w:rsidRPr="00F74054">
        <w:rPr>
          <w:rFonts w:cs="Arial"/>
          <w:color w:val="000000" w:themeColor="text1"/>
        </w:rPr>
        <w:t xml:space="preserve"> (100 mg N</w:t>
      </w:r>
      <w:r w:rsidR="00D83881">
        <w:rPr>
          <w:rFonts w:cs="Arial"/>
          <w:color w:val="000000" w:themeColor="text1"/>
        </w:rPr>
        <w:t>·</w:t>
      </w:r>
      <w:r w:rsidR="00E4152C" w:rsidRPr="00F74054">
        <w:rPr>
          <w:rFonts w:cs="Arial"/>
          <w:color w:val="000000" w:themeColor="text1"/>
        </w:rPr>
        <w:t>L</w:t>
      </w:r>
      <w:r w:rsidR="00D83881" w:rsidRPr="00D83881">
        <w:rPr>
          <w:rFonts w:cs="Arial"/>
          <w:color w:val="000000" w:themeColor="text1"/>
          <w:vertAlign w:val="superscript"/>
        </w:rPr>
        <w:t>-1</w:t>
      </w:r>
      <w:r w:rsidR="00E4152C" w:rsidRPr="00F74054">
        <w:rPr>
          <w:rFonts w:cs="Arial"/>
          <w:color w:val="000000" w:themeColor="text1"/>
        </w:rPr>
        <w:t xml:space="preserve">) was added in </w:t>
      </w:r>
      <w:r w:rsidR="001F1864">
        <w:rPr>
          <w:rFonts w:cs="Arial"/>
          <w:color w:val="000000" w:themeColor="text1"/>
        </w:rPr>
        <w:t>both</w:t>
      </w:r>
      <w:r w:rsidR="001F1864" w:rsidRPr="00F74054">
        <w:rPr>
          <w:rFonts w:cs="Arial"/>
          <w:color w:val="000000" w:themeColor="text1"/>
        </w:rPr>
        <w:t xml:space="preserve"> </w:t>
      </w:r>
      <w:r w:rsidR="00E4152C" w:rsidRPr="00F74054">
        <w:rPr>
          <w:rFonts w:cs="Arial"/>
          <w:color w:val="000000" w:themeColor="text1"/>
        </w:rPr>
        <w:t xml:space="preserve">respirometric vessels, </w:t>
      </w:r>
      <w:r w:rsidR="001F1864">
        <w:rPr>
          <w:rFonts w:cs="Arial"/>
          <w:color w:val="000000" w:themeColor="text1"/>
        </w:rPr>
        <w:t xml:space="preserve">while </w:t>
      </w:r>
      <w:r w:rsidR="00077E01">
        <w:rPr>
          <w:rFonts w:cs="Arial"/>
          <w:color w:val="000000" w:themeColor="text1"/>
        </w:rPr>
        <w:t>reactor B</w:t>
      </w:r>
      <w:r w:rsidR="001F1864">
        <w:rPr>
          <w:rFonts w:cs="Arial"/>
          <w:color w:val="000000" w:themeColor="text1"/>
        </w:rPr>
        <w:t xml:space="preserve"> was supplemented with 10 mg</w:t>
      </w:r>
      <w:r w:rsidR="002A5AF5" w:rsidRPr="002A5AF5">
        <w:rPr>
          <w:rFonts w:cs="Arial"/>
          <w:color w:val="000000" w:themeColor="text1"/>
        </w:rPr>
        <w:t>·L</w:t>
      </w:r>
      <w:r w:rsidR="002A5AF5" w:rsidRPr="002A5AF5">
        <w:rPr>
          <w:rFonts w:cs="Arial"/>
          <w:color w:val="000000" w:themeColor="text1"/>
          <w:vertAlign w:val="superscript"/>
        </w:rPr>
        <w:t>-1</w:t>
      </w:r>
      <w:r w:rsidR="001F1864">
        <w:rPr>
          <w:rFonts w:cs="Arial"/>
          <w:color w:val="000000" w:themeColor="text1"/>
        </w:rPr>
        <w:t xml:space="preserve"> of </w:t>
      </w:r>
      <w:r w:rsidR="00E4152C" w:rsidRPr="00F74054">
        <w:rPr>
          <w:rFonts w:cs="Arial"/>
          <w:color w:val="000000" w:themeColor="text1"/>
        </w:rPr>
        <w:t xml:space="preserve">ATU to stop ammonia oxidation </w:t>
      </w:r>
      <w:r w:rsidR="00E4152C" w:rsidRPr="00F74054">
        <w:rPr>
          <w:rFonts w:cs="Arial"/>
          <w:color w:val="000000" w:themeColor="text1"/>
        </w:rPr>
        <w:fldChar w:fldCharType="begin"/>
      </w:r>
      <w:r w:rsidR="00833F72">
        <w:rPr>
          <w:rFonts w:cs="Arial"/>
          <w:color w:val="000000" w:themeColor="text1"/>
        </w:rPr>
        <w:instrText xml:space="preserve"> ADDIN ZOTERO_ITEM CSL_CITATION {"citationID":"7FZ6gR7Z","properties":{"formattedCitation":"(Rossi et al., 2018)","plainCitation":"(Rossi et al., 2018)","noteIndex":0},"citationItems":[{"id":"IJqb6nhY/ZTSWFUL9","uris":["http://www.mendeley.com/documents/?uuid=aeb7e6d2-55b3-4ae7-86e4-0cbc185aa96a"],"uri":["http://www.mendeley.com/documents/?uuid=aeb7e6d2-55b3-4ae7-86e4-0cbc185aa96a"],"itemData":{"DOI":"10.2166/wst.2018.078","ISSN":"02731223","abstract":"Respirometric techniques are useful tools to evaluate bacterial activities in activated sludge processes due to their fast execution and the possibility to obtain several kinetic parameters from a single test. Using such techniques in microalgae-bacteria consortia treating wastewater could allow a better understanding of mutual interactions between the microbial populations as a function of environmental parameters. This work aims at developing and testing a novel experimental respirometric protocol to determine oxygen uptake rates and oxygen production rates by a microalgae-bacteria consortium. The defined protocol is characterized by alternating light/dark regimes and by dosing substrates/inhibitors to selectively activate/inactivate microalgal and bacterial metabolisms. The protocol was then applied on microalgal and bacterial consortia, which were grown on the liquid fraction of black water from biogas plants fed on agricultural and municipal waste sludge. Results elucidate the presence and activity of microalgae and nitrifying bacteria in the tested systems, suggesting that the respirometric tests could be included into monitoring procedures of photobioreactors/algal ponds.","author":[{"dropping-particle":"","family":"Rossi","given":"S.","non-dropping-particle":"","parse-names":false,"suffix":""},{"dropping-particle":"","family":"Bellucci","given":"M.","non-dropping-particle":"","parse-names":false,"suffix":""},{"dropping-particle":"","family":"Marazzi","given":"F.","non-dropping-particle":"","parse-names":false,"suffix":""},{"dropping-particle":"","family":"Mezzanotte","given":"V.","non-dropping-particle":"","parse-names":false,"suffix":""},{"dropping-particle":"","family":"Ficara","given":"E.","non-dropping-particle":"","parse-names":false,"suffix":""}],"container-title":"Water Science and Technology","id":"mA3tXo6i/INIsi9ka","issue":"1","issued":{"date-parts":[["2018"]]},"page":"207-215","title":"Activity assessment of microalgal-bacterial consortia based on respirometric tests","type":"article-journal","volume":"78"}}],"schema":"https://github.com/citation-style-language/schema/raw/master/csl-citation.json"} </w:instrText>
      </w:r>
      <w:r w:rsidR="00E4152C" w:rsidRPr="00F74054">
        <w:rPr>
          <w:rFonts w:cs="Arial"/>
          <w:color w:val="000000" w:themeColor="text1"/>
        </w:rPr>
        <w:fldChar w:fldCharType="separate"/>
      </w:r>
      <w:r w:rsidR="00E4152C" w:rsidRPr="00F74054">
        <w:rPr>
          <w:rFonts w:cs="Arial"/>
        </w:rPr>
        <w:t>(Rossi et al., 2018)</w:t>
      </w:r>
      <w:r w:rsidR="00E4152C" w:rsidRPr="00F74054">
        <w:rPr>
          <w:rFonts w:cs="Arial"/>
          <w:color w:val="000000" w:themeColor="text1"/>
        </w:rPr>
        <w:fldChar w:fldCharType="end"/>
      </w:r>
      <w:r w:rsidR="00E4152C" w:rsidRPr="00F74054">
        <w:rPr>
          <w:rFonts w:cs="Arial"/>
          <w:color w:val="000000" w:themeColor="text1"/>
        </w:rPr>
        <w:t xml:space="preserve">. For NOB and HB, </w:t>
      </w:r>
      <w:r w:rsidR="00077E01">
        <w:rPr>
          <w:rFonts w:cs="Arial"/>
          <w:color w:val="000000" w:themeColor="text1"/>
        </w:rPr>
        <w:t>reactor A</w:t>
      </w:r>
      <w:r w:rsidR="001F1864">
        <w:rPr>
          <w:rFonts w:cs="Arial"/>
          <w:color w:val="000000" w:themeColor="text1"/>
        </w:rPr>
        <w:t xml:space="preserve"> </w:t>
      </w:r>
      <w:r w:rsidR="00E4152C" w:rsidRPr="00F74054">
        <w:rPr>
          <w:rFonts w:cs="Arial"/>
          <w:color w:val="000000" w:themeColor="text1"/>
        </w:rPr>
        <w:t xml:space="preserve">was </w:t>
      </w:r>
      <w:r w:rsidR="001F1864">
        <w:rPr>
          <w:rFonts w:cs="Arial"/>
          <w:color w:val="000000" w:themeColor="text1"/>
        </w:rPr>
        <w:t xml:space="preserve">maintained </w:t>
      </w:r>
      <w:r w:rsidR="00E4152C" w:rsidRPr="00F74054">
        <w:rPr>
          <w:rFonts w:cs="Arial"/>
          <w:color w:val="000000" w:themeColor="text1"/>
        </w:rPr>
        <w:t xml:space="preserve">under endogenous and </w:t>
      </w:r>
      <w:r w:rsidR="002A5AF5">
        <w:rPr>
          <w:rFonts w:cs="Arial"/>
          <w:color w:val="000000" w:themeColor="text1"/>
        </w:rPr>
        <w:t>substrate</w:t>
      </w:r>
      <w:r w:rsidR="00E4152C" w:rsidRPr="00F74054">
        <w:rPr>
          <w:rFonts w:cs="Arial"/>
          <w:color w:val="000000" w:themeColor="text1"/>
        </w:rPr>
        <w:t xml:space="preserve">-limited conditions, while </w:t>
      </w:r>
      <w:r w:rsidR="001F1864">
        <w:rPr>
          <w:rFonts w:cs="Arial"/>
          <w:color w:val="000000" w:themeColor="text1"/>
        </w:rPr>
        <w:t xml:space="preserve">the </w:t>
      </w:r>
      <w:r w:rsidR="00077E01">
        <w:rPr>
          <w:rFonts w:cs="Arial"/>
          <w:color w:val="000000" w:themeColor="text1"/>
        </w:rPr>
        <w:t>reactor B</w:t>
      </w:r>
      <w:r w:rsidR="001F1864">
        <w:rPr>
          <w:rFonts w:cs="Arial"/>
          <w:color w:val="000000" w:themeColor="text1"/>
        </w:rPr>
        <w:t xml:space="preserve"> was supplemented with the relevant </w:t>
      </w:r>
      <w:r w:rsidR="00E4152C" w:rsidRPr="00F74054">
        <w:rPr>
          <w:rFonts w:cs="Arial"/>
          <w:color w:val="000000" w:themeColor="text1"/>
        </w:rPr>
        <w:t>substrate (NO</w:t>
      </w:r>
      <w:r w:rsidR="00E4152C" w:rsidRPr="00F74054">
        <w:rPr>
          <w:rFonts w:cs="Arial"/>
          <w:color w:val="000000" w:themeColor="text1"/>
          <w:vertAlign w:val="subscript"/>
        </w:rPr>
        <w:t>2</w:t>
      </w:r>
      <w:r w:rsidR="00774D29" w:rsidRPr="00F74054">
        <w:rPr>
          <w:rFonts w:cs="Arial"/>
          <w:color w:val="000000" w:themeColor="text1"/>
          <w:vertAlign w:val="superscript"/>
        </w:rPr>
        <w:t>-</w:t>
      </w:r>
      <w:r w:rsidR="00E4152C" w:rsidRPr="00F74054">
        <w:rPr>
          <w:rFonts w:cs="Arial"/>
          <w:color w:val="000000" w:themeColor="text1"/>
        </w:rPr>
        <w:t xml:space="preserve"> and COD at concentrations of 25 mg N</w:t>
      </w:r>
      <w:r w:rsidR="00D83881">
        <w:rPr>
          <w:rFonts w:cs="Arial"/>
          <w:color w:val="000000" w:themeColor="text1"/>
        </w:rPr>
        <w:t>·</w:t>
      </w:r>
      <w:r w:rsidR="00E4152C" w:rsidRPr="00F74054">
        <w:rPr>
          <w:rFonts w:cs="Arial"/>
          <w:color w:val="000000" w:themeColor="text1"/>
        </w:rPr>
        <w:t>L</w:t>
      </w:r>
      <w:r w:rsidR="00D83881" w:rsidRPr="00D83881">
        <w:rPr>
          <w:rFonts w:cs="Arial"/>
          <w:color w:val="000000" w:themeColor="text1"/>
          <w:vertAlign w:val="superscript"/>
        </w:rPr>
        <w:t>-1</w:t>
      </w:r>
      <w:r w:rsidR="00E4152C" w:rsidRPr="00F74054">
        <w:rPr>
          <w:rFonts w:cs="Arial"/>
          <w:color w:val="000000" w:themeColor="text1"/>
        </w:rPr>
        <w:t xml:space="preserve"> and 100 mg COD</w:t>
      </w:r>
      <w:bookmarkStart w:id="7" w:name="_Hlk96608887"/>
      <w:r w:rsidR="00D83881">
        <w:rPr>
          <w:rFonts w:cs="Arial"/>
          <w:color w:val="000000" w:themeColor="text1"/>
        </w:rPr>
        <w:t>·</w:t>
      </w:r>
      <w:r w:rsidR="00E4152C" w:rsidRPr="00F74054">
        <w:rPr>
          <w:rFonts w:cs="Arial"/>
          <w:color w:val="000000" w:themeColor="text1"/>
        </w:rPr>
        <w:t>L</w:t>
      </w:r>
      <w:r w:rsidR="00D83881" w:rsidRPr="00D83881">
        <w:rPr>
          <w:rFonts w:cs="Arial"/>
          <w:color w:val="000000" w:themeColor="text1"/>
          <w:vertAlign w:val="superscript"/>
        </w:rPr>
        <w:t>-1</w:t>
      </w:r>
      <w:bookmarkEnd w:id="7"/>
      <w:r w:rsidR="00E4152C" w:rsidRPr="00F74054">
        <w:rPr>
          <w:rFonts w:cs="Arial"/>
          <w:color w:val="000000" w:themeColor="text1"/>
        </w:rPr>
        <w:t>, respectively</w:t>
      </w:r>
      <w:r w:rsidR="00077E01">
        <w:rPr>
          <w:rFonts w:cs="Arial"/>
          <w:color w:val="000000" w:themeColor="text1"/>
        </w:rPr>
        <w:t xml:space="preserve"> </w:t>
      </w:r>
      <w:r w:rsidR="00E4152C" w:rsidRPr="00F74054">
        <w:rPr>
          <w:rFonts w:cs="Arial"/>
          <w:color w:val="000000" w:themeColor="text1"/>
        </w:rPr>
        <w:fldChar w:fldCharType="begin"/>
      </w:r>
      <w:r w:rsidR="00833F72">
        <w:rPr>
          <w:rFonts w:cs="Arial"/>
          <w:color w:val="000000" w:themeColor="text1"/>
        </w:rPr>
        <w:instrText xml:space="preserve"> ADDIN ZOTERO_ITEM CSL_CITATION {"citationID":"gIhOTYbB","properties":{"formattedCitation":"(S\\uc0\\u225{}nchez-Zurano et al., 2020)","plainCitation":"(Sánchez-Zurano et al., 2020)","noteIndex":0},"citationItems":[{"id":"IJqb6nhY/2VAlOIrp","uris":["http://www.mendeley.com/documents/?uuid=cd388c11-7900-45a6-a5a7-290c537cc2bc"],"uri":["http://www.mendeley.com/documents/?uuid=cd388c11-7900-45a6-a5a7-290c537cc2bc"],"itemData":{"DOI":"10.1016/j.algal.2020.101858","ISSN":"2211-9264","abstract":"In this paper, a new photo-respirometry method for determining the rates of the main metabolic processes of microalgae-bacteria consortia in microalgae-based wastewater treatment processes has been developed and tested. The proposed protocol consists on applying dark and light periods to a microalgae-bacteria consortium in the presence of different substrates and measuring the rate of oxygen production. This allows determining the activity of microalgae, heterotrophic bacteria and nitrifying bacteria separately. The method has been optimized in terms of the operation strategy, including the starvation period required, the biomass concentration and the irradiance during the measurements. Results show that a starvation period of one to three days is necessary depending on the nutrient concentration. The optimal experimental conditions determined were a biomass concentration of 0.5 g/L and an irradiance of 200 μmol photons/m2·s. Furthermore, microalgae-bacteria samples from seven photobioreactors (indoor and outdoor) with different nutrient sources have been evaluated applying the methodology proposed. Regardless of the wastewater type, the microalgae activity is the main metabolic process, with heterotrophic activity increasing along with the chemical oxygen demand (COD) in the wastewater. Nitrifying activity was only observed when high ammonium concentrations were present. The developed method is a powerful tool to adequately manage and operate wastewater treatment processes using microalgae/bacteria consortia, providing valuable information to model wastewater treatment systems with microalgae and determine kinetic parameters.","author":[{"dropping-particle":"","family":"Sánchez-Zurano","given":"A","non-dropping-particle":"","parse-names":false,"suffix":""},{"dropping-particle":"","family":"Gómez-Serrano","given":"C","non-dropping-particle":"","parse-names":false,"suffix":""},{"dropping-particle":"","family":"Acién-Fernández","given":"F G","non-dropping-particle":"","parse-names":false,"suffix":""},{"dropping-particle":"","family":"Fernández-Sevilla","given":"J M","non-dropping-particle":"","parse-names":false,"suffix":""},{"dropping-particle":"","family":"Molina-Grima","given":"E","non-dropping-particle":"","parse-names":false,"suffix":""}],"container-title":"Algal Research","id":"mA3tXo6i/szsHHck3","issued":{"date-parts":[["2020","3","18"]]},"language":"en","page":"101858","title":"A novel photo-respirometry method to characterize consortia in microalgae-related wastewater treatment processes","type":"article-journal","volume":"47"}}],"schema":"https://github.com/citation-style-language/schema/raw/master/csl-citation.json"} </w:instrText>
      </w:r>
      <w:r w:rsidR="00E4152C" w:rsidRPr="00F74054">
        <w:rPr>
          <w:rFonts w:cs="Arial"/>
          <w:color w:val="000000" w:themeColor="text1"/>
        </w:rPr>
        <w:fldChar w:fldCharType="separate"/>
      </w:r>
      <w:r w:rsidR="00833F72" w:rsidRPr="00833F72">
        <w:rPr>
          <w:rFonts w:cs="Arial"/>
          <w:szCs w:val="24"/>
        </w:rPr>
        <w:t>(Sánchez-Zurano et al., 2020)</w:t>
      </w:r>
      <w:r w:rsidR="00E4152C" w:rsidRPr="00F74054">
        <w:rPr>
          <w:rFonts w:cs="Arial"/>
          <w:color w:val="000000" w:themeColor="text1"/>
        </w:rPr>
        <w:fldChar w:fldCharType="end"/>
      </w:r>
      <w:r w:rsidR="00E4152C" w:rsidRPr="00F74054">
        <w:rPr>
          <w:rFonts w:cs="Arial"/>
          <w:color w:val="000000" w:themeColor="text1"/>
        </w:rPr>
        <w:t xml:space="preserve">. </w:t>
      </w:r>
      <w:r w:rsidR="001F1864">
        <w:rPr>
          <w:rFonts w:cs="Arial"/>
          <w:color w:val="000000" w:themeColor="text1"/>
        </w:rPr>
        <w:t xml:space="preserve">In </w:t>
      </w:r>
      <w:r w:rsidR="00064A72" w:rsidRPr="00F74054">
        <w:rPr>
          <w:rFonts w:cs="Arial"/>
          <w:color w:val="000000" w:themeColor="text1"/>
        </w:rPr>
        <w:t>nutrients tests, substrate</w:t>
      </w:r>
      <w:r w:rsidR="005B13FB" w:rsidRPr="00F74054">
        <w:rPr>
          <w:rFonts w:cs="Arial"/>
          <w:color w:val="000000" w:themeColor="text1"/>
        </w:rPr>
        <w:t>s</w:t>
      </w:r>
      <w:r w:rsidR="00064A72" w:rsidRPr="00F74054">
        <w:rPr>
          <w:rFonts w:cs="Arial"/>
          <w:color w:val="000000" w:themeColor="text1"/>
        </w:rPr>
        <w:t xml:space="preserve"> w</w:t>
      </w:r>
      <w:r w:rsidR="005B13FB" w:rsidRPr="00F74054">
        <w:rPr>
          <w:rFonts w:cs="Arial"/>
          <w:color w:val="000000" w:themeColor="text1"/>
        </w:rPr>
        <w:t>ere</w:t>
      </w:r>
      <w:r w:rsidR="00064A72" w:rsidRPr="00F74054">
        <w:rPr>
          <w:rFonts w:cs="Arial"/>
          <w:color w:val="000000" w:themeColor="text1"/>
        </w:rPr>
        <w:t xml:space="preserve"> added by successive spikes</w:t>
      </w:r>
      <w:r w:rsidR="005B13FB" w:rsidRPr="00F74054">
        <w:rPr>
          <w:rFonts w:cs="Arial"/>
          <w:color w:val="000000" w:themeColor="text1"/>
        </w:rPr>
        <w:t>,</w:t>
      </w:r>
      <w:r w:rsidR="00AC669C" w:rsidRPr="00F74054">
        <w:rPr>
          <w:rFonts w:cs="Arial"/>
          <w:color w:val="000000" w:themeColor="text1"/>
        </w:rPr>
        <w:t xml:space="preserve"> aimed at increasing the nutrient </w:t>
      </w:r>
      <w:r w:rsidR="00E371F0" w:rsidRPr="00F74054">
        <w:rPr>
          <w:rFonts w:cs="Arial"/>
          <w:color w:val="000000" w:themeColor="text1"/>
        </w:rPr>
        <w:t>availability</w:t>
      </w:r>
      <w:r w:rsidR="00AC669C" w:rsidRPr="00F74054">
        <w:rPr>
          <w:rFonts w:cs="Arial"/>
          <w:color w:val="000000" w:themeColor="text1"/>
        </w:rPr>
        <w:t xml:space="preserve"> </w:t>
      </w:r>
      <w:r w:rsidR="00774D29" w:rsidRPr="00F74054">
        <w:rPr>
          <w:rFonts w:cs="Arial"/>
          <w:color w:val="000000" w:themeColor="text1"/>
        </w:rPr>
        <w:t xml:space="preserve">up to the desired concentrations (see also </w:t>
      </w:r>
      <w:r w:rsidR="00774D29" w:rsidRPr="00F74054">
        <w:rPr>
          <w:rFonts w:cs="Arial"/>
          <w:b/>
          <w:bCs/>
          <w:color w:val="000000" w:themeColor="text1"/>
        </w:rPr>
        <w:t>Section 2.4</w:t>
      </w:r>
      <w:r w:rsidR="00774D29" w:rsidRPr="00F74054">
        <w:rPr>
          <w:rFonts w:cs="Arial"/>
          <w:color w:val="000000" w:themeColor="text1"/>
        </w:rPr>
        <w:t>)</w:t>
      </w:r>
      <w:r w:rsidR="00AC669C" w:rsidRPr="00F74054">
        <w:rPr>
          <w:rFonts w:cs="Arial"/>
          <w:color w:val="000000" w:themeColor="text1"/>
        </w:rPr>
        <w:t xml:space="preserve">. </w:t>
      </w:r>
      <w:r w:rsidR="0045692B" w:rsidRPr="00F74054">
        <w:rPr>
          <w:rFonts w:cs="Arial"/>
          <w:color w:val="000000" w:themeColor="text1"/>
        </w:rPr>
        <w:t>The tests were divided in</w:t>
      </w:r>
      <w:r w:rsidR="0045692B">
        <w:rPr>
          <w:rFonts w:cs="Arial"/>
          <w:color w:val="000000" w:themeColor="text1"/>
        </w:rPr>
        <w:t>to</w:t>
      </w:r>
      <w:r w:rsidR="0045692B" w:rsidRPr="00F74054">
        <w:rPr>
          <w:rFonts w:cs="Arial"/>
          <w:color w:val="000000" w:themeColor="text1"/>
        </w:rPr>
        <w:t xml:space="preserve"> four series</w:t>
      </w:r>
      <w:r w:rsidR="0045692B">
        <w:rPr>
          <w:rFonts w:cs="Arial"/>
          <w:color w:val="000000" w:themeColor="text1"/>
        </w:rPr>
        <w:t>, targeting</w:t>
      </w:r>
      <w:r w:rsidR="0045692B" w:rsidRPr="00F74054">
        <w:rPr>
          <w:rFonts w:cs="Arial"/>
          <w:color w:val="000000" w:themeColor="text1"/>
        </w:rPr>
        <w:t xml:space="preserve"> temperature, pH, dissolved oxygen, and </w:t>
      </w:r>
      <w:r w:rsidR="0045692B">
        <w:rPr>
          <w:rFonts w:cs="Arial"/>
          <w:color w:val="000000" w:themeColor="text1"/>
        </w:rPr>
        <w:t>substrate concentrations</w:t>
      </w:r>
      <w:r w:rsidR="0045692B" w:rsidRPr="00F74054">
        <w:rPr>
          <w:rFonts w:cs="Arial"/>
          <w:color w:val="000000" w:themeColor="text1"/>
        </w:rPr>
        <w:t>. The values of the parameters to be tested were chosen</w:t>
      </w:r>
      <w:r w:rsidR="0045692B">
        <w:rPr>
          <w:rFonts w:cs="Arial"/>
          <w:color w:val="000000" w:themeColor="text1"/>
        </w:rPr>
        <w:t xml:space="preserve"> </w:t>
      </w:r>
      <w:r w:rsidR="0045692B" w:rsidRPr="00F74054">
        <w:rPr>
          <w:rFonts w:cs="Arial"/>
          <w:color w:val="000000" w:themeColor="text1"/>
        </w:rPr>
        <w:t xml:space="preserve">to cover the </w:t>
      </w:r>
      <w:r w:rsidR="0045692B">
        <w:rPr>
          <w:rFonts w:cs="Arial"/>
          <w:color w:val="000000" w:themeColor="text1"/>
        </w:rPr>
        <w:t xml:space="preserve"> their </w:t>
      </w:r>
      <w:r w:rsidR="0045692B" w:rsidRPr="00F74054">
        <w:rPr>
          <w:rFonts w:cs="Arial"/>
          <w:color w:val="000000" w:themeColor="text1"/>
        </w:rPr>
        <w:t xml:space="preserve">range in outdoor AS and AB systems (see </w:t>
      </w:r>
      <w:r w:rsidR="0045692B" w:rsidRPr="00F74054">
        <w:rPr>
          <w:rFonts w:cs="Arial"/>
          <w:color w:val="000000" w:themeColor="text1"/>
        </w:rPr>
        <w:fldChar w:fldCharType="begin"/>
      </w:r>
      <w:r w:rsidR="0045692B" w:rsidRPr="00F74054">
        <w:rPr>
          <w:rFonts w:cs="Arial"/>
          <w:color w:val="000000" w:themeColor="text1"/>
        </w:rPr>
        <w:instrText xml:space="preserve"> REF _Ref95563755 \h </w:instrText>
      </w:r>
      <w:r w:rsidR="0045692B">
        <w:rPr>
          <w:rFonts w:cs="Arial"/>
          <w:color w:val="000000" w:themeColor="text1"/>
        </w:rPr>
        <w:instrText xml:space="preserve"> \* MERGEFORMAT </w:instrText>
      </w:r>
      <w:r w:rsidR="0045692B" w:rsidRPr="00F74054">
        <w:rPr>
          <w:rFonts w:cs="Arial"/>
          <w:color w:val="000000" w:themeColor="text1"/>
        </w:rPr>
      </w:r>
      <w:r w:rsidR="0045692B" w:rsidRPr="00F74054">
        <w:rPr>
          <w:rFonts w:cs="Arial"/>
          <w:color w:val="000000" w:themeColor="text1"/>
        </w:rPr>
        <w:fldChar w:fldCharType="separate"/>
      </w:r>
      <w:r w:rsidR="0045692B" w:rsidRPr="00F74054">
        <w:rPr>
          <w:rFonts w:cs="Arial"/>
          <w:b/>
          <w:bCs/>
          <w:color w:val="000000" w:themeColor="text1"/>
          <w:sz w:val="20"/>
        </w:rPr>
        <w:t xml:space="preserve">Table </w:t>
      </w:r>
      <w:r w:rsidR="0045692B" w:rsidRPr="00F74054">
        <w:rPr>
          <w:rFonts w:cs="Arial"/>
          <w:b/>
          <w:bCs/>
          <w:noProof/>
          <w:color w:val="000000" w:themeColor="text1"/>
          <w:sz w:val="20"/>
        </w:rPr>
        <w:t>1</w:t>
      </w:r>
      <w:r w:rsidR="0045692B" w:rsidRPr="00F74054">
        <w:rPr>
          <w:rFonts w:cs="Arial"/>
          <w:color w:val="000000" w:themeColor="text1"/>
        </w:rPr>
        <w:fldChar w:fldCharType="end"/>
      </w:r>
      <w:r w:rsidR="0045692B">
        <w:rPr>
          <w:rFonts w:cs="Arial"/>
          <w:color w:val="000000" w:themeColor="text1"/>
        </w:rPr>
        <w:t xml:space="preserve">), as summarised in </w:t>
      </w:r>
      <w:r w:rsidR="0045692B" w:rsidRPr="00F74054">
        <w:rPr>
          <w:rFonts w:cs="Arial"/>
          <w:color w:val="000000" w:themeColor="text1"/>
        </w:rPr>
        <w:fldChar w:fldCharType="begin"/>
      </w:r>
      <w:r w:rsidR="0045692B" w:rsidRPr="00F74054">
        <w:rPr>
          <w:rFonts w:cs="Arial"/>
          <w:color w:val="000000" w:themeColor="text1"/>
        </w:rPr>
        <w:instrText xml:space="preserve"> REF _Ref78385972 \h </w:instrText>
      </w:r>
      <w:r w:rsidR="0045692B">
        <w:rPr>
          <w:rFonts w:cs="Arial"/>
          <w:color w:val="000000" w:themeColor="text1"/>
        </w:rPr>
        <w:instrText xml:space="preserve"> \* MERGEFORMAT </w:instrText>
      </w:r>
      <w:r w:rsidR="0045692B" w:rsidRPr="00F74054">
        <w:rPr>
          <w:rFonts w:cs="Arial"/>
          <w:color w:val="000000" w:themeColor="text1"/>
        </w:rPr>
      </w:r>
      <w:r w:rsidR="0045692B" w:rsidRPr="00F74054">
        <w:rPr>
          <w:rFonts w:cs="Arial"/>
          <w:color w:val="000000" w:themeColor="text1"/>
        </w:rPr>
        <w:fldChar w:fldCharType="separate"/>
      </w:r>
      <w:r w:rsidR="0045692B" w:rsidRPr="00F74054">
        <w:rPr>
          <w:rFonts w:cs="Arial"/>
          <w:b/>
          <w:bCs/>
          <w:color w:val="000000" w:themeColor="text1"/>
          <w:sz w:val="20"/>
        </w:rPr>
        <w:t xml:space="preserve">Table </w:t>
      </w:r>
      <w:r w:rsidR="0045692B" w:rsidRPr="00F74054">
        <w:rPr>
          <w:rFonts w:cs="Arial"/>
          <w:b/>
          <w:bCs/>
          <w:noProof/>
          <w:color w:val="000000" w:themeColor="text1"/>
          <w:sz w:val="20"/>
        </w:rPr>
        <w:t>2</w:t>
      </w:r>
      <w:r w:rsidR="0045692B" w:rsidRPr="00F74054">
        <w:rPr>
          <w:rFonts w:cs="Arial"/>
          <w:color w:val="000000" w:themeColor="text1"/>
        </w:rPr>
        <w:fldChar w:fldCharType="end"/>
      </w:r>
      <w:r w:rsidR="0045692B" w:rsidRPr="00F74054">
        <w:rPr>
          <w:rFonts w:cs="Arial"/>
          <w:color w:val="000000" w:themeColor="text1"/>
        </w:rPr>
        <w:t>.</w:t>
      </w:r>
    </w:p>
    <w:p w14:paraId="529B3F58" w14:textId="77777777" w:rsidR="00702943" w:rsidRPr="00F74054" w:rsidRDefault="00702943" w:rsidP="00702943">
      <w:pPr>
        <w:spacing w:line="360" w:lineRule="auto"/>
        <w:jc w:val="both"/>
        <w:rPr>
          <w:rFonts w:cs="Arial"/>
          <w:color w:val="000000" w:themeColor="text1"/>
        </w:rPr>
      </w:pPr>
    </w:p>
    <w:p w14:paraId="28D9FAD2" w14:textId="54F8C3B2" w:rsidR="00702943" w:rsidRPr="00F74054" w:rsidRDefault="00702943" w:rsidP="00702943">
      <w:pPr>
        <w:pStyle w:val="Didascalia"/>
        <w:jc w:val="both"/>
        <w:rPr>
          <w:rFonts w:cs="Arial"/>
          <w:color w:val="000000" w:themeColor="text1"/>
          <w:sz w:val="20"/>
        </w:rPr>
      </w:pPr>
      <w:bookmarkStart w:id="8" w:name="_Ref78385972"/>
      <w:r w:rsidRPr="00F74054">
        <w:rPr>
          <w:rFonts w:cs="Arial"/>
          <w:b/>
          <w:bCs/>
          <w:color w:val="000000" w:themeColor="text1"/>
          <w:sz w:val="20"/>
        </w:rPr>
        <w:t xml:space="preserve">Table </w:t>
      </w:r>
      <w:r w:rsidRPr="00F74054">
        <w:rPr>
          <w:rFonts w:cs="Arial"/>
          <w:b/>
          <w:bCs/>
          <w:color w:val="000000" w:themeColor="text1"/>
          <w:sz w:val="20"/>
        </w:rPr>
        <w:fldChar w:fldCharType="begin"/>
      </w:r>
      <w:r w:rsidRPr="00F74054">
        <w:rPr>
          <w:rFonts w:cs="Arial"/>
          <w:b/>
          <w:bCs/>
          <w:color w:val="000000" w:themeColor="text1"/>
          <w:sz w:val="20"/>
        </w:rPr>
        <w:instrText xml:space="preserve"> SEQ Table \* ARABIC </w:instrText>
      </w:r>
      <w:r w:rsidRPr="00F74054">
        <w:rPr>
          <w:rFonts w:cs="Arial"/>
          <w:b/>
          <w:bCs/>
          <w:color w:val="000000" w:themeColor="text1"/>
          <w:sz w:val="20"/>
        </w:rPr>
        <w:fldChar w:fldCharType="separate"/>
      </w:r>
      <w:r w:rsidR="00A51B81" w:rsidRPr="00F74054">
        <w:rPr>
          <w:rFonts w:cs="Arial"/>
          <w:b/>
          <w:bCs/>
          <w:noProof/>
          <w:color w:val="000000" w:themeColor="text1"/>
          <w:sz w:val="20"/>
        </w:rPr>
        <w:t>2</w:t>
      </w:r>
      <w:r w:rsidRPr="00F74054">
        <w:rPr>
          <w:rFonts w:cs="Arial"/>
          <w:b/>
          <w:bCs/>
          <w:color w:val="000000" w:themeColor="text1"/>
          <w:sz w:val="20"/>
        </w:rPr>
        <w:fldChar w:fldCharType="end"/>
      </w:r>
      <w:bookmarkEnd w:id="8"/>
      <w:r w:rsidRPr="00F74054">
        <w:rPr>
          <w:rFonts w:cs="Arial"/>
          <w:b/>
          <w:bCs/>
          <w:color w:val="000000" w:themeColor="text1"/>
          <w:sz w:val="20"/>
        </w:rPr>
        <w:t>.</w:t>
      </w:r>
      <w:r w:rsidRPr="00F74054">
        <w:rPr>
          <w:rFonts w:cs="Arial"/>
          <w:color w:val="000000" w:themeColor="text1"/>
          <w:sz w:val="20"/>
        </w:rPr>
        <w:t xml:space="preserve">  Experimental design describing the environmental conditions and nutrient concentrations maintained </w:t>
      </w:r>
      <w:r w:rsidR="001E0F49">
        <w:rPr>
          <w:rFonts w:cs="Arial"/>
          <w:color w:val="000000" w:themeColor="text1"/>
          <w:sz w:val="20"/>
        </w:rPr>
        <w:t>during respirometric</w:t>
      </w:r>
      <w:r w:rsidRPr="00F74054">
        <w:rPr>
          <w:rFonts w:cs="Arial"/>
          <w:color w:val="000000" w:themeColor="text1"/>
          <w:sz w:val="20"/>
        </w:rPr>
        <w:t xml:space="preserve"> </w:t>
      </w:r>
      <w:r w:rsidR="001E0F49">
        <w:rPr>
          <w:rFonts w:cs="Arial"/>
          <w:color w:val="000000" w:themeColor="text1"/>
          <w:sz w:val="20"/>
        </w:rPr>
        <w:t>tests</w:t>
      </w:r>
      <w:r w:rsidRPr="00F74054">
        <w:rPr>
          <w:rFonts w:cs="Arial"/>
          <w:color w:val="000000" w:themeColor="text1"/>
          <w:sz w:val="20"/>
        </w:rPr>
        <w:t>.</w:t>
      </w:r>
    </w:p>
    <w:tbl>
      <w:tblPr>
        <w:tblStyle w:val="Grigliatabella"/>
        <w:tblW w:w="5000" w:type="pct"/>
        <w:jc w:val="center"/>
        <w:tblLook w:val="04A0" w:firstRow="1" w:lastRow="0" w:firstColumn="1" w:lastColumn="0" w:noHBand="0" w:noVBand="1"/>
      </w:tblPr>
      <w:tblGrid>
        <w:gridCol w:w="2077"/>
        <w:gridCol w:w="2431"/>
        <w:gridCol w:w="2954"/>
        <w:gridCol w:w="2166"/>
      </w:tblGrid>
      <w:tr w:rsidR="00921162" w:rsidRPr="00F74054" w14:paraId="1F691426" w14:textId="77777777" w:rsidTr="009E583F">
        <w:trPr>
          <w:jc w:val="center"/>
        </w:trPr>
        <w:tc>
          <w:tcPr>
            <w:tcW w:w="1078" w:type="pct"/>
            <w:vAlign w:val="center"/>
          </w:tcPr>
          <w:p w14:paraId="4D781AB0" w14:textId="77777777" w:rsidR="00921162" w:rsidRPr="00F74054" w:rsidRDefault="00921162" w:rsidP="009E583F">
            <w:pPr>
              <w:jc w:val="center"/>
              <w:rPr>
                <w:rFonts w:cs="Arial"/>
                <w:b/>
                <w:bCs/>
                <w:color w:val="000000" w:themeColor="text1"/>
                <w:sz w:val="20"/>
                <w:szCs w:val="20"/>
              </w:rPr>
            </w:pPr>
            <w:r w:rsidRPr="00F74054">
              <w:rPr>
                <w:rFonts w:cs="Arial"/>
                <w:b/>
                <w:bCs/>
                <w:color w:val="000000" w:themeColor="text1"/>
                <w:sz w:val="20"/>
                <w:szCs w:val="20"/>
              </w:rPr>
              <w:t>PARAMETER</w:t>
            </w:r>
          </w:p>
        </w:tc>
        <w:tc>
          <w:tcPr>
            <w:tcW w:w="1262" w:type="pct"/>
            <w:vAlign w:val="center"/>
          </w:tcPr>
          <w:p w14:paraId="13A4A7F5" w14:textId="77777777" w:rsidR="00921162" w:rsidRPr="00F74054" w:rsidRDefault="00921162" w:rsidP="009E583F">
            <w:pPr>
              <w:jc w:val="center"/>
              <w:rPr>
                <w:rFonts w:cs="Arial"/>
                <w:b/>
                <w:bCs/>
                <w:color w:val="000000" w:themeColor="text1"/>
                <w:sz w:val="20"/>
                <w:szCs w:val="20"/>
              </w:rPr>
            </w:pPr>
            <w:r w:rsidRPr="00F74054">
              <w:rPr>
                <w:rFonts w:cs="Arial"/>
                <w:b/>
                <w:bCs/>
                <w:color w:val="000000" w:themeColor="text1"/>
                <w:sz w:val="20"/>
                <w:szCs w:val="20"/>
              </w:rPr>
              <w:t>UNIT</w:t>
            </w:r>
          </w:p>
        </w:tc>
        <w:tc>
          <w:tcPr>
            <w:tcW w:w="1534" w:type="pct"/>
            <w:vAlign w:val="center"/>
          </w:tcPr>
          <w:p w14:paraId="4CA6EB84" w14:textId="56692354" w:rsidR="00921162" w:rsidRPr="00F74054" w:rsidRDefault="00921162" w:rsidP="009E583F">
            <w:pPr>
              <w:jc w:val="center"/>
              <w:rPr>
                <w:rFonts w:cs="Arial"/>
                <w:b/>
                <w:bCs/>
                <w:color w:val="000000" w:themeColor="text1"/>
                <w:sz w:val="20"/>
                <w:szCs w:val="20"/>
              </w:rPr>
            </w:pPr>
            <w:r w:rsidRPr="00F74054">
              <w:rPr>
                <w:rFonts w:cs="Arial"/>
                <w:b/>
                <w:bCs/>
                <w:color w:val="000000" w:themeColor="text1"/>
                <w:sz w:val="20"/>
                <w:szCs w:val="20"/>
              </w:rPr>
              <w:t>TARGET POPULATIONS</w:t>
            </w:r>
          </w:p>
        </w:tc>
        <w:tc>
          <w:tcPr>
            <w:tcW w:w="1125" w:type="pct"/>
            <w:vAlign w:val="center"/>
          </w:tcPr>
          <w:p w14:paraId="2ECC2990" w14:textId="3015BAAA" w:rsidR="00921162" w:rsidRPr="00F74054" w:rsidRDefault="00921162" w:rsidP="009E583F">
            <w:pPr>
              <w:jc w:val="center"/>
              <w:rPr>
                <w:rFonts w:cs="Arial"/>
                <w:b/>
                <w:bCs/>
                <w:color w:val="000000" w:themeColor="text1"/>
                <w:sz w:val="20"/>
                <w:szCs w:val="20"/>
              </w:rPr>
            </w:pPr>
            <w:r w:rsidRPr="00F74054">
              <w:rPr>
                <w:rFonts w:cs="Arial"/>
                <w:b/>
                <w:bCs/>
                <w:color w:val="000000" w:themeColor="text1"/>
                <w:sz w:val="20"/>
                <w:szCs w:val="20"/>
              </w:rPr>
              <w:t>RANGE TESTED</w:t>
            </w:r>
          </w:p>
        </w:tc>
      </w:tr>
      <w:tr w:rsidR="00921162" w:rsidRPr="00F74054" w14:paraId="54D7F46E" w14:textId="77777777" w:rsidTr="009E583F">
        <w:trPr>
          <w:jc w:val="center"/>
        </w:trPr>
        <w:tc>
          <w:tcPr>
            <w:tcW w:w="1078" w:type="pct"/>
            <w:vAlign w:val="center"/>
          </w:tcPr>
          <w:p w14:paraId="63676B80" w14:textId="77777777" w:rsidR="00921162" w:rsidRPr="00F74054" w:rsidRDefault="00921162" w:rsidP="009E583F">
            <w:pPr>
              <w:jc w:val="center"/>
              <w:rPr>
                <w:rFonts w:cs="Arial"/>
                <w:color w:val="000000" w:themeColor="text1"/>
                <w:sz w:val="20"/>
                <w:szCs w:val="20"/>
              </w:rPr>
            </w:pPr>
            <w:r w:rsidRPr="00F74054">
              <w:rPr>
                <w:rFonts w:cs="Arial"/>
                <w:color w:val="000000" w:themeColor="text1"/>
                <w:sz w:val="20"/>
                <w:szCs w:val="20"/>
              </w:rPr>
              <w:t>Temperature</w:t>
            </w:r>
          </w:p>
        </w:tc>
        <w:tc>
          <w:tcPr>
            <w:tcW w:w="1262" w:type="pct"/>
            <w:vAlign w:val="center"/>
          </w:tcPr>
          <w:p w14:paraId="1194095C" w14:textId="77777777" w:rsidR="00921162" w:rsidRPr="00F74054" w:rsidRDefault="00921162" w:rsidP="009E583F">
            <w:pPr>
              <w:jc w:val="center"/>
              <w:rPr>
                <w:rFonts w:cs="Arial"/>
                <w:color w:val="000000" w:themeColor="text1"/>
                <w:sz w:val="20"/>
                <w:szCs w:val="20"/>
              </w:rPr>
            </w:pPr>
            <w:r w:rsidRPr="00F74054">
              <w:rPr>
                <w:rFonts w:cs="Arial"/>
                <w:color w:val="000000" w:themeColor="text1"/>
                <w:sz w:val="20"/>
                <w:szCs w:val="20"/>
              </w:rPr>
              <w:t>°C</w:t>
            </w:r>
          </w:p>
        </w:tc>
        <w:tc>
          <w:tcPr>
            <w:tcW w:w="1534" w:type="pct"/>
            <w:vAlign w:val="center"/>
          </w:tcPr>
          <w:p w14:paraId="72901063" w14:textId="1188C7D7" w:rsidR="00921162" w:rsidRPr="00F74054" w:rsidRDefault="00921162" w:rsidP="009E583F">
            <w:pPr>
              <w:jc w:val="center"/>
              <w:rPr>
                <w:rFonts w:cs="Arial"/>
                <w:color w:val="000000" w:themeColor="text1"/>
                <w:sz w:val="20"/>
                <w:szCs w:val="20"/>
              </w:rPr>
            </w:pPr>
            <w:r w:rsidRPr="00F74054">
              <w:rPr>
                <w:rFonts w:cs="Arial"/>
                <w:color w:val="000000" w:themeColor="text1"/>
                <w:sz w:val="20"/>
                <w:szCs w:val="20"/>
              </w:rPr>
              <w:t>HB, AOB, NOB</w:t>
            </w:r>
          </w:p>
        </w:tc>
        <w:tc>
          <w:tcPr>
            <w:tcW w:w="1125" w:type="pct"/>
            <w:vAlign w:val="center"/>
          </w:tcPr>
          <w:p w14:paraId="7737CB8F" w14:textId="4351A4CF" w:rsidR="00921162" w:rsidRPr="00F74054" w:rsidRDefault="00921162" w:rsidP="009E583F">
            <w:pPr>
              <w:jc w:val="center"/>
              <w:rPr>
                <w:rFonts w:cs="Arial"/>
                <w:color w:val="000000" w:themeColor="text1"/>
                <w:sz w:val="20"/>
                <w:szCs w:val="20"/>
              </w:rPr>
            </w:pPr>
            <w:r w:rsidRPr="00F74054">
              <w:rPr>
                <w:rFonts w:cs="Arial"/>
                <w:color w:val="000000" w:themeColor="text1"/>
                <w:sz w:val="20"/>
                <w:szCs w:val="20"/>
              </w:rPr>
              <w:t>5</w:t>
            </w:r>
            <w:r w:rsidR="004B5A17">
              <w:rPr>
                <w:rFonts w:cs="Arial"/>
                <w:color w:val="000000" w:themeColor="text1"/>
                <w:sz w:val="20"/>
                <w:szCs w:val="20"/>
              </w:rPr>
              <w:t xml:space="preserve"> – </w:t>
            </w:r>
            <w:r w:rsidRPr="00F74054">
              <w:rPr>
                <w:rFonts w:cs="Arial"/>
                <w:color w:val="000000" w:themeColor="text1"/>
                <w:sz w:val="20"/>
                <w:szCs w:val="20"/>
              </w:rPr>
              <w:t>45</w:t>
            </w:r>
          </w:p>
        </w:tc>
      </w:tr>
      <w:tr w:rsidR="00921162" w:rsidRPr="00F74054" w14:paraId="28EBDF27" w14:textId="77777777" w:rsidTr="009E583F">
        <w:trPr>
          <w:jc w:val="center"/>
        </w:trPr>
        <w:tc>
          <w:tcPr>
            <w:tcW w:w="1078" w:type="pct"/>
            <w:vAlign w:val="center"/>
          </w:tcPr>
          <w:p w14:paraId="7BC8FF1E" w14:textId="77777777" w:rsidR="00921162" w:rsidRPr="00F74054" w:rsidRDefault="00921162" w:rsidP="009E583F">
            <w:pPr>
              <w:jc w:val="center"/>
              <w:rPr>
                <w:rFonts w:cs="Arial"/>
                <w:color w:val="000000" w:themeColor="text1"/>
                <w:sz w:val="20"/>
                <w:szCs w:val="20"/>
              </w:rPr>
            </w:pPr>
            <w:r w:rsidRPr="00F74054">
              <w:rPr>
                <w:rFonts w:cs="Arial"/>
                <w:color w:val="000000" w:themeColor="text1"/>
                <w:sz w:val="20"/>
                <w:szCs w:val="20"/>
              </w:rPr>
              <w:t>pH</w:t>
            </w:r>
          </w:p>
        </w:tc>
        <w:tc>
          <w:tcPr>
            <w:tcW w:w="1262" w:type="pct"/>
            <w:vAlign w:val="center"/>
          </w:tcPr>
          <w:p w14:paraId="68F015F6" w14:textId="77777777" w:rsidR="00921162" w:rsidRPr="00F74054" w:rsidRDefault="00921162" w:rsidP="009E583F">
            <w:pPr>
              <w:jc w:val="center"/>
              <w:rPr>
                <w:rFonts w:cs="Arial"/>
                <w:color w:val="000000" w:themeColor="text1"/>
                <w:sz w:val="20"/>
                <w:szCs w:val="20"/>
              </w:rPr>
            </w:pPr>
            <w:r w:rsidRPr="00F74054">
              <w:rPr>
                <w:rFonts w:cs="Arial"/>
                <w:color w:val="000000" w:themeColor="text1"/>
                <w:sz w:val="20"/>
                <w:szCs w:val="20"/>
              </w:rPr>
              <w:t>-</w:t>
            </w:r>
          </w:p>
        </w:tc>
        <w:tc>
          <w:tcPr>
            <w:tcW w:w="1534" w:type="pct"/>
            <w:vAlign w:val="center"/>
          </w:tcPr>
          <w:p w14:paraId="52962BC0" w14:textId="47674963" w:rsidR="00921162" w:rsidRPr="00F74054" w:rsidRDefault="00921162" w:rsidP="009E583F">
            <w:pPr>
              <w:jc w:val="center"/>
              <w:rPr>
                <w:rFonts w:cs="Arial"/>
                <w:color w:val="000000" w:themeColor="text1"/>
                <w:sz w:val="20"/>
                <w:szCs w:val="20"/>
              </w:rPr>
            </w:pPr>
            <w:r w:rsidRPr="00F74054">
              <w:rPr>
                <w:rFonts w:cs="Arial"/>
                <w:color w:val="000000" w:themeColor="text1"/>
                <w:sz w:val="20"/>
                <w:szCs w:val="20"/>
              </w:rPr>
              <w:t>HB, AOB, NOB</w:t>
            </w:r>
          </w:p>
        </w:tc>
        <w:tc>
          <w:tcPr>
            <w:tcW w:w="1125" w:type="pct"/>
            <w:vAlign w:val="center"/>
          </w:tcPr>
          <w:p w14:paraId="5D876624" w14:textId="2E2C7117" w:rsidR="00921162" w:rsidRPr="00F74054" w:rsidRDefault="00921162" w:rsidP="009E583F">
            <w:pPr>
              <w:jc w:val="center"/>
              <w:rPr>
                <w:rFonts w:cs="Arial"/>
                <w:color w:val="000000" w:themeColor="text1"/>
                <w:sz w:val="20"/>
                <w:szCs w:val="20"/>
              </w:rPr>
            </w:pPr>
            <w:r w:rsidRPr="00F74054">
              <w:rPr>
                <w:rFonts w:cs="Arial"/>
                <w:color w:val="000000" w:themeColor="text1"/>
                <w:sz w:val="20"/>
                <w:szCs w:val="20"/>
              </w:rPr>
              <w:t>4</w:t>
            </w:r>
            <w:r w:rsidR="004B5A17">
              <w:rPr>
                <w:rFonts w:cs="Arial"/>
                <w:color w:val="000000" w:themeColor="text1"/>
                <w:sz w:val="20"/>
                <w:szCs w:val="20"/>
              </w:rPr>
              <w:t xml:space="preserve"> – </w:t>
            </w:r>
            <w:r w:rsidRPr="00F74054">
              <w:rPr>
                <w:rFonts w:cs="Arial"/>
                <w:color w:val="000000" w:themeColor="text1"/>
                <w:sz w:val="20"/>
                <w:szCs w:val="20"/>
              </w:rPr>
              <w:t>11</w:t>
            </w:r>
          </w:p>
        </w:tc>
      </w:tr>
      <w:tr w:rsidR="00921162" w:rsidRPr="00F74054" w14:paraId="596CD257" w14:textId="77777777" w:rsidTr="009E583F">
        <w:trPr>
          <w:jc w:val="center"/>
        </w:trPr>
        <w:tc>
          <w:tcPr>
            <w:tcW w:w="1078" w:type="pct"/>
            <w:vAlign w:val="center"/>
          </w:tcPr>
          <w:p w14:paraId="7BDCA259" w14:textId="560D9B7E" w:rsidR="00921162" w:rsidRPr="00F74054" w:rsidRDefault="00921162" w:rsidP="009E583F">
            <w:pPr>
              <w:jc w:val="center"/>
              <w:rPr>
                <w:rFonts w:cs="Arial"/>
                <w:color w:val="000000" w:themeColor="text1"/>
                <w:sz w:val="20"/>
                <w:szCs w:val="20"/>
              </w:rPr>
            </w:pPr>
            <w:r w:rsidRPr="00F74054">
              <w:rPr>
                <w:rFonts w:cs="Arial"/>
                <w:color w:val="000000" w:themeColor="text1"/>
                <w:sz w:val="20"/>
                <w:szCs w:val="20"/>
              </w:rPr>
              <w:t>Dissolved oxygen</w:t>
            </w:r>
          </w:p>
        </w:tc>
        <w:tc>
          <w:tcPr>
            <w:tcW w:w="1262" w:type="pct"/>
            <w:vAlign w:val="center"/>
          </w:tcPr>
          <w:p w14:paraId="5A4D1F99" w14:textId="586071F9" w:rsidR="00921162" w:rsidRPr="00F74054" w:rsidRDefault="00921162" w:rsidP="009E583F">
            <w:pPr>
              <w:jc w:val="center"/>
              <w:rPr>
                <w:rFonts w:cs="Arial"/>
                <w:color w:val="000000" w:themeColor="text1"/>
                <w:sz w:val="20"/>
                <w:szCs w:val="20"/>
              </w:rPr>
            </w:pPr>
            <w:r w:rsidRPr="00F74054">
              <w:rPr>
                <w:rFonts w:cs="Arial"/>
                <w:color w:val="000000" w:themeColor="text1"/>
                <w:sz w:val="20"/>
                <w:szCs w:val="20"/>
              </w:rPr>
              <w:t>mg</w:t>
            </w:r>
            <w:r w:rsidR="00D83881">
              <w:rPr>
                <w:rFonts w:cs="Arial"/>
                <w:color w:val="000000" w:themeColor="text1"/>
                <w:sz w:val="20"/>
                <w:szCs w:val="20"/>
              </w:rPr>
              <w:t xml:space="preserve"> DO·</w:t>
            </w:r>
            <w:r w:rsidRPr="00F74054">
              <w:rPr>
                <w:rFonts w:cs="Arial"/>
                <w:color w:val="000000" w:themeColor="text1"/>
                <w:sz w:val="20"/>
                <w:szCs w:val="20"/>
              </w:rPr>
              <w:t>L</w:t>
            </w:r>
            <w:r w:rsidR="00D83881" w:rsidRPr="00D83881">
              <w:rPr>
                <w:rFonts w:cs="Arial"/>
                <w:color w:val="000000" w:themeColor="text1"/>
                <w:vertAlign w:val="superscript"/>
              </w:rPr>
              <w:t>-1</w:t>
            </w:r>
            <w:r w:rsidRPr="00F74054">
              <w:rPr>
                <w:rFonts w:cs="Arial"/>
                <w:color w:val="000000" w:themeColor="text1"/>
                <w:sz w:val="20"/>
                <w:szCs w:val="20"/>
              </w:rPr>
              <w:t xml:space="preserve"> (%DO</w:t>
            </w:r>
            <w:r w:rsidR="004B5A17" w:rsidRPr="004B5A17">
              <w:rPr>
                <w:rFonts w:cs="Arial"/>
                <w:color w:val="000000" w:themeColor="text1"/>
                <w:sz w:val="20"/>
                <w:szCs w:val="20"/>
                <w:vertAlign w:val="subscript"/>
              </w:rPr>
              <w:t>SAT</w:t>
            </w:r>
            <w:r w:rsidRPr="00F74054">
              <w:rPr>
                <w:rFonts w:cs="Arial"/>
                <w:color w:val="000000" w:themeColor="text1"/>
                <w:sz w:val="20"/>
                <w:szCs w:val="20"/>
              </w:rPr>
              <w:t>)</w:t>
            </w:r>
          </w:p>
        </w:tc>
        <w:tc>
          <w:tcPr>
            <w:tcW w:w="1534" w:type="pct"/>
            <w:vAlign w:val="center"/>
          </w:tcPr>
          <w:p w14:paraId="71FE92F7" w14:textId="60774357" w:rsidR="00921162" w:rsidRPr="00F74054" w:rsidRDefault="00921162" w:rsidP="009E583F">
            <w:pPr>
              <w:jc w:val="center"/>
              <w:rPr>
                <w:rFonts w:cs="Arial"/>
                <w:color w:val="000000" w:themeColor="text1"/>
                <w:sz w:val="20"/>
                <w:szCs w:val="20"/>
              </w:rPr>
            </w:pPr>
            <w:r w:rsidRPr="00F74054">
              <w:rPr>
                <w:rFonts w:cs="Arial"/>
                <w:color w:val="000000" w:themeColor="text1"/>
                <w:sz w:val="20"/>
                <w:szCs w:val="20"/>
              </w:rPr>
              <w:t>HB, AOB, NOB</w:t>
            </w:r>
          </w:p>
        </w:tc>
        <w:tc>
          <w:tcPr>
            <w:tcW w:w="1125" w:type="pct"/>
            <w:vAlign w:val="center"/>
          </w:tcPr>
          <w:p w14:paraId="5BC226BE" w14:textId="03025592" w:rsidR="00921162" w:rsidRPr="00F74054" w:rsidRDefault="00921162" w:rsidP="009E583F">
            <w:pPr>
              <w:jc w:val="center"/>
              <w:rPr>
                <w:rFonts w:cs="Arial"/>
                <w:color w:val="000000" w:themeColor="text1"/>
                <w:sz w:val="20"/>
                <w:szCs w:val="20"/>
              </w:rPr>
            </w:pPr>
            <w:r w:rsidRPr="00F74054">
              <w:rPr>
                <w:rFonts w:cs="Arial"/>
                <w:color w:val="000000" w:themeColor="text1"/>
                <w:sz w:val="20"/>
                <w:szCs w:val="20"/>
              </w:rPr>
              <w:t>0</w:t>
            </w:r>
            <w:r w:rsidR="004B5A17">
              <w:rPr>
                <w:rFonts w:cs="Arial"/>
                <w:color w:val="000000" w:themeColor="text1"/>
                <w:sz w:val="20"/>
                <w:szCs w:val="20"/>
              </w:rPr>
              <w:t xml:space="preserve"> – </w:t>
            </w:r>
            <w:r w:rsidRPr="00F74054">
              <w:rPr>
                <w:rFonts w:cs="Arial"/>
                <w:color w:val="000000" w:themeColor="text1"/>
                <w:sz w:val="20"/>
                <w:szCs w:val="20"/>
              </w:rPr>
              <w:t>25</w:t>
            </w:r>
            <w:r w:rsidR="004B5A17">
              <w:rPr>
                <w:rFonts w:cs="Arial"/>
                <w:color w:val="000000" w:themeColor="text1"/>
                <w:sz w:val="20"/>
                <w:szCs w:val="20"/>
              </w:rPr>
              <w:t xml:space="preserve"> </w:t>
            </w:r>
            <w:r w:rsidRPr="00F74054">
              <w:rPr>
                <w:rFonts w:cs="Arial"/>
                <w:color w:val="000000" w:themeColor="text1"/>
                <w:sz w:val="20"/>
                <w:szCs w:val="20"/>
              </w:rPr>
              <w:t xml:space="preserve"> (0</w:t>
            </w:r>
            <w:r w:rsidR="004B5A17">
              <w:rPr>
                <w:rFonts w:cs="Arial"/>
                <w:color w:val="000000" w:themeColor="text1"/>
                <w:sz w:val="20"/>
                <w:szCs w:val="20"/>
              </w:rPr>
              <w:t xml:space="preserve"> – </w:t>
            </w:r>
            <w:r w:rsidRPr="00F74054">
              <w:rPr>
                <w:rFonts w:cs="Arial"/>
                <w:color w:val="000000" w:themeColor="text1"/>
                <w:sz w:val="20"/>
                <w:szCs w:val="20"/>
              </w:rPr>
              <w:t>275%)</w:t>
            </w:r>
          </w:p>
        </w:tc>
      </w:tr>
      <w:tr w:rsidR="00921162" w:rsidRPr="00F74054" w14:paraId="3BF5FA1C" w14:textId="77777777" w:rsidTr="009E583F">
        <w:trPr>
          <w:jc w:val="center"/>
        </w:trPr>
        <w:tc>
          <w:tcPr>
            <w:tcW w:w="1078" w:type="pct"/>
            <w:vAlign w:val="center"/>
          </w:tcPr>
          <w:p w14:paraId="16DF4C37" w14:textId="7913B049" w:rsidR="00921162" w:rsidRPr="00F74054" w:rsidRDefault="00921162" w:rsidP="009E583F">
            <w:pPr>
              <w:jc w:val="center"/>
              <w:rPr>
                <w:rFonts w:cs="Arial"/>
                <w:color w:val="000000" w:themeColor="text1"/>
                <w:sz w:val="20"/>
                <w:szCs w:val="20"/>
              </w:rPr>
            </w:pPr>
            <w:r w:rsidRPr="00F74054">
              <w:rPr>
                <w:rFonts w:cs="Arial"/>
                <w:color w:val="000000" w:themeColor="text1"/>
                <w:sz w:val="20"/>
                <w:szCs w:val="20"/>
              </w:rPr>
              <w:t>COD</w:t>
            </w:r>
          </w:p>
        </w:tc>
        <w:tc>
          <w:tcPr>
            <w:tcW w:w="1262" w:type="pct"/>
            <w:vAlign w:val="center"/>
          </w:tcPr>
          <w:p w14:paraId="0F7B85AB" w14:textId="08BAF842" w:rsidR="00921162" w:rsidRPr="00F74054" w:rsidRDefault="00921162" w:rsidP="009E583F">
            <w:pPr>
              <w:jc w:val="center"/>
              <w:rPr>
                <w:rFonts w:cs="Arial"/>
                <w:color w:val="000000" w:themeColor="text1"/>
                <w:sz w:val="20"/>
                <w:szCs w:val="20"/>
              </w:rPr>
            </w:pPr>
            <w:r w:rsidRPr="00F74054">
              <w:rPr>
                <w:rFonts w:cs="Arial"/>
                <w:color w:val="000000" w:themeColor="text1"/>
                <w:sz w:val="20"/>
                <w:szCs w:val="20"/>
              </w:rPr>
              <w:t>mg</w:t>
            </w:r>
            <w:r w:rsidR="004B5A17">
              <w:rPr>
                <w:rFonts w:cs="Arial"/>
                <w:color w:val="000000" w:themeColor="text1"/>
                <w:sz w:val="20"/>
                <w:szCs w:val="20"/>
              </w:rPr>
              <w:t xml:space="preserve"> COD</w:t>
            </w:r>
            <w:r w:rsidR="00D83881">
              <w:rPr>
                <w:rFonts w:cs="Arial"/>
                <w:color w:val="000000" w:themeColor="text1"/>
                <w:sz w:val="20"/>
                <w:szCs w:val="20"/>
              </w:rPr>
              <w:t>·</w:t>
            </w:r>
            <w:r w:rsidRPr="00F74054">
              <w:rPr>
                <w:rFonts w:cs="Arial"/>
                <w:color w:val="000000" w:themeColor="text1"/>
                <w:sz w:val="20"/>
                <w:szCs w:val="20"/>
              </w:rPr>
              <w:t>L</w:t>
            </w:r>
            <w:r w:rsidR="00D83881" w:rsidRPr="00D83881">
              <w:rPr>
                <w:rFonts w:cs="Arial"/>
                <w:color w:val="000000" w:themeColor="text1"/>
                <w:vertAlign w:val="superscript"/>
              </w:rPr>
              <w:t>-1</w:t>
            </w:r>
          </w:p>
        </w:tc>
        <w:tc>
          <w:tcPr>
            <w:tcW w:w="1534" w:type="pct"/>
            <w:vAlign w:val="center"/>
          </w:tcPr>
          <w:p w14:paraId="45D7E545" w14:textId="1E486E09" w:rsidR="00921162" w:rsidRPr="00F74054" w:rsidRDefault="00921162" w:rsidP="009E583F">
            <w:pPr>
              <w:jc w:val="center"/>
              <w:rPr>
                <w:rFonts w:cs="Arial"/>
                <w:color w:val="000000" w:themeColor="text1"/>
                <w:sz w:val="20"/>
                <w:szCs w:val="20"/>
              </w:rPr>
            </w:pPr>
            <w:r w:rsidRPr="00F74054">
              <w:rPr>
                <w:rFonts w:cs="Arial"/>
                <w:color w:val="000000" w:themeColor="text1"/>
                <w:sz w:val="20"/>
                <w:szCs w:val="20"/>
              </w:rPr>
              <w:t>HB</w:t>
            </w:r>
          </w:p>
        </w:tc>
        <w:tc>
          <w:tcPr>
            <w:tcW w:w="1125" w:type="pct"/>
            <w:vAlign w:val="center"/>
          </w:tcPr>
          <w:p w14:paraId="10C3A0A1" w14:textId="79FB5BAA" w:rsidR="00921162" w:rsidRPr="00F74054" w:rsidRDefault="00921162" w:rsidP="009E583F">
            <w:pPr>
              <w:jc w:val="center"/>
              <w:rPr>
                <w:rFonts w:cs="Arial"/>
                <w:color w:val="000000" w:themeColor="text1"/>
                <w:sz w:val="20"/>
                <w:szCs w:val="20"/>
              </w:rPr>
            </w:pPr>
            <w:r w:rsidRPr="00F74054">
              <w:rPr>
                <w:rFonts w:cs="Arial"/>
                <w:color w:val="000000" w:themeColor="text1"/>
                <w:sz w:val="20"/>
                <w:szCs w:val="20"/>
              </w:rPr>
              <w:t>0</w:t>
            </w:r>
            <w:r w:rsidR="004B5A17">
              <w:rPr>
                <w:rFonts w:cs="Arial"/>
                <w:color w:val="000000" w:themeColor="text1"/>
                <w:sz w:val="20"/>
                <w:szCs w:val="20"/>
              </w:rPr>
              <w:t xml:space="preserve"> – </w:t>
            </w:r>
            <w:r w:rsidRPr="00F74054">
              <w:rPr>
                <w:rFonts w:cs="Arial"/>
                <w:color w:val="000000" w:themeColor="text1"/>
                <w:sz w:val="20"/>
                <w:szCs w:val="20"/>
              </w:rPr>
              <w:t>500</w:t>
            </w:r>
          </w:p>
        </w:tc>
      </w:tr>
      <w:tr w:rsidR="00921162" w:rsidRPr="00F74054" w14:paraId="69374B60" w14:textId="77777777" w:rsidTr="009E583F">
        <w:trPr>
          <w:jc w:val="center"/>
        </w:trPr>
        <w:tc>
          <w:tcPr>
            <w:tcW w:w="1078" w:type="pct"/>
            <w:vAlign w:val="center"/>
          </w:tcPr>
          <w:p w14:paraId="382BF09A" w14:textId="73BC12B9" w:rsidR="00921162" w:rsidRPr="00F74054" w:rsidRDefault="00921162" w:rsidP="009E583F">
            <w:pPr>
              <w:jc w:val="center"/>
              <w:rPr>
                <w:rFonts w:cs="Arial"/>
                <w:color w:val="000000" w:themeColor="text1"/>
                <w:sz w:val="20"/>
                <w:szCs w:val="20"/>
              </w:rPr>
            </w:pPr>
            <w:r w:rsidRPr="00F74054">
              <w:rPr>
                <w:rFonts w:cs="Arial"/>
                <w:color w:val="000000" w:themeColor="text1"/>
                <w:sz w:val="20"/>
                <w:szCs w:val="20"/>
              </w:rPr>
              <w:t>NH</w:t>
            </w:r>
            <w:r w:rsidRPr="00F74054">
              <w:rPr>
                <w:rFonts w:cs="Arial"/>
                <w:color w:val="000000" w:themeColor="text1"/>
                <w:sz w:val="20"/>
                <w:szCs w:val="20"/>
                <w:vertAlign w:val="subscript"/>
              </w:rPr>
              <w:t>4</w:t>
            </w:r>
            <w:r w:rsidRPr="00F74054">
              <w:rPr>
                <w:rFonts w:cs="Arial"/>
                <w:color w:val="000000" w:themeColor="text1"/>
                <w:sz w:val="20"/>
                <w:szCs w:val="20"/>
                <w:vertAlign w:val="superscript"/>
              </w:rPr>
              <w:t>+</w:t>
            </w:r>
          </w:p>
        </w:tc>
        <w:tc>
          <w:tcPr>
            <w:tcW w:w="1262" w:type="pct"/>
            <w:vAlign w:val="center"/>
          </w:tcPr>
          <w:p w14:paraId="08BA1EB0" w14:textId="72C0A564" w:rsidR="00921162" w:rsidRPr="00F74054" w:rsidRDefault="00921162" w:rsidP="009E583F">
            <w:pPr>
              <w:jc w:val="center"/>
              <w:rPr>
                <w:rFonts w:cs="Arial"/>
                <w:color w:val="000000" w:themeColor="text1"/>
                <w:sz w:val="20"/>
                <w:szCs w:val="20"/>
              </w:rPr>
            </w:pPr>
            <w:r w:rsidRPr="00F74054">
              <w:rPr>
                <w:rFonts w:cs="Arial"/>
                <w:color w:val="000000" w:themeColor="text1"/>
                <w:sz w:val="20"/>
                <w:szCs w:val="20"/>
              </w:rPr>
              <w:t>mg</w:t>
            </w:r>
            <w:r w:rsidR="004B5A17">
              <w:rPr>
                <w:rFonts w:cs="Arial"/>
                <w:color w:val="000000" w:themeColor="text1"/>
                <w:sz w:val="20"/>
                <w:szCs w:val="20"/>
              </w:rPr>
              <w:t xml:space="preserve"> N</w:t>
            </w:r>
            <w:r w:rsidR="00D83881">
              <w:rPr>
                <w:rFonts w:cs="Arial"/>
                <w:color w:val="000000" w:themeColor="text1"/>
                <w:sz w:val="20"/>
                <w:szCs w:val="20"/>
              </w:rPr>
              <w:t>·</w:t>
            </w:r>
            <w:r w:rsidRPr="00F74054">
              <w:rPr>
                <w:rFonts w:cs="Arial"/>
                <w:color w:val="000000" w:themeColor="text1"/>
                <w:sz w:val="20"/>
                <w:szCs w:val="20"/>
              </w:rPr>
              <w:t>L</w:t>
            </w:r>
            <w:r w:rsidR="00D83881" w:rsidRPr="00D83881">
              <w:rPr>
                <w:rFonts w:cs="Arial"/>
                <w:color w:val="000000" w:themeColor="text1"/>
                <w:vertAlign w:val="superscript"/>
              </w:rPr>
              <w:t>-1</w:t>
            </w:r>
          </w:p>
        </w:tc>
        <w:tc>
          <w:tcPr>
            <w:tcW w:w="1534" w:type="pct"/>
            <w:vAlign w:val="center"/>
          </w:tcPr>
          <w:p w14:paraId="778107C6" w14:textId="3558AF77" w:rsidR="00921162" w:rsidRPr="00F74054" w:rsidRDefault="00921162" w:rsidP="009E583F">
            <w:pPr>
              <w:jc w:val="center"/>
              <w:rPr>
                <w:rFonts w:cs="Arial"/>
                <w:color w:val="000000" w:themeColor="text1"/>
                <w:sz w:val="20"/>
                <w:szCs w:val="20"/>
              </w:rPr>
            </w:pPr>
            <w:r w:rsidRPr="00F74054">
              <w:rPr>
                <w:rFonts w:cs="Arial"/>
                <w:color w:val="000000" w:themeColor="text1"/>
                <w:sz w:val="20"/>
                <w:szCs w:val="20"/>
              </w:rPr>
              <w:t>AOB</w:t>
            </w:r>
          </w:p>
        </w:tc>
        <w:tc>
          <w:tcPr>
            <w:tcW w:w="1125" w:type="pct"/>
            <w:vAlign w:val="center"/>
          </w:tcPr>
          <w:p w14:paraId="6737F823" w14:textId="3AF88092" w:rsidR="00921162" w:rsidRPr="00F74054" w:rsidRDefault="00921162" w:rsidP="009E583F">
            <w:pPr>
              <w:jc w:val="center"/>
              <w:rPr>
                <w:rFonts w:cs="Arial"/>
                <w:color w:val="000000" w:themeColor="text1"/>
                <w:sz w:val="20"/>
                <w:szCs w:val="20"/>
              </w:rPr>
            </w:pPr>
            <w:r w:rsidRPr="00F74054">
              <w:rPr>
                <w:rFonts w:cs="Arial"/>
                <w:color w:val="000000" w:themeColor="text1"/>
                <w:sz w:val="20"/>
                <w:szCs w:val="20"/>
              </w:rPr>
              <w:t>0</w:t>
            </w:r>
            <w:r w:rsidR="004B5A17">
              <w:rPr>
                <w:rFonts w:cs="Arial"/>
                <w:color w:val="000000" w:themeColor="text1"/>
                <w:sz w:val="20"/>
                <w:szCs w:val="20"/>
              </w:rPr>
              <w:t xml:space="preserve"> – </w:t>
            </w:r>
            <w:r w:rsidRPr="00F74054">
              <w:rPr>
                <w:rFonts w:cs="Arial"/>
                <w:color w:val="000000" w:themeColor="text1"/>
                <w:sz w:val="20"/>
                <w:szCs w:val="20"/>
              </w:rPr>
              <w:t>300</w:t>
            </w:r>
          </w:p>
        </w:tc>
      </w:tr>
      <w:tr w:rsidR="00921162" w:rsidRPr="00F74054" w14:paraId="743D829D" w14:textId="77777777" w:rsidTr="009E583F">
        <w:trPr>
          <w:jc w:val="center"/>
        </w:trPr>
        <w:tc>
          <w:tcPr>
            <w:tcW w:w="1078" w:type="pct"/>
            <w:vAlign w:val="center"/>
          </w:tcPr>
          <w:p w14:paraId="3ECE3C5B" w14:textId="2F9A0C14" w:rsidR="00921162" w:rsidRPr="00F74054" w:rsidRDefault="00921162" w:rsidP="009E583F">
            <w:pPr>
              <w:jc w:val="center"/>
              <w:rPr>
                <w:rFonts w:cs="Arial"/>
                <w:color w:val="000000" w:themeColor="text1"/>
                <w:sz w:val="20"/>
                <w:szCs w:val="20"/>
              </w:rPr>
            </w:pPr>
            <w:r w:rsidRPr="00F74054">
              <w:rPr>
                <w:rFonts w:cs="Arial"/>
                <w:color w:val="000000" w:themeColor="text1"/>
                <w:sz w:val="20"/>
                <w:szCs w:val="20"/>
              </w:rPr>
              <w:t>NO</w:t>
            </w:r>
            <w:r w:rsidRPr="00F74054">
              <w:rPr>
                <w:rFonts w:cs="Arial"/>
                <w:color w:val="000000" w:themeColor="text1"/>
                <w:sz w:val="20"/>
                <w:szCs w:val="20"/>
                <w:vertAlign w:val="subscript"/>
              </w:rPr>
              <w:t>2</w:t>
            </w:r>
            <w:r w:rsidRPr="00F74054">
              <w:rPr>
                <w:rFonts w:cs="Arial"/>
                <w:color w:val="000000" w:themeColor="text1"/>
                <w:sz w:val="20"/>
                <w:szCs w:val="20"/>
                <w:vertAlign w:val="superscript"/>
              </w:rPr>
              <w:t>-</w:t>
            </w:r>
          </w:p>
        </w:tc>
        <w:tc>
          <w:tcPr>
            <w:tcW w:w="1262" w:type="pct"/>
            <w:vAlign w:val="center"/>
          </w:tcPr>
          <w:p w14:paraId="08EE465B" w14:textId="36F77F2E" w:rsidR="00921162" w:rsidRPr="00F74054" w:rsidRDefault="00921162" w:rsidP="009E583F">
            <w:pPr>
              <w:jc w:val="center"/>
              <w:rPr>
                <w:rFonts w:cs="Arial"/>
                <w:color w:val="000000" w:themeColor="text1"/>
                <w:sz w:val="20"/>
                <w:szCs w:val="20"/>
              </w:rPr>
            </w:pPr>
            <w:r w:rsidRPr="00F74054">
              <w:rPr>
                <w:rFonts w:cs="Arial"/>
                <w:color w:val="000000" w:themeColor="text1"/>
                <w:sz w:val="20"/>
                <w:szCs w:val="20"/>
              </w:rPr>
              <w:t>mg</w:t>
            </w:r>
            <w:r w:rsidR="004B5A17">
              <w:rPr>
                <w:rFonts w:cs="Arial"/>
                <w:color w:val="000000" w:themeColor="text1"/>
                <w:sz w:val="20"/>
                <w:szCs w:val="20"/>
              </w:rPr>
              <w:t xml:space="preserve"> N</w:t>
            </w:r>
            <w:r w:rsidR="00D83881">
              <w:rPr>
                <w:rFonts w:cs="Arial"/>
                <w:color w:val="000000" w:themeColor="text1"/>
                <w:sz w:val="20"/>
                <w:szCs w:val="20"/>
              </w:rPr>
              <w:t>·</w:t>
            </w:r>
            <w:r w:rsidRPr="00F74054">
              <w:rPr>
                <w:rFonts w:cs="Arial"/>
                <w:color w:val="000000" w:themeColor="text1"/>
                <w:sz w:val="20"/>
                <w:szCs w:val="20"/>
              </w:rPr>
              <w:t>L</w:t>
            </w:r>
            <w:r w:rsidR="00D83881" w:rsidRPr="00D83881">
              <w:rPr>
                <w:rFonts w:cs="Arial"/>
                <w:color w:val="000000" w:themeColor="text1"/>
                <w:vertAlign w:val="superscript"/>
              </w:rPr>
              <w:t>-1</w:t>
            </w:r>
          </w:p>
        </w:tc>
        <w:tc>
          <w:tcPr>
            <w:tcW w:w="1534" w:type="pct"/>
            <w:vAlign w:val="center"/>
          </w:tcPr>
          <w:p w14:paraId="1A74F47D" w14:textId="775CDE7A" w:rsidR="00921162" w:rsidRPr="00F74054" w:rsidRDefault="00921162" w:rsidP="009E583F">
            <w:pPr>
              <w:jc w:val="center"/>
              <w:rPr>
                <w:rFonts w:cs="Arial"/>
                <w:color w:val="000000" w:themeColor="text1"/>
                <w:sz w:val="20"/>
                <w:szCs w:val="20"/>
              </w:rPr>
            </w:pPr>
            <w:r w:rsidRPr="00F74054">
              <w:rPr>
                <w:rFonts w:cs="Arial"/>
                <w:color w:val="000000" w:themeColor="text1"/>
                <w:sz w:val="20"/>
                <w:szCs w:val="20"/>
              </w:rPr>
              <w:t>NOB</w:t>
            </w:r>
          </w:p>
        </w:tc>
        <w:tc>
          <w:tcPr>
            <w:tcW w:w="1125" w:type="pct"/>
            <w:vAlign w:val="center"/>
          </w:tcPr>
          <w:p w14:paraId="1937B133" w14:textId="6A692599" w:rsidR="00921162" w:rsidRPr="00F74054" w:rsidRDefault="00921162" w:rsidP="009E583F">
            <w:pPr>
              <w:jc w:val="center"/>
              <w:rPr>
                <w:rFonts w:cs="Arial"/>
                <w:color w:val="000000" w:themeColor="text1"/>
                <w:sz w:val="20"/>
                <w:szCs w:val="20"/>
              </w:rPr>
            </w:pPr>
            <w:r w:rsidRPr="00F74054">
              <w:rPr>
                <w:rFonts w:cs="Arial"/>
                <w:color w:val="000000" w:themeColor="text1"/>
                <w:sz w:val="20"/>
                <w:szCs w:val="20"/>
              </w:rPr>
              <w:t>0</w:t>
            </w:r>
            <w:r w:rsidR="004B5A17">
              <w:rPr>
                <w:rFonts w:cs="Arial"/>
                <w:color w:val="000000" w:themeColor="text1"/>
                <w:sz w:val="20"/>
                <w:szCs w:val="20"/>
              </w:rPr>
              <w:t xml:space="preserve"> – </w:t>
            </w:r>
            <w:r w:rsidRPr="00F74054">
              <w:rPr>
                <w:rFonts w:cs="Arial"/>
                <w:color w:val="000000" w:themeColor="text1"/>
                <w:sz w:val="20"/>
                <w:szCs w:val="20"/>
              </w:rPr>
              <w:t>200</w:t>
            </w:r>
          </w:p>
        </w:tc>
      </w:tr>
    </w:tbl>
    <w:p w14:paraId="76C8BD9A" w14:textId="77777777" w:rsidR="00702943" w:rsidRPr="00F74054" w:rsidRDefault="00702943" w:rsidP="00702943">
      <w:pPr>
        <w:spacing w:line="360" w:lineRule="auto"/>
        <w:rPr>
          <w:rFonts w:cs="Arial"/>
          <w:color w:val="000000" w:themeColor="text1"/>
        </w:rPr>
      </w:pPr>
    </w:p>
    <w:p w14:paraId="79099258" w14:textId="77777777" w:rsidR="00702943" w:rsidRPr="00F74054" w:rsidRDefault="00702943" w:rsidP="00702943">
      <w:pPr>
        <w:spacing w:line="360" w:lineRule="auto"/>
        <w:rPr>
          <w:rFonts w:cs="Arial"/>
          <w:color w:val="000000" w:themeColor="text1"/>
        </w:rPr>
      </w:pPr>
    </w:p>
    <w:p w14:paraId="63DB9683" w14:textId="69D81DC3" w:rsidR="00EB4F61" w:rsidRPr="00F74054" w:rsidRDefault="00BB135D" w:rsidP="00702943">
      <w:pPr>
        <w:pStyle w:val="Titolo1"/>
        <w:numPr>
          <w:ilvl w:val="1"/>
          <w:numId w:val="1"/>
        </w:numPr>
        <w:spacing w:line="360" w:lineRule="auto"/>
        <w:rPr>
          <w:rFonts w:cs="Arial"/>
          <w:color w:val="000000" w:themeColor="text1"/>
        </w:rPr>
      </w:pPr>
      <w:bookmarkStart w:id="9" w:name="_Toc96527229"/>
      <w:r w:rsidRPr="00F74054">
        <w:rPr>
          <w:rFonts w:cs="Arial"/>
          <w:color w:val="000000" w:themeColor="text1"/>
        </w:rPr>
        <w:t>NUMERICAL METHOD</w:t>
      </w:r>
      <w:r w:rsidR="00EB4F61" w:rsidRPr="00F74054">
        <w:rPr>
          <w:rFonts w:cs="Arial"/>
          <w:color w:val="000000" w:themeColor="text1"/>
        </w:rPr>
        <w:t>S</w:t>
      </w:r>
      <w:bookmarkEnd w:id="9"/>
    </w:p>
    <w:p w14:paraId="0573085D" w14:textId="2E523F54" w:rsidR="00B021E1" w:rsidRPr="00F74054" w:rsidRDefault="0064579C" w:rsidP="000A4D8C">
      <w:pPr>
        <w:spacing w:line="360" w:lineRule="auto"/>
        <w:jc w:val="both"/>
        <w:rPr>
          <w:rFonts w:cs="Arial"/>
          <w:color w:val="000000" w:themeColor="text1"/>
        </w:rPr>
      </w:pPr>
      <w:r w:rsidRPr="00F74054">
        <w:rPr>
          <w:rFonts w:cs="Arial"/>
          <w:color w:val="000000" w:themeColor="text1"/>
        </w:rPr>
        <w:t>A detailed description of numerical methods</w:t>
      </w:r>
      <w:r w:rsidR="00260D9E" w:rsidRPr="00F74054">
        <w:rPr>
          <w:rFonts w:cs="Arial"/>
          <w:color w:val="000000" w:themeColor="text1"/>
        </w:rPr>
        <w:t xml:space="preserve"> to calculate the OURs</w:t>
      </w:r>
      <w:r w:rsidRPr="00F74054">
        <w:rPr>
          <w:rFonts w:cs="Arial"/>
          <w:color w:val="000000" w:themeColor="text1"/>
        </w:rPr>
        <w:t xml:space="preserve"> is </w:t>
      </w:r>
      <w:r w:rsidR="00A633F3" w:rsidRPr="00F74054">
        <w:rPr>
          <w:rFonts w:cs="Arial"/>
          <w:color w:val="000000" w:themeColor="text1"/>
        </w:rPr>
        <w:t>reported in previous studies</w:t>
      </w:r>
      <w:r w:rsidRPr="00F74054">
        <w:rPr>
          <w:rFonts w:cs="Arial"/>
          <w:color w:val="000000" w:themeColor="text1"/>
        </w:rPr>
        <w:t xml:space="preserve"> </w:t>
      </w:r>
      <w:r w:rsidR="00C71F37" w:rsidRPr="00F74054">
        <w:rPr>
          <w:rFonts w:cs="Arial"/>
          <w:color w:val="000000" w:themeColor="text1"/>
        </w:rPr>
        <w:fldChar w:fldCharType="begin"/>
      </w:r>
      <w:r w:rsidR="00833F72">
        <w:rPr>
          <w:rFonts w:cs="Arial"/>
          <w:color w:val="000000" w:themeColor="text1"/>
        </w:rPr>
        <w:instrText xml:space="preserve"> ADDIN ZOTERO_ITEM CSL_CITATION {"citationID":"N6CldF8d","properties":{"formattedCitation":"(Rossi, Casagli, et al., 2020; S\\uc0\\u225{}nchez-Zurano et al., 2020)","plainCitation":"(Rossi, Casagli, et al., 2020; Sánchez-Zurano et al., 2020)","noteIndex":0},"citationItems":[{"id":"IJqb6nhY/r6ikxW1z","uris":["http://www.mendeley.com/documents/?uuid=ed933942-4c84-3bba-9347-4cb136366a7f"],"uri":["http://www.mendeley.com/documents/?uuid=ed933942-4c84-3bba-9347-4cb136366a7f"],"itemData":{"DOI":"10.1016/j.biortech.2020.122995","ISSN":"18732976","PMID":"32105843","abstract":"This study aimed at evaluating the effects of different environmental conditions (irradiance, temperature, pH and dissolved oxygen) on a microalgae-bacteria consortium cultivated in a pilot-scale open pond and fed on the liquid fraction of anaerobic digestate. A standardized photo-respirometry protocol was followed to evaluate the activity of microalgae under different conditions. Two datasets (specific photosynthetic oxygen production rates and respiratory oxygen consumption rates) were obtained for each environmental parameter, throughout the entire range of conditions found in the outdoor cultivation system. Different kinetic models available in literature were fitted to experimental data and the resulting outputs were compared through model selection estimators, in order to select the most appropriate equations. The proposed set of equations constitute a modelling tool for the prediction of algal growth rates in algae-bacteria systems, as a function of environmental conditions.","author":[{"dropping-particle":"","family":"Rossi","given":"S.","non-dropping-particle":"","parse-names":false,"suffix":""},{"dropping-particle":"","family":"Casagli","given":"F.","non-dropping-particle":"","parse-names":false,"suffix":""},{"dropping-particle":"","family":"Mantovani","given":"M.","non-dropping-particle":"","parse-names":false,"suffix":""},{"dropping-particle":"","family":"Mezzanotte","given":"V.","non-dropping-particle":"","parse-names":false,"suffix":""},{"dropping-particle":"","family":"Ficara","given":"E.","non-dropping-particle":"","parse-names":false,"suffix":""}],"container-title":"Bioresource Technology","id":"mA3tXo6i/UnL0tcxf","issued":{"date-parts":[["2020","6","1"]]},"page":"122995","publisher":"Elsevier Ltd","title":"Selection of photosynthesis and respiration models to assess the effect of environmental conditions on mixed microalgae consortia grown on wastewater","type":"article-journal","volume":"305"}},{"id":"IJqb6nhY/2VAlOIrp","uris":["http://www.mendeley.com/documents/?uuid=cd388c11-7900-45a6-a5a7-290c537cc2bc"],"uri":["http://www.mendeley.com/documents/?uuid=cd388c11-7900-45a6-a5a7-290c537cc2bc"],"itemData":{"DOI":"10.1016/j.algal.2020.101858","ISSN":"2211-9264","abstract":"In this paper, a new photo-respirometry method for determining the rates of the main metabolic processes of microalgae-bacteria consortia in microalgae-based wastewater treatment processes has been developed and tested. The proposed protocol consists on applying dark and light periods to a microalgae-bacteria consortium in the presence of different substrates and measuring the rate of oxygen production. This allows determining the activity of microalgae, heterotrophic bacteria and nitrifying bacteria separately. The method has been optimized in terms of the operation strategy, including the starvation period required, the biomass concentration and the irradiance during the measurements. Results show that a starvation period of one to three days is necessary depending on the nutrient concentration. The optimal experimental conditions determined were a biomass concentration of 0.5 g/L and an irradiance of 200 μmol photons/m2·s. Furthermore, microalgae-bacteria samples from seven photobioreactors (indoor and outdoor) with different nutrient sources have been evaluated applying the methodology proposed. Regardless of the wastewater type, the microalgae activity is the main metabolic process, with heterotrophic activity increasing along with the chemical oxygen demand (COD) in the wastewater. Nitrifying activity was only observed when high ammonium concentrations were present. The developed method is a powerful tool to adequately manage and operate wastewater treatment processes using microalgae/bacteria consortia, providing valuable information to model wastewater treatment systems with microalgae and determine kinetic parameters.","author":[{"dropping-particle":"","family":"Sánchez-Zurano","given":"A","non-dropping-particle":"","parse-names":false,"suffix":""},{"dropping-particle":"","family":"Gómez-Serrano","given":"C","non-dropping-particle":"","parse-names":false,"suffix":""},{"dropping-particle":"","family":"Acién-Fernández","given":"F G","non-dropping-particle":"","parse-names":false,"suffix":""},{"dropping-particle":"","family":"Fernández-Sevilla","given":"J M","non-dropping-particle":"","parse-names":false,"suffix":""},{"dropping-particle":"","family":"Molina-Grima","given":"E","non-dropping-particle":"","parse-names":false,"suffix":""}],"container-title":"Algal Research","id":"mA3tXo6i/szsHHck3","issued":{"date-parts":[["2020","3","18"]]},"language":"en","page":"101858","title":"A novel photo-respirometry method to characterize consortia in microalgae-related wastewater treatment processes","type":"article-journal","volume":"47"}}],"schema":"https://github.com/citation-style-language/schema/raw/master/csl-citation.json"} </w:instrText>
      </w:r>
      <w:r w:rsidR="00C71F37" w:rsidRPr="00F74054">
        <w:rPr>
          <w:rFonts w:cs="Arial"/>
          <w:color w:val="000000" w:themeColor="text1"/>
        </w:rPr>
        <w:fldChar w:fldCharType="separate"/>
      </w:r>
      <w:r w:rsidR="00C71F37" w:rsidRPr="00F74054">
        <w:rPr>
          <w:rFonts w:cs="Arial"/>
          <w:szCs w:val="24"/>
        </w:rPr>
        <w:t>(Rossi, Casagli, et al., 2020; Sánchez-Zurano et al., 2020)</w:t>
      </w:r>
      <w:r w:rsidR="00C71F37" w:rsidRPr="00F74054">
        <w:rPr>
          <w:rFonts w:cs="Arial"/>
          <w:color w:val="000000" w:themeColor="text1"/>
        </w:rPr>
        <w:fldChar w:fldCharType="end"/>
      </w:r>
      <w:r w:rsidR="00C20AB9" w:rsidRPr="00F74054">
        <w:rPr>
          <w:rFonts w:cs="Arial"/>
          <w:color w:val="000000" w:themeColor="text1"/>
        </w:rPr>
        <w:t>.</w:t>
      </w:r>
      <w:r w:rsidRPr="00F74054">
        <w:rPr>
          <w:rFonts w:cs="Arial"/>
          <w:color w:val="000000" w:themeColor="text1"/>
        </w:rPr>
        <w:t xml:space="preserve"> </w:t>
      </w:r>
      <w:r w:rsidR="00AC669C" w:rsidRPr="00F74054">
        <w:rPr>
          <w:rFonts w:cs="Arial"/>
          <w:color w:val="000000" w:themeColor="text1"/>
        </w:rPr>
        <w:t>Briefly, a</w:t>
      </w:r>
      <w:r w:rsidRPr="00F74054">
        <w:rPr>
          <w:rFonts w:cs="Arial"/>
          <w:color w:val="000000" w:themeColor="text1"/>
        </w:rPr>
        <w:t xml:space="preserve"> DO mass balance was applied to the respiromet</w:t>
      </w:r>
      <w:r w:rsidR="00AC669C" w:rsidRPr="00F74054">
        <w:rPr>
          <w:rFonts w:cs="Arial"/>
          <w:color w:val="000000" w:themeColor="text1"/>
        </w:rPr>
        <w:t>ric bottles</w:t>
      </w:r>
      <w:r w:rsidR="0076550D" w:rsidRPr="00F74054">
        <w:rPr>
          <w:rFonts w:cs="Arial"/>
          <w:color w:val="000000" w:themeColor="text1"/>
        </w:rPr>
        <w:t xml:space="preserve"> (</w:t>
      </w:r>
      <w:r w:rsidR="0076550D" w:rsidRPr="00F74054">
        <w:rPr>
          <w:rFonts w:cs="Arial"/>
          <w:color w:val="000000" w:themeColor="text1"/>
        </w:rPr>
        <w:fldChar w:fldCharType="begin"/>
      </w:r>
      <w:r w:rsidR="0076550D" w:rsidRPr="00F74054">
        <w:rPr>
          <w:rFonts w:cs="Arial"/>
          <w:color w:val="000000" w:themeColor="text1"/>
        </w:rPr>
        <w:instrText xml:space="preserve"> REF _Ref95167493 \h </w:instrText>
      </w:r>
      <w:r w:rsidR="00F74054">
        <w:rPr>
          <w:rFonts w:cs="Arial"/>
          <w:color w:val="000000" w:themeColor="text1"/>
        </w:rPr>
        <w:instrText xml:space="preserve"> \* MERGEFORMAT </w:instrText>
      </w:r>
      <w:r w:rsidR="0076550D" w:rsidRPr="00F74054">
        <w:rPr>
          <w:rFonts w:cs="Arial"/>
          <w:color w:val="000000" w:themeColor="text1"/>
        </w:rPr>
      </w:r>
      <w:r w:rsidR="0076550D" w:rsidRPr="00F74054">
        <w:rPr>
          <w:rFonts w:cs="Arial"/>
          <w:color w:val="000000" w:themeColor="text1"/>
        </w:rPr>
        <w:fldChar w:fldCharType="separate"/>
      </w:r>
      <w:r w:rsidR="00A51B81" w:rsidRPr="00F74054">
        <w:rPr>
          <w:rFonts w:cs="Arial"/>
        </w:rPr>
        <w:t xml:space="preserve">Eq. </w:t>
      </w:r>
      <w:r w:rsidR="00A51B81" w:rsidRPr="00F74054">
        <w:rPr>
          <w:rFonts w:cs="Arial"/>
          <w:noProof/>
        </w:rPr>
        <w:t>1</w:t>
      </w:r>
      <w:r w:rsidR="0076550D" w:rsidRPr="00F74054">
        <w:rPr>
          <w:rFonts w:cs="Arial"/>
          <w:color w:val="000000" w:themeColor="text1"/>
        </w:rPr>
        <w:fldChar w:fldCharType="end"/>
      </w:r>
      <w:r w:rsidR="0076550D" w:rsidRPr="00F74054">
        <w:rPr>
          <w:rFonts w:cs="Arial"/>
          <w:color w:val="000000" w:themeColor="text1"/>
        </w:rPr>
        <w:t>)</w:t>
      </w:r>
      <w:r w:rsidRPr="00F74054">
        <w:rPr>
          <w:rFonts w:cs="Arial"/>
          <w:color w:val="000000" w:themeColor="text1"/>
        </w:rPr>
        <w:t>, allowing to define relevant rates affecting the dynamic evolution of the DO</w:t>
      </w:r>
      <w:r w:rsidR="00756A5E" w:rsidRPr="00F74054">
        <w:rPr>
          <w:rFonts w:cs="Arial"/>
          <w:color w:val="000000" w:themeColor="text1"/>
        </w:rPr>
        <w:t xml:space="preserve"> during each phase</w:t>
      </w:r>
      <w:r w:rsidRPr="00F74054">
        <w:rPr>
          <w:rFonts w:cs="Arial"/>
          <w:color w:val="000000" w:themeColor="text1"/>
        </w:rPr>
        <w:t xml:space="preserve">, i.e.: the </w:t>
      </w:r>
      <w:r w:rsidR="00AC669C" w:rsidRPr="00F74054">
        <w:rPr>
          <w:rFonts w:cs="Arial"/>
          <w:color w:val="000000" w:themeColor="text1"/>
        </w:rPr>
        <w:t xml:space="preserve">oxygen uptake rate </w:t>
      </w:r>
      <w:r w:rsidRPr="00F74054">
        <w:rPr>
          <w:rFonts w:cs="Arial"/>
          <w:color w:val="000000" w:themeColor="text1"/>
        </w:rPr>
        <w:t xml:space="preserve">(OUR) and the </w:t>
      </w:r>
      <w:r w:rsidR="00AC669C" w:rsidRPr="00F74054">
        <w:rPr>
          <w:rFonts w:cs="Arial"/>
          <w:color w:val="000000" w:themeColor="text1"/>
        </w:rPr>
        <w:t xml:space="preserve">oxygen transfer rate </w:t>
      </w:r>
      <w:r w:rsidRPr="00F74054">
        <w:rPr>
          <w:rFonts w:cs="Arial"/>
          <w:color w:val="000000" w:themeColor="text1"/>
        </w:rPr>
        <w:t>(OTR).</w:t>
      </w:r>
      <w:r w:rsidR="00B21421" w:rsidRPr="00F74054">
        <w:rPr>
          <w:rFonts w:cs="Arial"/>
          <w:color w:val="000000" w:themeColor="text1"/>
        </w:rPr>
        <w:t xml:space="preserve"> </w:t>
      </w:r>
    </w:p>
    <w:p w14:paraId="09CAF39B" w14:textId="1758D6E5" w:rsidR="00B021E1" w:rsidRPr="00F74054" w:rsidRDefault="00B021E1" w:rsidP="000A4D8C">
      <w:pPr>
        <w:spacing w:line="360" w:lineRule="auto"/>
        <w:jc w:val="both"/>
        <w:rPr>
          <w:rFonts w:cs="Arial"/>
          <w:color w:val="000000" w:themeColor="text1"/>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1836"/>
      </w:tblGrid>
      <w:tr w:rsidR="00BD7E31" w:rsidRPr="00BD7E31" w14:paraId="21761691" w14:textId="77777777" w:rsidTr="005867F0">
        <w:tc>
          <w:tcPr>
            <w:tcW w:w="7792" w:type="dxa"/>
            <w:vAlign w:val="center"/>
          </w:tcPr>
          <w:p w14:paraId="09D27A8E" w14:textId="77CD830E" w:rsidR="00296837" w:rsidRPr="00BD7E31" w:rsidRDefault="00A65B0F" w:rsidP="005867F0">
            <w:pPr>
              <w:spacing w:line="360" w:lineRule="auto"/>
              <w:jc w:val="center"/>
              <w:rPr>
                <w:rFonts w:cs="Arial"/>
                <w:iCs/>
                <w:color w:val="000000" w:themeColor="text1"/>
                <w:sz w:val="20"/>
                <w:szCs w:val="20"/>
              </w:rPr>
            </w:pPr>
            <m:oMathPara>
              <m:oMath>
                <m:f>
                  <m:fPr>
                    <m:ctrlPr>
                      <w:rPr>
                        <w:rFonts w:ascii="Cambria Math" w:hAnsi="Cambria Math" w:cs="Arial"/>
                        <w:iCs/>
                        <w:color w:val="000000" w:themeColor="text1"/>
                        <w:sz w:val="20"/>
                        <w:szCs w:val="20"/>
                      </w:rPr>
                    </m:ctrlPr>
                  </m:fPr>
                  <m:num>
                    <m:r>
                      <m:rPr>
                        <m:nor/>
                      </m:rPr>
                      <w:rPr>
                        <w:rFonts w:cs="Arial"/>
                        <w:iCs/>
                        <w:color w:val="000000" w:themeColor="text1"/>
                        <w:sz w:val="20"/>
                        <w:szCs w:val="20"/>
                      </w:rPr>
                      <m:t>d (DO)</m:t>
                    </m:r>
                  </m:num>
                  <m:den>
                    <m:r>
                      <m:rPr>
                        <m:nor/>
                      </m:rPr>
                      <w:rPr>
                        <w:rFonts w:cs="Arial"/>
                        <w:iCs/>
                        <w:color w:val="000000" w:themeColor="text1"/>
                        <w:sz w:val="20"/>
                        <w:szCs w:val="20"/>
                      </w:rPr>
                      <m:t>d (t)</m:t>
                    </m:r>
                  </m:den>
                </m:f>
                <m:r>
                  <m:rPr>
                    <m:nor/>
                  </m:rPr>
                  <w:rPr>
                    <w:rFonts w:cs="Arial"/>
                    <w:iCs/>
                    <w:color w:val="000000" w:themeColor="text1"/>
                    <w:sz w:val="20"/>
                    <w:szCs w:val="20"/>
                  </w:rPr>
                  <m:t>=OU</m:t>
                </m:r>
                <m:sSub>
                  <m:sSubPr>
                    <m:ctrlPr>
                      <w:rPr>
                        <w:rFonts w:ascii="Cambria Math" w:hAnsi="Cambria Math" w:cs="Arial"/>
                        <w:iCs/>
                        <w:color w:val="000000" w:themeColor="text1"/>
                        <w:sz w:val="20"/>
                        <w:szCs w:val="20"/>
                      </w:rPr>
                    </m:ctrlPr>
                  </m:sSubPr>
                  <m:e>
                    <m:r>
                      <m:rPr>
                        <m:nor/>
                      </m:rPr>
                      <w:rPr>
                        <w:rFonts w:cs="Arial"/>
                        <w:iCs/>
                        <w:color w:val="000000" w:themeColor="text1"/>
                        <w:sz w:val="20"/>
                        <w:szCs w:val="20"/>
                      </w:rPr>
                      <m:t>R</m:t>
                    </m:r>
                  </m:e>
                  <m:sub>
                    <m:r>
                      <m:rPr>
                        <m:nor/>
                      </m:rPr>
                      <w:rPr>
                        <w:rFonts w:cs="Arial"/>
                        <w:iCs/>
                        <w:color w:val="000000" w:themeColor="text1"/>
                        <w:sz w:val="20"/>
                        <w:szCs w:val="20"/>
                      </w:rPr>
                      <m:t>i</m:t>
                    </m:r>
                  </m:sub>
                </m:sSub>
                <m:r>
                  <m:rPr>
                    <m:nor/>
                  </m:rPr>
                  <w:rPr>
                    <w:rFonts w:cs="Arial"/>
                    <w:iCs/>
                    <w:color w:val="000000" w:themeColor="text1"/>
                    <w:sz w:val="20"/>
                    <w:szCs w:val="20"/>
                  </w:rPr>
                  <m:t>+OTR,    (</m:t>
                </m:r>
                <w:proofErr w:type="spellStart"/>
                <m:r>
                  <m:rPr>
                    <m:nor/>
                  </m:rPr>
                  <w:rPr>
                    <w:rFonts w:cs="Arial"/>
                    <w:iCs/>
                    <w:color w:val="000000" w:themeColor="text1"/>
                    <w:sz w:val="20"/>
                    <w:szCs w:val="20"/>
                  </w:rPr>
                  <m:t>i</m:t>
                </m:r>
                <w:proofErr w:type="spellEnd"/>
                <m:r>
                  <m:rPr>
                    <m:nor/>
                  </m:rPr>
                  <w:rPr>
                    <w:rFonts w:cs="Arial"/>
                    <w:iCs/>
                    <w:color w:val="000000" w:themeColor="text1"/>
                    <w:sz w:val="20"/>
                    <w:szCs w:val="20"/>
                  </w:rPr>
                  <m:t xml:space="preserve"> = 1, …, 3)</m:t>
                </m:r>
              </m:oMath>
            </m:oMathPara>
          </w:p>
        </w:tc>
        <w:tc>
          <w:tcPr>
            <w:tcW w:w="1836" w:type="dxa"/>
            <w:vAlign w:val="center"/>
          </w:tcPr>
          <w:p w14:paraId="6AB4498A" w14:textId="517AF749" w:rsidR="00296837" w:rsidRPr="00BD7E31" w:rsidRDefault="00296837" w:rsidP="005867F0">
            <w:pPr>
              <w:pStyle w:val="Didascalia"/>
              <w:keepNext/>
              <w:jc w:val="center"/>
              <w:rPr>
                <w:rFonts w:cs="Arial"/>
                <w:i w:val="0"/>
                <w:color w:val="000000" w:themeColor="text1"/>
                <w:sz w:val="20"/>
                <w:szCs w:val="20"/>
              </w:rPr>
            </w:pPr>
            <w:bookmarkStart w:id="10" w:name="_Ref95167493"/>
            <w:r w:rsidRPr="00BD7E31">
              <w:rPr>
                <w:rFonts w:cs="Arial"/>
                <w:i w:val="0"/>
                <w:color w:val="000000" w:themeColor="text1"/>
                <w:sz w:val="20"/>
                <w:szCs w:val="20"/>
              </w:rPr>
              <w:t xml:space="preserve">Eq. </w:t>
            </w:r>
            <w:r w:rsidRPr="00BD7E31">
              <w:rPr>
                <w:rFonts w:cs="Arial"/>
                <w:i w:val="0"/>
                <w:color w:val="000000" w:themeColor="text1"/>
                <w:sz w:val="20"/>
                <w:szCs w:val="20"/>
              </w:rPr>
              <w:fldChar w:fldCharType="begin"/>
            </w:r>
            <w:r w:rsidRPr="00BD7E31">
              <w:rPr>
                <w:rFonts w:cs="Arial"/>
                <w:i w:val="0"/>
                <w:color w:val="000000" w:themeColor="text1"/>
                <w:sz w:val="20"/>
                <w:szCs w:val="20"/>
              </w:rPr>
              <w:instrText xml:space="preserve"> SEQ Eq. \* ARABIC </w:instrText>
            </w:r>
            <w:r w:rsidRPr="00BD7E31">
              <w:rPr>
                <w:rFonts w:cs="Arial"/>
                <w:i w:val="0"/>
                <w:color w:val="000000" w:themeColor="text1"/>
                <w:sz w:val="20"/>
                <w:szCs w:val="20"/>
              </w:rPr>
              <w:fldChar w:fldCharType="separate"/>
            </w:r>
            <w:r w:rsidR="00A51B81" w:rsidRPr="00BD7E31">
              <w:rPr>
                <w:rFonts w:cs="Arial"/>
                <w:i w:val="0"/>
                <w:noProof/>
                <w:color w:val="000000" w:themeColor="text1"/>
                <w:sz w:val="20"/>
                <w:szCs w:val="20"/>
              </w:rPr>
              <w:t>1</w:t>
            </w:r>
            <w:r w:rsidRPr="00BD7E31">
              <w:rPr>
                <w:rFonts w:cs="Arial"/>
                <w:i w:val="0"/>
                <w:color w:val="000000" w:themeColor="text1"/>
                <w:sz w:val="20"/>
                <w:szCs w:val="20"/>
              </w:rPr>
              <w:fldChar w:fldCharType="end"/>
            </w:r>
            <w:bookmarkEnd w:id="10"/>
          </w:p>
        </w:tc>
      </w:tr>
    </w:tbl>
    <w:p w14:paraId="16C7D1AD" w14:textId="77777777" w:rsidR="00296837" w:rsidRPr="00F74054" w:rsidRDefault="00296837" w:rsidP="000A4D8C">
      <w:pPr>
        <w:spacing w:line="360" w:lineRule="auto"/>
        <w:jc w:val="both"/>
        <w:rPr>
          <w:rFonts w:cs="Arial"/>
          <w:color w:val="000000" w:themeColor="text1"/>
        </w:rPr>
      </w:pPr>
    </w:p>
    <w:p w14:paraId="1BBF1C78" w14:textId="01A11D56" w:rsidR="00296837" w:rsidRPr="00F74054" w:rsidRDefault="00296837" w:rsidP="000A4D8C">
      <w:pPr>
        <w:spacing w:line="360" w:lineRule="auto"/>
        <w:jc w:val="both"/>
        <w:rPr>
          <w:rFonts w:cs="Arial"/>
          <w:color w:val="000000" w:themeColor="text1"/>
        </w:rPr>
      </w:pPr>
      <w:r w:rsidRPr="00F74054">
        <w:rPr>
          <w:rFonts w:cs="Arial"/>
          <w:color w:val="000000" w:themeColor="text1"/>
        </w:rPr>
        <w:t xml:space="preserve"> Where: </w:t>
      </w:r>
      <w:proofErr w:type="spellStart"/>
      <w:r w:rsidRPr="00F74054">
        <w:rPr>
          <w:rFonts w:cs="Arial"/>
          <w:color w:val="000000" w:themeColor="text1"/>
        </w:rPr>
        <w:t>OUR</w:t>
      </w:r>
      <w:r w:rsidR="006A2507" w:rsidRPr="00F74054">
        <w:rPr>
          <w:rFonts w:cs="Arial"/>
          <w:color w:val="000000" w:themeColor="text1"/>
          <w:vertAlign w:val="subscript"/>
        </w:rPr>
        <w:t>i</w:t>
      </w:r>
      <w:proofErr w:type="spellEnd"/>
      <w:r w:rsidRPr="00F74054">
        <w:rPr>
          <w:rFonts w:cs="Arial"/>
          <w:color w:val="000000" w:themeColor="text1"/>
        </w:rPr>
        <w:t xml:space="preserve"> is the oxygen uptake rate for the considered phase</w:t>
      </w:r>
      <w:r w:rsidR="006A2507" w:rsidRPr="00F74054">
        <w:rPr>
          <w:rFonts w:cs="Arial"/>
          <w:color w:val="000000" w:themeColor="text1"/>
        </w:rPr>
        <w:t xml:space="preserve"> </w:t>
      </w:r>
      <w:proofErr w:type="spellStart"/>
      <w:r w:rsidR="006A2507" w:rsidRPr="00F74054">
        <w:rPr>
          <w:rFonts w:cs="Arial"/>
          <w:i/>
          <w:iCs/>
          <w:color w:val="000000" w:themeColor="text1"/>
        </w:rPr>
        <w:t>i</w:t>
      </w:r>
      <w:proofErr w:type="spellEnd"/>
      <w:r w:rsidRPr="00F74054">
        <w:rPr>
          <w:rFonts w:cs="Arial"/>
          <w:color w:val="000000" w:themeColor="text1"/>
        </w:rPr>
        <w:t xml:space="preserve"> [mg </w:t>
      </w:r>
      <w:r w:rsidR="00D83881">
        <w:rPr>
          <w:rFonts w:cs="Arial"/>
          <w:color w:val="000000" w:themeColor="text1"/>
        </w:rPr>
        <w:t>DO·</w:t>
      </w:r>
      <w:r w:rsidRPr="00F74054">
        <w:rPr>
          <w:rFonts w:cs="Arial"/>
          <w:color w:val="000000" w:themeColor="text1"/>
        </w:rPr>
        <w:t>L</w:t>
      </w:r>
      <w:r w:rsidR="00D83881" w:rsidRPr="00D83881">
        <w:rPr>
          <w:rFonts w:cs="Arial"/>
          <w:color w:val="000000" w:themeColor="text1"/>
          <w:vertAlign w:val="superscript"/>
        </w:rPr>
        <w:t>-1</w:t>
      </w:r>
      <w:r w:rsidR="00D83881">
        <w:rPr>
          <w:rFonts w:cs="Arial"/>
          <w:color w:val="000000" w:themeColor="text1"/>
        </w:rPr>
        <w:t>·</w:t>
      </w:r>
      <w:r w:rsidRPr="00F74054">
        <w:rPr>
          <w:rFonts w:cs="Arial"/>
          <w:color w:val="000000" w:themeColor="text1"/>
        </w:rPr>
        <w:t>h</w:t>
      </w:r>
      <w:r w:rsidR="00D83881" w:rsidRPr="00D83881">
        <w:rPr>
          <w:rFonts w:cs="Arial"/>
          <w:color w:val="000000" w:themeColor="text1"/>
          <w:vertAlign w:val="superscript"/>
        </w:rPr>
        <w:t>-1</w:t>
      </w:r>
      <w:r w:rsidRPr="00F74054">
        <w:rPr>
          <w:rFonts w:cs="Arial"/>
          <w:color w:val="000000" w:themeColor="text1"/>
        </w:rPr>
        <w:t xml:space="preserve">], and OTR is the oxygen transfer rate for the given respirometer characteristics [mg </w:t>
      </w:r>
      <w:r w:rsidR="00D83881">
        <w:rPr>
          <w:rFonts w:cs="Arial"/>
          <w:color w:val="000000" w:themeColor="text1"/>
        </w:rPr>
        <w:t>DO·</w:t>
      </w:r>
      <w:r w:rsidRPr="00F74054">
        <w:rPr>
          <w:rFonts w:cs="Arial"/>
          <w:color w:val="000000" w:themeColor="text1"/>
        </w:rPr>
        <w:t>L</w:t>
      </w:r>
      <w:r w:rsidR="00D83881" w:rsidRPr="00D83881">
        <w:rPr>
          <w:rFonts w:cs="Arial"/>
          <w:color w:val="000000" w:themeColor="text1"/>
          <w:vertAlign w:val="superscript"/>
        </w:rPr>
        <w:t>-1</w:t>
      </w:r>
      <w:r w:rsidR="00D83881">
        <w:rPr>
          <w:rFonts w:cs="Arial"/>
          <w:color w:val="000000" w:themeColor="text1"/>
        </w:rPr>
        <w:t>·</w:t>
      </w:r>
      <w:r w:rsidRPr="00F74054">
        <w:rPr>
          <w:rFonts w:cs="Arial"/>
          <w:color w:val="000000" w:themeColor="text1"/>
        </w:rPr>
        <w:t>h</w:t>
      </w:r>
      <w:r w:rsidR="00D83881" w:rsidRPr="00D83881">
        <w:rPr>
          <w:rFonts w:cs="Arial"/>
          <w:color w:val="000000" w:themeColor="text1"/>
          <w:vertAlign w:val="superscript"/>
        </w:rPr>
        <w:t>-1</w:t>
      </w:r>
      <w:r w:rsidRPr="00F74054">
        <w:rPr>
          <w:rFonts w:cs="Arial"/>
          <w:color w:val="000000" w:themeColor="text1"/>
        </w:rPr>
        <w:t>]</w:t>
      </w:r>
      <w:r w:rsidR="00754848" w:rsidRPr="00F74054">
        <w:rPr>
          <w:rFonts w:cs="Arial"/>
          <w:color w:val="000000" w:themeColor="text1"/>
        </w:rPr>
        <w:t xml:space="preserve">. </w:t>
      </w:r>
      <w:r w:rsidRPr="00F74054">
        <w:rPr>
          <w:rFonts w:cs="Arial"/>
          <w:color w:val="000000" w:themeColor="text1"/>
        </w:rPr>
        <w:t xml:space="preserve"> </w:t>
      </w:r>
    </w:p>
    <w:p w14:paraId="07EF42D0" w14:textId="77777777" w:rsidR="00296837" w:rsidRPr="00F74054" w:rsidRDefault="00296837" w:rsidP="000A4D8C">
      <w:pPr>
        <w:spacing w:line="360" w:lineRule="auto"/>
        <w:jc w:val="both"/>
        <w:rPr>
          <w:rFonts w:cs="Arial"/>
          <w:color w:val="000000" w:themeColor="text1"/>
        </w:rPr>
      </w:pPr>
    </w:p>
    <w:p w14:paraId="00BB4902" w14:textId="73EC1AE7" w:rsidR="00754848" w:rsidRPr="00F74054" w:rsidRDefault="0076550D" w:rsidP="000A4D8C">
      <w:pPr>
        <w:spacing w:line="360" w:lineRule="auto"/>
        <w:jc w:val="both"/>
        <w:rPr>
          <w:rFonts w:cs="Arial"/>
          <w:color w:val="000000" w:themeColor="text1"/>
        </w:rPr>
      </w:pPr>
      <w:r w:rsidRPr="00F74054">
        <w:rPr>
          <w:rFonts w:cs="Arial"/>
          <w:color w:val="000000" w:themeColor="text1"/>
        </w:rPr>
        <w:t>T</w:t>
      </w:r>
      <w:r w:rsidR="00D36CF0" w:rsidRPr="00F74054">
        <w:rPr>
          <w:rFonts w:cs="Arial"/>
          <w:color w:val="000000" w:themeColor="text1"/>
        </w:rPr>
        <w:t xml:space="preserve">o </w:t>
      </w:r>
      <w:r w:rsidR="00BF1579">
        <w:rPr>
          <w:rFonts w:cs="Arial"/>
          <w:color w:val="000000" w:themeColor="text1"/>
        </w:rPr>
        <w:t>describe</w:t>
      </w:r>
      <w:r w:rsidR="00BF1579" w:rsidRPr="00F74054">
        <w:rPr>
          <w:rFonts w:cs="Arial"/>
          <w:color w:val="000000" w:themeColor="text1"/>
        </w:rPr>
        <w:t xml:space="preserve"> </w:t>
      </w:r>
      <w:r w:rsidR="00D36CF0" w:rsidRPr="00F74054">
        <w:rPr>
          <w:rFonts w:cs="Arial"/>
          <w:color w:val="000000" w:themeColor="text1"/>
        </w:rPr>
        <w:t xml:space="preserve">the </w:t>
      </w:r>
      <w:r w:rsidR="006A2507" w:rsidRPr="00F74054">
        <w:rPr>
          <w:rFonts w:cs="Arial"/>
          <w:color w:val="000000" w:themeColor="text1"/>
        </w:rPr>
        <w:t xml:space="preserve">oxygen </w:t>
      </w:r>
      <w:r w:rsidR="00D36CF0" w:rsidRPr="00F74054">
        <w:rPr>
          <w:rFonts w:cs="Arial"/>
          <w:color w:val="000000" w:themeColor="text1"/>
        </w:rPr>
        <w:t>mass transfer</w:t>
      </w:r>
      <w:r w:rsidRPr="00F74054">
        <w:rPr>
          <w:rFonts w:cs="Arial"/>
          <w:color w:val="000000" w:themeColor="text1"/>
        </w:rPr>
        <w:t xml:space="preserve">, the following </w:t>
      </w:r>
      <w:r w:rsidR="00BF1579">
        <w:rPr>
          <w:rFonts w:cs="Arial"/>
          <w:color w:val="000000" w:themeColor="text1"/>
        </w:rPr>
        <w:t>equation</w:t>
      </w:r>
      <w:r w:rsidR="00BF1579" w:rsidRPr="00F74054">
        <w:rPr>
          <w:rFonts w:cs="Arial"/>
          <w:color w:val="000000" w:themeColor="text1"/>
        </w:rPr>
        <w:t xml:space="preserve"> </w:t>
      </w:r>
      <w:r w:rsidRPr="00F74054">
        <w:rPr>
          <w:rFonts w:cs="Arial"/>
          <w:color w:val="000000" w:themeColor="text1"/>
        </w:rPr>
        <w:t>was used (</w:t>
      </w:r>
      <w:r w:rsidRPr="00F74054">
        <w:rPr>
          <w:rFonts w:cs="Arial"/>
          <w:color w:val="000000" w:themeColor="text1"/>
        </w:rPr>
        <w:fldChar w:fldCharType="begin"/>
      </w:r>
      <w:r w:rsidRPr="00F74054">
        <w:rPr>
          <w:rFonts w:cs="Arial"/>
          <w:color w:val="000000" w:themeColor="text1"/>
        </w:rPr>
        <w:instrText xml:space="preserve"> REF _Ref95167542 \h </w:instrText>
      </w:r>
      <w:r w:rsidR="00F74054">
        <w:rPr>
          <w:rFonts w:cs="Arial"/>
          <w:color w:val="000000" w:themeColor="text1"/>
        </w:rPr>
        <w:instrText xml:space="preserve"> \* MERGEFORMAT </w:instrText>
      </w:r>
      <w:r w:rsidRPr="00F74054">
        <w:rPr>
          <w:rFonts w:cs="Arial"/>
          <w:color w:val="000000" w:themeColor="text1"/>
        </w:rPr>
      </w:r>
      <w:r w:rsidRPr="00F74054">
        <w:rPr>
          <w:rFonts w:cs="Arial"/>
          <w:color w:val="000000" w:themeColor="text1"/>
        </w:rPr>
        <w:fldChar w:fldCharType="separate"/>
      </w:r>
      <w:r w:rsidR="00A51B81" w:rsidRPr="00F74054">
        <w:rPr>
          <w:rFonts w:cs="Arial"/>
        </w:rPr>
        <w:t xml:space="preserve">Eq. </w:t>
      </w:r>
      <w:r w:rsidR="00A51B81" w:rsidRPr="00F74054">
        <w:rPr>
          <w:rFonts w:cs="Arial"/>
          <w:noProof/>
        </w:rPr>
        <w:t>2</w:t>
      </w:r>
      <w:r w:rsidRPr="00F74054">
        <w:rPr>
          <w:rFonts w:cs="Arial"/>
          <w:color w:val="000000" w:themeColor="text1"/>
        </w:rPr>
        <w:fldChar w:fldCharType="end"/>
      </w:r>
      <w:r w:rsidRPr="00F74054">
        <w:rPr>
          <w:rFonts w:cs="Arial"/>
          <w:color w:val="000000" w:themeColor="text1"/>
        </w:rPr>
        <w:t>)</w:t>
      </w:r>
      <w:r w:rsidR="00754848" w:rsidRPr="00F74054">
        <w:rPr>
          <w:rFonts w:cs="Arial"/>
          <w:color w:val="000000" w:themeColor="text1"/>
        </w:rPr>
        <w:t>:</w:t>
      </w:r>
    </w:p>
    <w:p w14:paraId="3C5AAEEF" w14:textId="6C9E9E29" w:rsidR="00754848" w:rsidRPr="00F74054" w:rsidRDefault="00754848" w:rsidP="000A4D8C">
      <w:pPr>
        <w:spacing w:line="360" w:lineRule="auto"/>
        <w:jc w:val="both"/>
        <w:rPr>
          <w:rFonts w:cs="Arial"/>
          <w:color w:val="000000" w:themeColor="text1"/>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1836"/>
      </w:tblGrid>
      <w:tr w:rsidR="00BD7E31" w:rsidRPr="00BD7E31" w14:paraId="48AFA5A5" w14:textId="77777777" w:rsidTr="005867F0">
        <w:tc>
          <w:tcPr>
            <w:tcW w:w="7792" w:type="dxa"/>
            <w:vAlign w:val="center"/>
          </w:tcPr>
          <w:p w14:paraId="48BAEFF5" w14:textId="41923B36" w:rsidR="00754848" w:rsidRPr="00BD7E31" w:rsidRDefault="0076550D" w:rsidP="00754848">
            <w:pPr>
              <w:spacing w:line="360" w:lineRule="auto"/>
              <w:jc w:val="center"/>
              <w:rPr>
                <w:rFonts w:eastAsiaTheme="minorEastAsia" w:cs="Arial"/>
                <w:color w:val="000000" w:themeColor="text1"/>
                <w:sz w:val="20"/>
                <w:szCs w:val="20"/>
              </w:rPr>
            </w:pPr>
            <m:oMathPara>
              <m:oMath>
                <m:r>
                  <m:rPr>
                    <m:nor/>
                  </m:rPr>
                  <w:rPr>
                    <w:rFonts w:cs="Arial"/>
                    <w:color w:val="000000" w:themeColor="text1"/>
                    <w:sz w:val="20"/>
                    <w:szCs w:val="20"/>
                  </w:rPr>
                  <m:t>OTR=</m:t>
                </m:r>
                <m:sSup>
                  <m:sSupPr>
                    <m:ctrlPr>
                      <w:rPr>
                        <w:rFonts w:ascii="Cambria Math" w:hAnsi="Cambria Math" w:cs="Arial"/>
                        <w:color w:val="000000" w:themeColor="text1"/>
                        <w:sz w:val="20"/>
                        <w:szCs w:val="20"/>
                      </w:rPr>
                    </m:ctrlPr>
                  </m:sSupPr>
                  <m:e>
                    <m:r>
                      <m:rPr>
                        <m:nor/>
                      </m:rPr>
                      <w:rPr>
                        <w:rFonts w:cs="Arial"/>
                        <w:color w:val="000000" w:themeColor="text1"/>
                        <w:sz w:val="20"/>
                        <w:szCs w:val="20"/>
                      </w:rPr>
                      <m:t>θ</m:t>
                    </m:r>
                  </m:e>
                  <m:sup>
                    <m:r>
                      <m:rPr>
                        <m:nor/>
                      </m:rPr>
                      <w:rPr>
                        <w:rFonts w:cs="Arial"/>
                        <w:color w:val="000000" w:themeColor="text1"/>
                        <w:sz w:val="20"/>
                        <w:szCs w:val="20"/>
                      </w:rPr>
                      <m:t>(T-</m:t>
                    </m:r>
                    <m:sSub>
                      <m:sSubPr>
                        <m:ctrlPr>
                          <w:rPr>
                            <w:rFonts w:ascii="Cambria Math" w:hAnsi="Cambria Math" w:cs="Arial"/>
                            <w:color w:val="000000" w:themeColor="text1"/>
                            <w:sz w:val="20"/>
                            <w:szCs w:val="20"/>
                          </w:rPr>
                        </m:ctrlPr>
                      </m:sSubPr>
                      <m:e>
                        <m:r>
                          <m:rPr>
                            <m:nor/>
                          </m:rPr>
                          <w:rPr>
                            <w:rFonts w:cs="Arial"/>
                            <w:color w:val="000000" w:themeColor="text1"/>
                            <w:sz w:val="20"/>
                            <w:szCs w:val="20"/>
                          </w:rPr>
                          <m:t>T</m:t>
                        </m:r>
                      </m:e>
                      <m:sub>
                        <m:r>
                          <m:rPr>
                            <m:nor/>
                          </m:rPr>
                          <w:rPr>
                            <w:rFonts w:cs="Arial"/>
                            <w:color w:val="000000" w:themeColor="text1"/>
                            <w:sz w:val="20"/>
                            <w:szCs w:val="20"/>
                          </w:rPr>
                          <m:t>REF</m:t>
                        </m:r>
                      </m:sub>
                    </m:sSub>
                    <m:r>
                      <m:rPr>
                        <m:nor/>
                      </m:rPr>
                      <w:rPr>
                        <w:rFonts w:cs="Arial"/>
                        <w:color w:val="000000" w:themeColor="text1"/>
                        <w:sz w:val="20"/>
                        <w:szCs w:val="20"/>
                      </w:rPr>
                      <m:t>)</m:t>
                    </m:r>
                  </m:sup>
                </m:sSup>
                <m:r>
                  <m:rPr>
                    <m:nor/>
                  </m:rPr>
                  <w:rPr>
                    <w:rFonts w:cs="Arial"/>
                    <w:color w:val="000000" w:themeColor="text1"/>
                    <w:sz w:val="20"/>
                    <w:szCs w:val="20"/>
                  </w:rPr>
                  <m:t>·</m:t>
                </m:r>
                <m:sSub>
                  <m:sSubPr>
                    <m:ctrlPr>
                      <w:rPr>
                        <w:rFonts w:ascii="Cambria Math" w:hAnsi="Cambria Math" w:cs="Arial"/>
                        <w:color w:val="000000" w:themeColor="text1"/>
                        <w:sz w:val="20"/>
                        <w:szCs w:val="20"/>
                      </w:rPr>
                    </m:ctrlPr>
                  </m:sSubPr>
                  <m:e>
                    <m:r>
                      <m:rPr>
                        <m:nor/>
                      </m:rPr>
                      <w:rPr>
                        <w:rFonts w:cs="Arial"/>
                        <w:color w:val="000000" w:themeColor="text1"/>
                        <w:sz w:val="20"/>
                        <w:szCs w:val="20"/>
                      </w:rPr>
                      <m:t>k</m:t>
                    </m:r>
                  </m:e>
                  <m:sub>
                    <m:r>
                      <m:rPr>
                        <m:nor/>
                      </m:rPr>
                      <w:rPr>
                        <w:rFonts w:cs="Arial"/>
                        <w:color w:val="000000" w:themeColor="text1"/>
                        <w:sz w:val="20"/>
                        <w:szCs w:val="20"/>
                      </w:rPr>
                      <m:t>L</m:t>
                    </m:r>
                  </m:sub>
                </m:sSub>
                <m:sSub>
                  <m:sSubPr>
                    <m:ctrlPr>
                      <w:rPr>
                        <w:rFonts w:ascii="Cambria Math" w:hAnsi="Cambria Math" w:cs="Arial"/>
                        <w:color w:val="000000" w:themeColor="text1"/>
                        <w:sz w:val="20"/>
                        <w:szCs w:val="20"/>
                      </w:rPr>
                    </m:ctrlPr>
                  </m:sSubPr>
                  <m:e>
                    <m:r>
                      <m:rPr>
                        <m:nor/>
                      </m:rPr>
                      <w:rPr>
                        <w:rFonts w:cs="Arial"/>
                        <w:color w:val="000000" w:themeColor="text1"/>
                        <w:sz w:val="20"/>
                        <w:szCs w:val="20"/>
                      </w:rPr>
                      <m:t>a</m:t>
                    </m:r>
                  </m:e>
                  <m:sub>
                    <m:r>
                      <m:rPr>
                        <m:nor/>
                      </m:rPr>
                      <w:rPr>
                        <w:rFonts w:cs="Arial"/>
                        <w:color w:val="000000" w:themeColor="text1"/>
                        <w:sz w:val="20"/>
                        <w:szCs w:val="20"/>
                      </w:rPr>
                      <m:t>20</m:t>
                    </m:r>
                  </m:sub>
                </m:sSub>
                <m:r>
                  <m:rPr>
                    <m:nor/>
                  </m:rPr>
                  <w:rPr>
                    <w:rFonts w:cs="Arial"/>
                    <w:color w:val="000000" w:themeColor="text1"/>
                    <w:sz w:val="20"/>
                    <w:szCs w:val="20"/>
                  </w:rPr>
                  <m:t>·(D</m:t>
                </m:r>
                <m:sSub>
                  <m:sSubPr>
                    <m:ctrlPr>
                      <w:rPr>
                        <w:rFonts w:ascii="Cambria Math" w:hAnsi="Cambria Math" w:cs="Arial"/>
                        <w:color w:val="000000" w:themeColor="text1"/>
                        <w:sz w:val="20"/>
                        <w:szCs w:val="20"/>
                      </w:rPr>
                    </m:ctrlPr>
                  </m:sSubPr>
                  <m:e>
                    <m:r>
                      <m:rPr>
                        <m:nor/>
                      </m:rPr>
                      <w:rPr>
                        <w:rFonts w:cs="Arial"/>
                        <w:color w:val="000000" w:themeColor="text1"/>
                        <w:sz w:val="20"/>
                        <w:szCs w:val="20"/>
                      </w:rPr>
                      <m:t>O</m:t>
                    </m:r>
                  </m:e>
                  <m:sub>
                    <m:r>
                      <m:rPr>
                        <m:nor/>
                      </m:rPr>
                      <w:rPr>
                        <w:rFonts w:cs="Arial"/>
                        <w:color w:val="000000" w:themeColor="text1"/>
                        <w:sz w:val="20"/>
                        <w:szCs w:val="20"/>
                      </w:rPr>
                      <m:t>SAT</m:t>
                    </m:r>
                  </m:sub>
                </m:sSub>
                <m:r>
                  <m:rPr>
                    <m:nor/>
                  </m:rPr>
                  <w:rPr>
                    <w:rFonts w:cs="Arial"/>
                    <w:color w:val="000000" w:themeColor="text1"/>
                    <w:sz w:val="20"/>
                    <w:szCs w:val="20"/>
                  </w:rPr>
                  <m:t>-DO)</m:t>
                </m:r>
              </m:oMath>
            </m:oMathPara>
          </w:p>
        </w:tc>
        <w:tc>
          <w:tcPr>
            <w:tcW w:w="1836" w:type="dxa"/>
            <w:vAlign w:val="center"/>
          </w:tcPr>
          <w:p w14:paraId="46947740" w14:textId="34134787" w:rsidR="00754848" w:rsidRPr="00BD7E31" w:rsidRDefault="00754848" w:rsidP="005867F0">
            <w:pPr>
              <w:pStyle w:val="Didascalia"/>
              <w:keepNext/>
              <w:jc w:val="center"/>
              <w:rPr>
                <w:rFonts w:cs="Arial"/>
                <w:i w:val="0"/>
                <w:iCs w:val="0"/>
                <w:color w:val="000000" w:themeColor="text1"/>
                <w:sz w:val="20"/>
                <w:szCs w:val="20"/>
              </w:rPr>
            </w:pPr>
            <w:bookmarkStart w:id="11" w:name="_Ref95167542"/>
            <w:r w:rsidRPr="00BD7E31">
              <w:rPr>
                <w:rFonts w:cs="Arial"/>
                <w:i w:val="0"/>
                <w:iCs w:val="0"/>
                <w:color w:val="000000" w:themeColor="text1"/>
                <w:sz w:val="20"/>
                <w:szCs w:val="20"/>
              </w:rPr>
              <w:t xml:space="preserve">Eq. </w:t>
            </w:r>
            <w:r w:rsidRPr="00BD7E31">
              <w:rPr>
                <w:rFonts w:cs="Arial"/>
                <w:i w:val="0"/>
                <w:iCs w:val="0"/>
                <w:color w:val="000000" w:themeColor="text1"/>
                <w:sz w:val="20"/>
                <w:szCs w:val="20"/>
              </w:rPr>
              <w:fldChar w:fldCharType="begin"/>
            </w:r>
            <w:r w:rsidRPr="00BD7E31">
              <w:rPr>
                <w:rFonts w:cs="Arial"/>
                <w:i w:val="0"/>
                <w:iCs w:val="0"/>
                <w:color w:val="000000" w:themeColor="text1"/>
                <w:sz w:val="20"/>
                <w:szCs w:val="20"/>
              </w:rPr>
              <w:instrText xml:space="preserve"> SEQ Eq. \* ARABIC </w:instrText>
            </w:r>
            <w:r w:rsidRPr="00BD7E31">
              <w:rPr>
                <w:rFonts w:cs="Arial"/>
                <w:i w:val="0"/>
                <w:iCs w:val="0"/>
                <w:color w:val="000000" w:themeColor="text1"/>
                <w:sz w:val="20"/>
                <w:szCs w:val="20"/>
              </w:rPr>
              <w:fldChar w:fldCharType="separate"/>
            </w:r>
            <w:r w:rsidR="00A51B81" w:rsidRPr="00BD7E31">
              <w:rPr>
                <w:rFonts w:cs="Arial"/>
                <w:i w:val="0"/>
                <w:iCs w:val="0"/>
                <w:noProof/>
                <w:color w:val="000000" w:themeColor="text1"/>
                <w:sz w:val="20"/>
                <w:szCs w:val="20"/>
              </w:rPr>
              <w:t>2</w:t>
            </w:r>
            <w:r w:rsidRPr="00BD7E31">
              <w:rPr>
                <w:rFonts w:cs="Arial"/>
                <w:i w:val="0"/>
                <w:iCs w:val="0"/>
                <w:color w:val="000000" w:themeColor="text1"/>
                <w:sz w:val="20"/>
                <w:szCs w:val="20"/>
              </w:rPr>
              <w:fldChar w:fldCharType="end"/>
            </w:r>
            <w:bookmarkEnd w:id="11"/>
          </w:p>
        </w:tc>
      </w:tr>
    </w:tbl>
    <w:p w14:paraId="1C267346" w14:textId="63C4D4E5" w:rsidR="00754848" w:rsidRPr="00F74054" w:rsidRDefault="00754848" w:rsidP="000A4D8C">
      <w:pPr>
        <w:spacing w:line="360" w:lineRule="auto"/>
        <w:jc w:val="both"/>
        <w:rPr>
          <w:rFonts w:cs="Arial"/>
          <w:color w:val="000000" w:themeColor="text1"/>
        </w:rPr>
      </w:pPr>
    </w:p>
    <w:p w14:paraId="11284B5C" w14:textId="46FCF364" w:rsidR="00754848" w:rsidRPr="00F74054" w:rsidRDefault="00754848" w:rsidP="000A4D8C">
      <w:pPr>
        <w:spacing w:line="360" w:lineRule="auto"/>
        <w:jc w:val="both"/>
        <w:rPr>
          <w:rFonts w:cs="Arial"/>
          <w:color w:val="000000" w:themeColor="text1"/>
        </w:rPr>
      </w:pPr>
      <w:r w:rsidRPr="00F74054">
        <w:rPr>
          <w:rFonts w:cs="Arial"/>
          <w:color w:val="000000" w:themeColor="text1"/>
        </w:rPr>
        <w:t xml:space="preserve">Where: θ = </w:t>
      </w:r>
      <w:r w:rsidR="00ED39F1" w:rsidRPr="00F74054">
        <w:rPr>
          <w:rFonts w:cs="Arial"/>
          <w:color w:val="000000" w:themeColor="text1"/>
        </w:rPr>
        <w:t>1.024</w:t>
      </w:r>
      <w:r w:rsidRPr="00F74054">
        <w:rPr>
          <w:rFonts w:cs="Arial"/>
          <w:color w:val="000000" w:themeColor="text1"/>
        </w:rPr>
        <w:t xml:space="preserve"> </w:t>
      </w:r>
      <w:r w:rsidR="009E52D7" w:rsidRPr="00F74054">
        <w:rPr>
          <w:rFonts w:cs="Arial"/>
          <w:color w:val="000000" w:themeColor="text1"/>
        </w:rPr>
        <w:t xml:space="preserve">[-] </w:t>
      </w:r>
      <w:r w:rsidRPr="00F74054">
        <w:rPr>
          <w:rFonts w:cs="Arial"/>
          <w:color w:val="000000" w:themeColor="text1"/>
        </w:rPr>
        <w:t>is the temperature correction coefficient according to</w:t>
      </w:r>
      <w:r w:rsidR="0045692B">
        <w:rPr>
          <w:rFonts w:cs="Arial"/>
          <w:color w:val="000000" w:themeColor="text1"/>
        </w:rPr>
        <w:t xml:space="preserve"> previous guidelines</w:t>
      </w:r>
      <w:r w:rsidR="00ED39F1" w:rsidRPr="00F74054">
        <w:rPr>
          <w:rFonts w:cs="Arial"/>
          <w:color w:val="000000" w:themeColor="text1"/>
        </w:rPr>
        <w:t xml:space="preserve"> </w:t>
      </w:r>
      <w:r w:rsidR="00ED39F1" w:rsidRPr="00F74054">
        <w:rPr>
          <w:rFonts w:cs="Arial"/>
          <w:color w:val="000000" w:themeColor="text1"/>
        </w:rPr>
        <w:fldChar w:fldCharType="begin"/>
      </w:r>
      <w:r w:rsidR="00ED39F1" w:rsidRPr="00F74054">
        <w:rPr>
          <w:rFonts w:cs="Arial"/>
          <w:color w:val="000000" w:themeColor="text1"/>
        </w:rPr>
        <w:instrText xml:space="preserve"> ADDIN ZOTERO_ITEM CSL_CITATION {"citationID":"l5DqJZWp","properties":{"formattedCitation":"(ASCE, 1993)","plainCitation":"(ASCE, 1993)","noteIndex":0},"citationItems":[{"id":154,"uris":["http://zotero.org/users/local/wpPnnjsi/items/NQ8N9SRZ"],"uri":["http://zotero.org/users/local/wpPnnjsi/items/NQ8N9SRZ"],"itemData":{"id":154,"type":"article-journal","container-title":"ANSI/ASCE 2-91","title":"Measurement of Oxygen Transfer in Clean Water","author":[{"family":"ASCE","given":""}],"issued":{"date-parts":[["1993"]]}}}],"schema":"https://github.com/citation-style-language/schema/raw/master/csl-citation.json"} </w:instrText>
      </w:r>
      <w:r w:rsidR="00ED39F1" w:rsidRPr="00F74054">
        <w:rPr>
          <w:rFonts w:cs="Arial"/>
          <w:color w:val="000000" w:themeColor="text1"/>
        </w:rPr>
        <w:fldChar w:fldCharType="separate"/>
      </w:r>
      <w:r w:rsidR="00ED39F1" w:rsidRPr="00F74054">
        <w:rPr>
          <w:rFonts w:cs="Arial"/>
        </w:rPr>
        <w:t>(ASCE, 1993)</w:t>
      </w:r>
      <w:r w:rsidR="00ED39F1" w:rsidRPr="00F74054">
        <w:rPr>
          <w:rFonts w:cs="Arial"/>
          <w:color w:val="000000" w:themeColor="text1"/>
        </w:rPr>
        <w:fldChar w:fldCharType="end"/>
      </w:r>
      <w:r w:rsidRPr="00F74054">
        <w:rPr>
          <w:rFonts w:cs="Arial"/>
          <w:color w:val="000000" w:themeColor="text1"/>
        </w:rPr>
        <w:t>, T</w:t>
      </w:r>
      <w:r w:rsidRPr="00F74054">
        <w:rPr>
          <w:rFonts w:cs="Arial"/>
          <w:color w:val="000000" w:themeColor="text1"/>
          <w:vertAlign w:val="subscript"/>
        </w:rPr>
        <w:t>REF</w:t>
      </w:r>
      <w:r w:rsidRPr="00F74054">
        <w:rPr>
          <w:rFonts w:cs="Arial"/>
          <w:color w:val="000000" w:themeColor="text1"/>
        </w:rPr>
        <w:t xml:space="preserve"> = </w:t>
      </w:r>
      <w:r w:rsidR="00BF1579">
        <w:rPr>
          <w:rFonts w:cs="Arial"/>
          <w:color w:val="000000" w:themeColor="text1"/>
        </w:rPr>
        <w:t>20°C</w:t>
      </w:r>
      <w:r w:rsidRPr="00F74054">
        <w:rPr>
          <w:rFonts w:cs="Arial"/>
          <w:color w:val="000000" w:themeColor="text1"/>
        </w:rPr>
        <w:t xml:space="preserve"> is the reference temperature</w:t>
      </w:r>
      <w:r w:rsidR="009E52D7" w:rsidRPr="00F74054">
        <w:rPr>
          <w:rFonts w:cs="Arial"/>
          <w:color w:val="000000" w:themeColor="text1"/>
        </w:rPr>
        <w:t>, k</w:t>
      </w:r>
      <w:r w:rsidR="009E52D7" w:rsidRPr="00F74054">
        <w:rPr>
          <w:rFonts w:cs="Arial"/>
          <w:color w:val="000000" w:themeColor="text1"/>
          <w:vertAlign w:val="subscript"/>
        </w:rPr>
        <w:t>L</w:t>
      </w:r>
      <w:r w:rsidR="009E52D7" w:rsidRPr="00F74054">
        <w:rPr>
          <w:rFonts w:cs="Arial"/>
          <w:color w:val="000000" w:themeColor="text1"/>
        </w:rPr>
        <w:t>a</w:t>
      </w:r>
      <w:r w:rsidR="009E52D7" w:rsidRPr="00F74054">
        <w:rPr>
          <w:rFonts w:cs="Arial"/>
          <w:color w:val="000000" w:themeColor="text1"/>
          <w:vertAlign w:val="subscript"/>
        </w:rPr>
        <w:t>20</w:t>
      </w:r>
      <w:r w:rsidR="009E52D7" w:rsidRPr="00F74054">
        <w:rPr>
          <w:rFonts w:cs="Arial"/>
          <w:color w:val="000000" w:themeColor="text1"/>
        </w:rPr>
        <w:t xml:space="preserve"> = </w:t>
      </w:r>
      <w:r w:rsidR="00ED39F1" w:rsidRPr="00F74054">
        <w:rPr>
          <w:rFonts w:cs="Arial"/>
          <w:color w:val="000000" w:themeColor="text1"/>
        </w:rPr>
        <w:t>1.06</w:t>
      </w:r>
      <w:r w:rsidR="009E52D7" w:rsidRPr="00F74054">
        <w:rPr>
          <w:rFonts w:cs="Arial"/>
          <w:color w:val="000000" w:themeColor="text1"/>
        </w:rPr>
        <w:t xml:space="preserve"> [h</w:t>
      </w:r>
      <w:r w:rsidR="009E52D7" w:rsidRPr="00F74054">
        <w:rPr>
          <w:rFonts w:cs="Arial"/>
          <w:color w:val="000000" w:themeColor="text1"/>
          <w:vertAlign w:val="superscript"/>
        </w:rPr>
        <w:t>-1</w:t>
      </w:r>
      <w:r w:rsidR="009E52D7" w:rsidRPr="00F74054">
        <w:rPr>
          <w:rFonts w:cs="Arial"/>
          <w:color w:val="000000" w:themeColor="text1"/>
        </w:rPr>
        <w:t>] is the volumetric gas-liquid mass transfer coefficient, estimated through dedicated reaeration tests in clean water</w:t>
      </w:r>
      <w:r w:rsidR="00F74054" w:rsidRPr="00F74054">
        <w:rPr>
          <w:rFonts w:cs="Arial"/>
          <w:color w:val="000000" w:themeColor="text1"/>
        </w:rPr>
        <w:t xml:space="preserve"> at 20°C</w:t>
      </w:r>
      <w:r w:rsidR="009E52D7" w:rsidRPr="00F74054">
        <w:rPr>
          <w:rFonts w:cs="Arial"/>
          <w:color w:val="000000" w:themeColor="text1"/>
        </w:rPr>
        <w:t xml:space="preserve"> (see also </w:t>
      </w:r>
      <w:r w:rsidR="0017675C" w:rsidRPr="0017675C">
        <w:rPr>
          <w:rFonts w:cs="Arial"/>
          <w:b/>
          <w:bCs/>
          <w:color w:val="000000" w:themeColor="text1"/>
        </w:rPr>
        <w:t xml:space="preserve">Section </w:t>
      </w:r>
      <w:r w:rsidR="009E52D7" w:rsidRPr="00F74054">
        <w:rPr>
          <w:rFonts w:cs="Arial"/>
          <w:b/>
          <w:bCs/>
          <w:color w:val="000000" w:themeColor="text1"/>
        </w:rPr>
        <w:t>SI.</w:t>
      </w:r>
      <w:r w:rsidR="0017675C">
        <w:rPr>
          <w:rFonts w:cs="Arial"/>
          <w:b/>
          <w:bCs/>
          <w:color w:val="000000" w:themeColor="text1"/>
        </w:rPr>
        <w:t>1</w:t>
      </w:r>
      <w:r w:rsidR="009E52D7" w:rsidRPr="00F74054">
        <w:rPr>
          <w:rFonts w:cs="Arial"/>
          <w:color w:val="000000" w:themeColor="text1"/>
        </w:rPr>
        <w:t>), DO</w:t>
      </w:r>
      <w:r w:rsidR="009E52D7" w:rsidRPr="00F74054">
        <w:rPr>
          <w:rFonts w:cs="Arial"/>
          <w:color w:val="000000" w:themeColor="text1"/>
          <w:vertAlign w:val="subscript"/>
        </w:rPr>
        <w:t>SAT</w:t>
      </w:r>
      <w:r w:rsidR="009E52D7" w:rsidRPr="00F74054">
        <w:rPr>
          <w:rFonts w:cs="Arial"/>
          <w:color w:val="000000" w:themeColor="text1"/>
        </w:rPr>
        <w:t xml:space="preserve"> [mg </w:t>
      </w:r>
      <w:r w:rsidR="00D83881">
        <w:rPr>
          <w:rFonts w:cs="Arial"/>
          <w:color w:val="000000" w:themeColor="text1"/>
        </w:rPr>
        <w:t>DO·</w:t>
      </w:r>
      <w:r w:rsidR="009E52D7" w:rsidRPr="00F74054">
        <w:rPr>
          <w:rFonts w:cs="Arial"/>
          <w:color w:val="000000" w:themeColor="text1"/>
        </w:rPr>
        <w:t>L</w:t>
      </w:r>
      <w:r w:rsidR="00D83881" w:rsidRPr="00D83881">
        <w:rPr>
          <w:rFonts w:cs="Arial"/>
          <w:color w:val="000000" w:themeColor="text1"/>
          <w:vertAlign w:val="superscript"/>
        </w:rPr>
        <w:t>-1</w:t>
      </w:r>
      <w:r w:rsidR="009E52D7" w:rsidRPr="00F74054">
        <w:rPr>
          <w:rFonts w:cs="Arial"/>
          <w:color w:val="000000" w:themeColor="text1"/>
        </w:rPr>
        <w:t xml:space="preserve">] is the oxygen saturation at the considered temperature, calculated </w:t>
      </w:r>
      <w:r w:rsidR="0097469F">
        <w:rPr>
          <w:rFonts w:cs="Arial"/>
          <w:color w:val="000000" w:themeColor="text1"/>
        </w:rPr>
        <w:t xml:space="preserve">from the appropriate Henry constant </w:t>
      </w:r>
      <w:r w:rsidR="00744ED4" w:rsidRPr="00F74054">
        <w:rPr>
          <w:rFonts w:cs="Arial"/>
          <w:color w:val="000000" w:themeColor="text1"/>
        </w:rPr>
        <w:fldChar w:fldCharType="begin"/>
      </w:r>
      <w:r w:rsidR="0017675C">
        <w:rPr>
          <w:rFonts w:cs="Arial"/>
          <w:color w:val="000000" w:themeColor="text1"/>
        </w:rPr>
        <w:instrText xml:space="preserve"> ADDIN ZOTERO_ITEM CSL_CITATION {"citationID":"ERWRnNhW","properties":{"formattedCitation":"(Rossi et al., 2021)","plainCitation":"(Rossi et al., 2021)","noteIndex":0},"citationItems":[{"id":621,"uris":["http://zotero.org/users/local/wpPnnjsi/items/57LPVVTH"],"uri":["http://zotero.org/users/local/wpPnnjsi/items/57LPVVTH"],"itemData":{"id":621,"type":"article-journal","abstract":"Metal-based flocculants are commonly used for biomass harvesting in microalgae-based bio-refineries. Besides the high separation efficiency, additional aspects should be considered, related to the toxicity of metals for the algal biomass. Partitioning tests for commonly used flocculants (i.e., FeCl3 and Al2(SO4)3) showed that metals were mostly transferred to the solid phase with more than 95% of dosed metal ending up into the biomass, and low metal concentrations in the liquid effluent (lower than 0.4 mg L−1 for both metals), thus allowing for water reuse. Photosynthesis inhibition was tested on microalgae and microalgae-bacteria cultures, using a standardized photo-respirometry protocol in which typical concentrations used during coagulation-flocculation were assessed. Modelling dose-response curves, concentrations corresponding to 50% inhibition (IC50) were obtained, describing short-term effects. The obtained IC50 ranged from 13.7 to 28.3 mg Al L−1 for Al, and from 127.9 to 195.8 mg Fe L−1 for Fe, showing a higher toxicity for the Al-based flocculant. The recovery of photosynthesis inhibition was also quantified, to evaluate the possibility of reusing/recycling the harvested biomass. The results highlighted that the residual photosynthetic activities, evaluated after 1 h and 24 h of exposure to metals were partially recovered, especially for Al, passing from 67.3% to 94.6% activity, respectively, while long-term Fe effects were stronger (passing from 64.9% to 77.6% activity). A non-toxic flocculant (cationic starch) was finally tested, excluding potential effects due to biomass aggregation, as the reduction of photosynthetic activity only reached 3.4%, compared to control. Relevant modifications to the light availability and the optical properties of algal suspensions were assessed, identifying a strong effect of iron which caused an increase of the light absorbance up to approximately 40% at high Fe concentrations. Possible implications of dosing metallic flocculants in MBWWT processes are discussed, and suggestions are given to perform inhibition tests on flocculating chemicals.","container-title":"Science of The Total Environment","DOI":"10.1016/j.scitotenv.2021.149395","ISSN":"0048-9697","journalAbbreviation":"Science of The Total Environment","language":"en","page":"149395","source":"ScienceDirect","title":"Metal-based flocculation to harvest microalgae: a look beyond separation efficiency","title-short":"Metal-based flocculation to harvest microalgae","volume":"799","author":[{"family":"Rossi","given":"S."},{"family":"Visigalli","given":"S."},{"family":"Castillo Cascino","given":"F."},{"family":"Mantovani","given":"M."},{"family":"Mezzanotte","given":"V."},{"family":"Parati","given":"K."},{"family":"Canziani","given":"R."},{"family":"Turolla","given":"A."},{"family":"Ficara","given":"E."}],"issued":{"date-parts":[["2021",12,10]]}}}],"schema":"https://github.com/citation-style-language/schema/raw/master/csl-citation.json"} </w:instrText>
      </w:r>
      <w:r w:rsidR="00744ED4" w:rsidRPr="00F74054">
        <w:rPr>
          <w:rFonts w:cs="Arial"/>
          <w:color w:val="000000" w:themeColor="text1"/>
        </w:rPr>
        <w:fldChar w:fldCharType="separate"/>
      </w:r>
      <w:r w:rsidR="0017675C" w:rsidRPr="0017675C">
        <w:rPr>
          <w:rFonts w:cs="Arial"/>
        </w:rPr>
        <w:t>(Rossi et al., 2021)</w:t>
      </w:r>
      <w:r w:rsidR="00744ED4" w:rsidRPr="00F74054">
        <w:rPr>
          <w:rFonts w:cs="Arial"/>
          <w:color w:val="000000" w:themeColor="text1"/>
        </w:rPr>
        <w:fldChar w:fldCharType="end"/>
      </w:r>
      <w:r w:rsidR="009E52D7" w:rsidRPr="00F74054">
        <w:rPr>
          <w:rFonts w:cs="Arial"/>
          <w:color w:val="000000" w:themeColor="text1"/>
        </w:rPr>
        <w:t xml:space="preserve">. </w:t>
      </w:r>
    </w:p>
    <w:p w14:paraId="2B74C320" w14:textId="77777777" w:rsidR="00763DF5" w:rsidRPr="00F74054" w:rsidRDefault="00763DF5" w:rsidP="000A4D8C">
      <w:pPr>
        <w:spacing w:line="360" w:lineRule="auto"/>
        <w:jc w:val="both"/>
        <w:rPr>
          <w:rFonts w:cs="Arial"/>
          <w:color w:val="000000" w:themeColor="text1"/>
        </w:rPr>
      </w:pPr>
    </w:p>
    <w:p w14:paraId="483EC308" w14:textId="390735F5" w:rsidR="00B021E1" w:rsidRPr="00F74054" w:rsidRDefault="00F74054" w:rsidP="000A4D8C">
      <w:pPr>
        <w:spacing w:line="360" w:lineRule="auto"/>
        <w:jc w:val="both"/>
        <w:rPr>
          <w:rFonts w:cs="Arial"/>
          <w:color w:val="000000" w:themeColor="text1"/>
        </w:rPr>
      </w:pPr>
      <w:r w:rsidRPr="00F74054">
        <w:rPr>
          <w:rFonts w:cs="Arial"/>
          <w:color w:val="000000" w:themeColor="text1"/>
        </w:rPr>
        <w:t>Given that</w:t>
      </w:r>
      <w:r w:rsidR="00317BA1" w:rsidRPr="00F74054">
        <w:rPr>
          <w:rFonts w:cs="Arial"/>
          <w:color w:val="000000" w:themeColor="text1"/>
        </w:rPr>
        <w:t xml:space="preserve"> the DO dynamics were recorded</w:t>
      </w:r>
      <w:r w:rsidRPr="00F74054">
        <w:rPr>
          <w:rFonts w:cs="Arial"/>
          <w:color w:val="000000" w:themeColor="text1"/>
        </w:rPr>
        <w:t xml:space="preserve"> online,</w:t>
      </w:r>
      <w:r w:rsidR="00317BA1" w:rsidRPr="00F74054">
        <w:rPr>
          <w:rFonts w:cs="Arial"/>
          <w:color w:val="000000" w:themeColor="text1"/>
        </w:rPr>
        <w:t xml:space="preserve"> and the OTR </w:t>
      </w:r>
      <w:r w:rsidR="0045692B">
        <w:rPr>
          <w:rFonts w:cs="Arial"/>
          <w:color w:val="000000" w:themeColor="text1"/>
        </w:rPr>
        <w:t>wa</w:t>
      </w:r>
      <w:r w:rsidR="0097469F">
        <w:rPr>
          <w:rFonts w:cs="Arial"/>
          <w:color w:val="000000" w:themeColor="text1"/>
        </w:rPr>
        <w:t xml:space="preserve">s </w:t>
      </w:r>
      <w:r w:rsidR="00317BA1" w:rsidRPr="00F74054">
        <w:rPr>
          <w:rFonts w:cs="Arial"/>
          <w:color w:val="000000" w:themeColor="text1"/>
        </w:rPr>
        <w:t>calculated</w:t>
      </w:r>
      <w:r w:rsidRPr="00F74054">
        <w:rPr>
          <w:rFonts w:cs="Arial"/>
          <w:color w:val="000000" w:themeColor="text1"/>
        </w:rPr>
        <w:t xml:space="preserve"> by knowing the volumetric mass transfer coefficient</w:t>
      </w:r>
      <w:r w:rsidR="0045692B">
        <w:rPr>
          <w:rFonts w:cs="Arial"/>
          <w:color w:val="000000" w:themeColor="text1"/>
        </w:rPr>
        <w:t xml:space="preserve"> </w:t>
      </w:r>
      <w:proofErr w:type="spellStart"/>
      <w:r w:rsidR="0045692B" w:rsidRPr="00F74054">
        <w:rPr>
          <w:rFonts w:cs="Arial"/>
          <w:color w:val="000000" w:themeColor="text1"/>
        </w:rPr>
        <w:t>k</w:t>
      </w:r>
      <w:r w:rsidR="0045692B" w:rsidRPr="00F74054">
        <w:rPr>
          <w:rFonts w:cs="Arial"/>
          <w:color w:val="000000" w:themeColor="text1"/>
          <w:vertAlign w:val="subscript"/>
        </w:rPr>
        <w:t>L</w:t>
      </w:r>
      <w:r w:rsidR="0045692B" w:rsidRPr="00F74054">
        <w:rPr>
          <w:rFonts w:cs="Arial"/>
          <w:color w:val="000000" w:themeColor="text1"/>
        </w:rPr>
        <w:t>a</w:t>
      </w:r>
      <w:proofErr w:type="spellEnd"/>
      <w:r w:rsidR="00317BA1" w:rsidRPr="00F74054">
        <w:rPr>
          <w:rFonts w:cs="Arial"/>
          <w:color w:val="000000" w:themeColor="text1"/>
        </w:rPr>
        <w:t xml:space="preserve">, the OUR could be estimated for each phase. </w:t>
      </w:r>
      <w:r w:rsidR="00417265" w:rsidRPr="00F74054">
        <w:rPr>
          <w:rFonts w:cs="Arial"/>
          <w:color w:val="000000" w:themeColor="text1"/>
        </w:rPr>
        <w:t>Specific oxygen uptake rates (</w:t>
      </w:r>
      <w:proofErr w:type="spellStart"/>
      <w:r w:rsidR="00417265" w:rsidRPr="00F74054">
        <w:rPr>
          <w:rFonts w:cs="Arial"/>
          <w:color w:val="000000" w:themeColor="text1"/>
        </w:rPr>
        <w:t>SOUR</w:t>
      </w:r>
      <w:r w:rsidR="00317BA1" w:rsidRPr="00F74054">
        <w:rPr>
          <w:rFonts w:cs="Arial"/>
          <w:color w:val="000000" w:themeColor="text1"/>
          <w:vertAlign w:val="subscript"/>
        </w:rPr>
        <w:t>i</w:t>
      </w:r>
      <w:proofErr w:type="spellEnd"/>
      <w:r w:rsidR="0097469F">
        <w:rPr>
          <w:rFonts w:cs="Arial"/>
          <w:color w:val="000000" w:themeColor="text1"/>
        </w:rPr>
        <w:t xml:space="preserve">, </w:t>
      </w:r>
      <w:r w:rsidR="0097469F" w:rsidRPr="00F74054">
        <w:rPr>
          <w:rFonts w:cs="Arial"/>
          <w:color w:val="000000" w:themeColor="text1"/>
        </w:rPr>
        <w:t xml:space="preserve">[mg </w:t>
      </w:r>
      <w:proofErr w:type="spellStart"/>
      <w:r w:rsidR="0097469F">
        <w:rPr>
          <w:rFonts w:cs="Arial"/>
          <w:color w:val="000000" w:themeColor="text1"/>
        </w:rPr>
        <w:t>DO·g</w:t>
      </w:r>
      <w:proofErr w:type="spellEnd"/>
      <w:r w:rsidR="0097469F">
        <w:rPr>
          <w:rFonts w:cs="Arial"/>
          <w:color w:val="000000" w:themeColor="text1"/>
        </w:rPr>
        <w:t xml:space="preserve"> TSS</w:t>
      </w:r>
      <w:r w:rsidR="0097469F" w:rsidRPr="00D83881">
        <w:rPr>
          <w:rFonts w:cs="Arial"/>
          <w:color w:val="000000" w:themeColor="text1"/>
          <w:vertAlign w:val="superscript"/>
        </w:rPr>
        <w:t>-1</w:t>
      </w:r>
      <w:r w:rsidR="0097469F">
        <w:rPr>
          <w:rFonts w:cs="Arial"/>
          <w:color w:val="000000" w:themeColor="text1"/>
        </w:rPr>
        <w:t>·</w:t>
      </w:r>
      <w:r w:rsidR="0097469F" w:rsidRPr="00F74054">
        <w:rPr>
          <w:rFonts w:cs="Arial"/>
          <w:color w:val="000000" w:themeColor="text1"/>
        </w:rPr>
        <w:t>h</w:t>
      </w:r>
      <w:r w:rsidR="0097469F" w:rsidRPr="00D83881">
        <w:rPr>
          <w:rFonts w:cs="Arial"/>
          <w:color w:val="000000" w:themeColor="text1"/>
          <w:vertAlign w:val="superscript"/>
        </w:rPr>
        <w:t>-1</w:t>
      </w:r>
      <w:r w:rsidR="0097469F" w:rsidRPr="00F74054">
        <w:rPr>
          <w:rFonts w:cs="Arial"/>
          <w:color w:val="000000" w:themeColor="text1"/>
        </w:rPr>
        <w:t>]</w:t>
      </w:r>
      <w:r w:rsidR="00417265" w:rsidRPr="00F74054">
        <w:rPr>
          <w:rFonts w:cs="Arial"/>
          <w:color w:val="000000" w:themeColor="text1"/>
        </w:rPr>
        <w:t xml:space="preserve">) were calculated </w:t>
      </w:r>
      <w:r w:rsidR="00317BA1" w:rsidRPr="00F74054">
        <w:rPr>
          <w:rFonts w:cs="Arial"/>
          <w:color w:val="000000" w:themeColor="text1"/>
        </w:rPr>
        <w:t xml:space="preserve">for each phase, </w:t>
      </w:r>
      <w:r w:rsidR="00417265" w:rsidRPr="00F74054">
        <w:rPr>
          <w:rFonts w:cs="Arial"/>
          <w:color w:val="000000" w:themeColor="text1"/>
        </w:rPr>
        <w:t xml:space="preserve">by dividing the </w:t>
      </w:r>
      <w:r w:rsidR="00AC669C" w:rsidRPr="00F74054">
        <w:rPr>
          <w:rFonts w:cs="Arial"/>
          <w:color w:val="000000" w:themeColor="text1"/>
        </w:rPr>
        <w:t>obtained</w:t>
      </w:r>
      <w:r w:rsidR="00417265" w:rsidRPr="00F74054">
        <w:rPr>
          <w:rFonts w:cs="Arial"/>
          <w:color w:val="000000" w:themeColor="text1"/>
        </w:rPr>
        <w:t xml:space="preserve"> </w:t>
      </w:r>
      <w:proofErr w:type="spellStart"/>
      <w:r w:rsidR="00417265" w:rsidRPr="00F74054">
        <w:rPr>
          <w:rFonts w:cs="Arial"/>
          <w:color w:val="000000" w:themeColor="text1"/>
        </w:rPr>
        <w:t>OUR</w:t>
      </w:r>
      <w:r w:rsidR="00317BA1" w:rsidRPr="00F74054">
        <w:rPr>
          <w:rFonts w:cs="Arial"/>
          <w:color w:val="000000" w:themeColor="text1"/>
          <w:vertAlign w:val="subscript"/>
        </w:rPr>
        <w:t>i</w:t>
      </w:r>
      <w:proofErr w:type="spellEnd"/>
      <w:r w:rsidR="00AC669C" w:rsidRPr="00F74054">
        <w:rPr>
          <w:rFonts w:cs="Arial"/>
          <w:color w:val="000000" w:themeColor="text1"/>
        </w:rPr>
        <w:t xml:space="preserve"> values</w:t>
      </w:r>
      <w:r w:rsidR="00417265" w:rsidRPr="00F74054">
        <w:rPr>
          <w:rFonts w:cs="Arial"/>
          <w:color w:val="000000" w:themeColor="text1"/>
        </w:rPr>
        <w:t xml:space="preserve"> by the TSS concentration </w:t>
      </w:r>
      <w:r w:rsidR="0045692B">
        <w:rPr>
          <w:rFonts w:cs="Arial"/>
          <w:color w:val="000000" w:themeColor="text1"/>
        </w:rPr>
        <w:t xml:space="preserve">expressed in </w:t>
      </w:r>
      <w:r w:rsidR="0045692B" w:rsidRPr="00F74054">
        <w:rPr>
          <w:rFonts w:cs="Arial"/>
          <w:color w:val="000000" w:themeColor="text1"/>
        </w:rPr>
        <w:t>[g TSS</w:t>
      </w:r>
      <w:r w:rsidR="0045692B">
        <w:rPr>
          <w:rFonts w:cs="Arial"/>
          <w:color w:val="000000" w:themeColor="text1"/>
        </w:rPr>
        <w:t>·</w:t>
      </w:r>
      <w:r w:rsidR="0045692B" w:rsidRPr="00F74054">
        <w:rPr>
          <w:rFonts w:cs="Arial"/>
          <w:color w:val="000000" w:themeColor="text1"/>
        </w:rPr>
        <w:t>L</w:t>
      </w:r>
      <w:r w:rsidR="0045692B" w:rsidRPr="00D83881">
        <w:rPr>
          <w:rFonts w:cs="Arial"/>
          <w:color w:val="000000" w:themeColor="text1"/>
          <w:vertAlign w:val="superscript"/>
        </w:rPr>
        <w:t>-1</w:t>
      </w:r>
      <w:r w:rsidR="0045692B" w:rsidRPr="00F74054">
        <w:rPr>
          <w:rFonts w:cs="Arial"/>
          <w:color w:val="000000" w:themeColor="text1"/>
        </w:rPr>
        <w:t xml:space="preserve">] </w:t>
      </w:r>
      <w:r w:rsidR="0076550D" w:rsidRPr="00F74054">
        <w:rPr>
          <w:rFonts w:cs="Arial"/>
          <w:color w:val="000000" w:themeColor="text1"/>
        </w:rPr>
        <w:t>(</w:t>
      </w:r>
      <w:r w:rsidR="0076550D" w:rsidRPr="00F74054">
        <w:rPr>
          <w:rFonts w:cs="Arial"/>
          <w:color w:val="000000" w:themeColor="text1"/>
        </w:rPr>
        <w:fldChar w:fldCharType="begin"/>
      </w:r>
      <w:r w:rsidR="0076550D" w:rsidRPr="00F74054">
        <w:rPr>
          <w:rFonts w:cs="Arial"/>
          <w:color w:val="000000" w:themeColor="text1"/>
        </w:rPr>
        <w:instrText xml:space="preserve"> REF _Ref95167566 \h </w:instrText>
      </w:r>
      <w:r>
        <w:rPr>
          <w:rFonts w:cs="Arial"/>
          <w:color w:val="000000" w:themeColor="text1"/>
        </w:rPr>
        <w:instrText xml:space="preserve"> \* MERGEFORMAT </w:instrText>
      </w:r>
      <w:r w:rsidR="0076550D" w:rsidRPr="00F74054">
        <w:rPr>
          <w:rFonts w:cs="Arial"/>
          <w:color w:val="000000" w:themeColor="text1"/>
        </w:rPr>
      </w:r>
      <w:r w:rsidR="0076550D" w:rsidRPr="00F74054">
        <w:rPr>
          <w:rFonts w:cs="Arial"/>
          <w:color w:val="000000" w:themeColor="text1"/>
        </w:rPr>
        <w:fldChar w:fldCharType="separate"/>
      </w:r>
      <w:r w:rsidR="00A51B81" w:rsidRPr="00F74054">
        <w:rPr>
          <w:rFonts w:cs="Arial"/>
        </w:rPr>
        <w:t xml:space="preserve">Eq. </w:t>
      </w:r>
      <w:r w:rsidR="00A51B81" w:rsidRPr="00F74054">
        <w:rPr>
          <w:rFonts w:cs="Arial"/>
          <w:noProof/>
        </w:rPr>
        <w:t>3</w:t>
      </w:r>
      <w:r w:rsidR="0076550D" w:rsidRPr="00F74054">
        <w:rPr>
          <w:rFonts w:cs="Arial"/>
          <w:color w:val="000000" w:themeColor="text1"/>
        </w:rPr>
        <w:fldChar w:fldCharType="end"/>
      </w:r>
      <w:r w:rsidR="0076550D" w:rsidRPr="00F74054">
        <w:rPr>
          <w:rFonts w:cs="Arial"/>
          <w:color w:val="000000" w:themeColor="text1"/>
        </w:rPr>
        <w:t xml:space="preserve">). </w:t>
      </w:r>
    </w:p>
    <w:p w14:paraId="0CE4B4F9" w14:textId="2B9691A9" w:rsidR="00B021E1" w:rsidRPr="00F74054" w:rsidRDefault="00B021E1" w:rsidP="000A4D8C">
      <w:pPr>
        <w:spacing w:line="360" w:lineRule="auto"/>
        <w:jc w:val="both"/>
        <w:rPr>
          <w:rFonts w:cs="Arial"/>
          <w:color w:val="000000" w:themeColor="text1"/>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1836"/>
      </w:tblGrid>
      <w:tr w:rsidR="00BD7E31" w:rsidRPr="00BD7E31" w14:paraId="46C76076" w14:textId="77777777" w:rsidTr="005867F0">
        <w:tc>
          <w:tcPr>
            <w:tcW w:w="7792" w:type="dxa"/>
            <w:vAlign w:val="center"/>
          </w:tcPr>
          <w:p w14:paraId="721E033F" w14:textId="42E6A730" w:rsidR="00763DF5" w:rsidRPr="00BD7E31" w:rsidRDefault="00317BA1" w:rsidP="005867F0">
            <w:pPr>
              <w:spacing w:line="360" w:lineRule="auto"/>
              <w:jc w:val="center"/>
              <w:rPr>
                <w:rFonts w:eastAsiaTheme="minorEastAsia" w:cs="Arial"/>
                <w:color w:val="000000" w:themeColor="text1"/>
                <w:sz w:val="20"/>
                <w:szCs w:val="20"/>
              </w:rPr>
            </w:pPr>
            <m:oMathPara>
              <m:oMath>
                <m:r>
                  <m:rPr>
                    <m:nor/>
                  </m:rPr>
                  <w:rPr>
                    <w:rFonts w:cs="Arial"/>
                    <w:color w:val="000000" w:themeColor="text1"/>
                    <w:sz w:val="20"/>
                    <w:szCs w:val="20"/>
                  </w:rPr>
                  <m:t>SOU</m:t>
                </m:r>
                <m:sSub>
                  <m:sSubPr>
                    <m:ctrlPr>
                      <w:rPr>
                        <w:rFonts w:ascii="Cambria Math" w:hAnsi="Cambria Math" w:cs="Arial"/>
                        <w:color w:val="000000" w:themeColor="text1"/>
                        <w:sz w:val="20"/>
                        <w:szCs w:val="20"/>
                      </w:rPr>
                    </m:ctrlPr>
                  </m:sSubPr>
                  <m:e>
                    <m:r>
                      <m:rPr>
                        <m:nor/>
                      </m:rPr>
                      <w:rPr>
                        <w:rFonts w:cs="Arial"/>
                        <w:color w:val="000000" w:themeColor="text1"/>
                        <w:sz w:val="20"/>
                        <w:szCs w:val="20"/>
                      </w:rPr>
                      <m:t>R</m:t>
                    </m:r>
                  </m:e>
                  <m:sub>
                    <m:r>
                      <m:rPr>
                        <m:nor/>
                      </m:rPr>
                      <w:rPr>
                        <w:rFonts w:cs="Arial"/>
                        <w:color w:val="000000" w:themeColor="text1"/>
                        <w:sz w:val="20"/>
                        <w:szCs w:val="20"/>
                      </w:rPr>
                      <m:t>i</m:t>
                    </m:r>
                  </m:sub>
                </m:sSub>
                <m:r>
                  <m:rPr>
                    <m:nor/>
                  </m:rPr>
                  <w:rPr>
                    <w:rFonts w:cs="Arial"/>
                    <w:color w:val="000000" w:themeColor="text1"/>
                    <w:sz w:val="20"/>
                    <w:szCs w:val="20"/>
                  </w:rPr>
                  <m:t>=</m:t>
                </m:r>
                <m:f>
                  <m:fPr>
                    <m:ctrlPr>
                      <w:rPr>
                        <w:rFonts w:ascii="Cambria Math" w:hAnsi="Cambria Math" w:cs="Arial"/>
                        <w:color w:val="000000" w:themeColor="text1"/>
                        <w:sz w:val="20"/>
                        <w:szCs w:val="20"/>
                      </w:rPr>
                    </m:ctrlPr>
                  </m:fPr>
                  <m:num>
                    <m:r>
                      <m:rPr>
                        <m:nor/>
                      </m:rPr>
                      <w:rPr>
                        <w:rFonts w:cs="Arial"/>
                        <w:color w:val="000000" w:themeColor="text1"/>
                        <w:sz w:val="20"/>
                        <w:szCs w:val="20"/>
                      </w:rPr>
                      <m:t>OU</m:t>
                    </m:r>
                    <m:sSub>
                      <m:sSubPr>
                        <m:ctrlPr>
                          <w:rPr>
                            <w:rFonts w:ascii="Cambria Math" w:hAnsi="Cambria Math" w:cs="Arial"/>
                            <w:color w:val="000000" w:themeColor="text1"/>
                            <w:sz w:val="20"/>
                            <w:szCs w:val="20"/>
                          </w:rPr>
                        </m:ctrlPr>
                      </m:sSubPr>
                      <m:e>
                        <m:r>
                          <m:rPr>
                            <m:nor/>
                          </m:rPr>
                          <w:rPr>
                            <w:rFonts w:cs="Arial"/>
                            <w:color w:val="000000" w:themeColor="text1"/>
                            <w:sz w:val="20"/>
                            <w:szCs w:val="20"/>
                          </w:rPr>
                          <m:t>R</m:t>
                        </m:r>
                      </m:e>
                      <m:sub>
                        <m:r>
                          <m:rPr>
                            <m:nor/>
                          </m:rPr>
                          <w:rPr>
                            <w:rFonts w:cs="Arial"/>
                            <w:color w:val="000000" w:themeColor="text1"/>
                            <w:sz w:val="20"/>
                            <w:szCs w:val="20"/>
                          </w:rPr>
                          <m:t>i</m:t>
                        </m:r>
                      </m:sub>
                    </m:sSub>
                    <m:ctrlPr>
                      <w:rPr>
                        <w:rFonts w:ascii="Cambria Math" w:eastAsiaTheme="minorEastAsia" w:hAnsi="Cambria Math" w:cs="Arial"/>
                        <w:color w:val="000000" w:themeColor="text1"/>
                        <w:sz w:val="20"/>
                        <w:szCs w:val="20"/>
                      </w:rPr>
                    </m:ctrlPr>
                  </m:num>
                  <m:den>
                    <m:r>
                      <m:rPr>
                        <m:nor/>
                      </m:rPr>
                      <w:rPr>
                        <w:rFonts w:eastAsiaTheme="minorEastAsia" w:cs="Arial"/>
                        <w:color w:val="000000" w:themeColor="text1"/>
                        <w:sz w:val="20"/>
                        <w:szCs w:val="20"/>
                      </w:rPr>
                      <m:t>TSS</m:t>
                    </m:r>
                  </m:den>
                </m:f>
                <m:r>
                  <m:rPr>
                    <m:nor/>
                  </m:rPr>
                  <w:rPr>
                    <w:rFonts w:cs="Arial"/>
                    <w:color w:val="000000" w:themeColor="text1"/>
                    <w:sz w:val="20"/>
                    <w:szCs w:val="20"/>
                  </w:rPr>
                  <m:t>,    (</m:t>
                </m:r>
                <w:proofErr w:type="spellStart"/>
                <m:r>
                  <m:rPr>
                    <m:nor/>
                  </m:rPr>
                  <w:rPr>
                    <w:rFonts w:cs="Arial"/>
                    <w:color w:val="000000" w:themeColor="text1"/>
                    <w:sz w:val="20"/>
                    <w:szCs w:val="20"/>
                  </w:rPr>
                  <m:t>i</m:t>
                </m:r>
                <w:proofErr w:type="spellEnd"/>
                <m:r>
                  <m:rPr>
                    <m:nor/>
                  </m:rPr>
                  <w:rPr>
                    <w:rFonts w:cs="Arial"/>
                    <w:color w:val="000000" w:themeColor="text1"/>
                    <w:sz w:val="20"/>
                    <w:szCs w:val="20"/>
                  </w:rPr>
                  <m:t xml:space="preserve"> = 1, …, 3)</m:t>
                </m:r>
              </m:oMath>
            </m:oMathPara>
          </w:p>
        </w:tc>
        <w:tc>
          <w:tcPr>
            <w:tcW w:w="1836" w:type="dxa"/>
            <w:vAlign w:val="center"/>
          </w:tcPr>
          <w:p w14:paraId="046F8ED6" w14:textId="02F21A03" w:rsidR="00763DF5" w:rsidRPr="00BD7E31" w:rsidRDefault="00763DF5" w:rsidP="005867F0">
            <w:pPr>
              <w:pStyle w:val="Didascalia"/>
              <w:keepNext/>
              <w:jc w:val="center"/>
              <w:rPr>
                <w:rFonts w:cs="Arial"/>
                <w:i w:val="0"/>
                <w:iCs w:val="0"/>
                <w:color w:val="000000" w:themeColor="text1"/>
                <w:sz w:val="20"/>
                <w:szCs w:val="20"/>
              </w:rPr>
            </w:pPr>
            <w:bookmarkStart w:id="12" w:name="_Ref95167566"/>
            <w:r w:rsidRPr="00BD7E31">
              <w:rPr>
                <w:rFonts w:cs="Arial"/>
                <w:i w:val="0"/>
                <w:iCs w:val="0"/>
                <w:color w:val="000000" w:themeColor="text1"/>
                <w:sz w:val="20"/>
                <w:szCs w:val="20"/>
              </w:rPr>
              <w:t xml:space="preserve">Eq. </w:t>
            </w:r>
            <w:r w:rsidRPr="00BD7E31">
              <w:rPr>
                <w:rFonts w:cs="Arial"/>
                <w:i w:val="0"/>
                <w:iCs w:val="0"/>
                <w:color w:val="000000" w:themeColor="text1"/>
                <w:sz w:val="20"/>
                <w:szCs w:val="20"/>
              </w:rPr>
              <w:fldChar w:fldCharType="begin"/>
            </w:r>
            <w:r w:rsidRPr="00BD7E31">
              <w:rPr>
                <w:rFonts w:cs="Arial"/>
                <w:i w:val="0"/>
                <w:iCs w:val="0"/>
                <w:color w:val="000000" w:themeColor="text1"/>
                <w:sz w:val="20"/>
                <w:szCs w:val="20"/>
              </w:rPr>
              <w:instrText xml:space="preserve"> SEQ Eq. \* ARABIC </w:instrText>
            </w:r>
            <w:r w:rsidRPr="00BD7E31">
              <w:rPr>
                <w:rFonts w:cs="Arial"/>
                <w:i w:val="0"/>
                <w:iCs w:val="0"/>
                <w:color w:val="000000" w:themeColor="text1"/>
                <w:sz w:val="20"/>
                <w:szCs w:val="20"/>
              </w:rPr>
              <w:fldChar w:fldCharType="separate"/>
            </w:r>
            <w:r w:rsidR="00A51B81" w:rsidRPr="00BD7E31">
              <w:rPr>
                <w:rFonts w:cs="Arial"/>
                <w:i w:val="0"/>
                <w:iCs w:val="0"/>
                <w:noProof/>
                <w:color w:val="000000" w:themeColor="text1"/>
                <w:sz w:val="20"/>
                <w:szCs w:val="20"/>
              </w:rPr>
              <w:t>3</w:t>
            </w:r>
            <w:r w:rsidRPr="00BD7E31">
              <w:rPr>
                <w:rFonts w:cs="Arial"/>
                <w:i w:val="0"/>
                <w:iCs w:val="0"/>
                <w:color w:val="000000" w:themeColor="text1"/>
                <w:sz w:val="20"/>
                <w:szCs w:val="20"/>
              </w:rPr>
              <w:fldChar w:fldCharType="end"/>
            </w:r>
            <w:bookmarkEnd w:id="12"/>
          </w:p>
        </w:tc>
      </w:tr>
    </w:tbl>
    <w:p w14:paraId="45627F77" w14:textId="77777777" w:rsidR="00763DF5" w:rsidRPr="00F74054" w:rsidRDefault="00763DF5" w:rsidP="000A4D8C">
      <w:pPr>
        <w:spacing w:line="360" w:lineRule="auto"/>
        <w:jc w:val="both"/>
        <w:rPr>
          <w:rFonts w:cs="Arial"/>
          <w:color w:val="000000" w:themeColor="text1"/>
        </w:rPr>
      </w:pPr>
      <w:r w:rsidRPr="00F74054">
        <w:rPr>
          <w:rFonts w:cs="Arial"/>
          <w:color w:val="000000" w:themeColor="text1"/>
        </w:rPr>
        <w:t xml:space="preserve"> </w:t>
      </w:r>
    </w:p>
    <w:p w14:paraId="0C0C56D9" w14:textId="54FC765D" w:rsidR="00B021E1" w:rsidRPr="00F74054" w:rsidRDefault="0097469F" w:rsidP="000A4D8C">
      <w:pPr>
        <w:spacing w:line="360" w:lineRule="auto"/>
        <w:jc w:val="both"/>
        <w:rPr>
          <w:rFonts w:cs="Arial"/>
          <w:color w:val="000000" w:themeColor="text1"/>
        </w:rPr>
      </w:pPr>
      <w:r>
        <w:rPr>
          <w:rFonts w:cs="Arial"/>
          <w:color w:val="000000" w:themeColor="text1"/>
        </w:rPr>
        <w:t>T</w:t>
      </w:r>
      <w:r w:rsidR="00AC669C" w:rsidRPr="00F74054">
        <w:rPr>
          <w:rFonts w:cs="Arial"/>
          <w:color w:val="000000" w:themeColor="text1"/>
        </w:rPr>
        <w:t xml:space="preserve">he bacterial activity of each population </w:t>
      </w:r>
      <w:r w:rsidR="0076550D" w:rsidRPr="00F74054">
        <w:rPr>
          <w:rFonts w:cs="Arial"/>
          <w:color w:val="000000" w:themeColor="text1"/>
        </w:rPr>
        <w:t>(SOUR</w:t>
      </w:r>
      <w:r w:rsidR="0076550D" w:rsidRPr="00F74054">
        <w:rPr>
          <w:rFonts w:cs="Arial"/>
          <w:color w:val="000000" w:themeColor="text1"/>
          <w:vertAlign w:val="subscript"/>
        </w:rPr>
        <w:t>X</w:t>
      </w:r>
      <w:r w:rsidR="00B21421" w:rsidRPr="00F74054">
        <w:rPr>
          <w:rFonts w:cs="Arial"/>
          <w:color w:val="000000" w:themeColor="text1"/>
        </w:rPr>
        <w:t xml:space="preserve"> in </w:t>
      </w:r>
      <w:r w:rsidR="00B21421" w:rsidRPr="00F74054">
        <w:rPr>
          <w:rFonts w:cs="Arial"/>
          <w:color w:val="000000" w:themeColor="text1"/>
        </w:rPr>
        <w:fldChar w:fldCharType="begin"/>
      </w:r>
      <w:r w:rsidR="00B21421" w:rsidRPr="00F74054">
        <w:rPr>
          <w:rFonts w:cs="Arial"/>
          <w:color w:val="000000" w:themeColor="text1"/>
        </w:rPr>
        <w:instrText xml:space="preserve"> REF _Ref95167712 \h </w:instrText>
      </w:r>
      <w:r w:rsidR="00F74054">
        <w:rPr>
          <w:rFonts w:cs="Arial"/>
          <w:color w:val="000000" w:themeColor="text1"/>
        </w:rPr>
        <w:instrText xml:space="preserve"> \* MERGEFORMAT </w:instrText>
      </w:r>
      <w:r w:rsidR="00B21421" w:rsidRPr="00F74054">
        <w:rPr>
          <w:rFonts w:cs="Arial"/>
          <w:color w:val="000000" w:themeColor="text1"/>
        </w:rPr>
      </w:r>
      <w:r w:rsidR="00B21421" w:rsidRPr="00F74054">
        <w:rPr>
          <w:rFonts w:cs="Arial"/>
          <w:color w:val="000000" w:themeColor="text1"/>
        </w:rPr>
        <w:fldChar w:fldCharType="separate"/>
      </w:r>
      <w:r w:rsidR="00A51B81" w:rsidRPr="00F74054">
        <w:rPr>
          <w:rFonts w:cs="Arial"/>
        </w:rPr>
        <w:t xml:space="preserve">Eq. </w:t>
      </w:r>
      <w:r w:rsidR="00A51B81" w:rsidRPr="00F74054">
        <w:rPr>
          <w:rFonts w:cs="Arial"/>
          <w:noProof/>
        </w:rPr>
        <w:t>4</w:t>
      </w:r>
      <w:r w:rsidR="00B21421" w:rsidRPr="00F74054">
        <w:rPr>
          <w:rFonts w:cs="Arial"/>
          <w:color w:val="000000" w:themeColor="text1"/>
        </w:rPr>
        <w:fldChar w:fldCharType="end"/>
      </w:r>
      <w:r w:rsidR="00B21421" w:rsidRPr="00F74054">
        <w:rPr>
          <w:rFonts w:cs="Arial"/>
          <w:color w:val="000000" w:themeColor="text1"/>
        </w:rPr>
        <w:t xml:space="preserve"> </w:t>
      </w:r>
      <w:r w:rsidR="0076550D" w:rsidRPr="00F74054">
        <w:rPr>
          <w:rFonts w:cs="Arial"/>
          <w:color w:val="000000" w:themeColor="text1"/>
        </w:rPr>
        <w:t>, where X</w:t>
      </w:r>
      <w:r w:rsidR="00744ED4" w:rsidRPr="00F74054">
        <w:rPr>
          <w:rFonts w:cs="Arial"/>
          <w:color w:val="000000" w:themeColor="text1"/>
        </w:rPr>
        <w:t xml:space="preserve"> </w:t>
      </w:r>
      <w:r w:rsidR="0076550D" w:rsidRPr="00F74054">
        <w:rPr>
          <w:rFonts w:cs="Arial"/>
          <w:color w:val="000000" w:themeColor="text1"/>
        </w:rPr>
        <w:t>=</w:t>
      </w:r>
      <w:r w:rsidR="00744ED4" w:rsidRPr="00F74054">
        <w:rPr>
          <w:rFonts w:cs="Arial"/>
          <w:color w:val="000000" w:themeColor="text1"/>
        </w:rPr>
        <w:t xml:space="preserve"> </w:t>
      </w:r>
      <w:r w:rsidR="0076550D" w:rsidRPr="00F74054">
        <w:rPr>
          <w:rFonts w:cs="Arial"/>
          <w:color w:val="000000" w:themeColor="text1"/>
        </w:rPr>
        <w:t>HB, AOB,</w:t>
      </w:r>
      <w:r w:rsidR="00744ED4" w:rsidRPr="00F74054">
        <w:rPr>
          <w:rFonts w:cs="Arial"/>
          <w:color w:val="000000" w:themeColor="text1"/>
        </w:rPr>
        <w:t xml:space="preserve"> or</w:t>
      </w:r>
      <w:r w:rsidR="0076550D" w:rsidRPr="00F74054">
        <w:rPr>
          <w:rFonts w:cs="Arial"/>
          <w:color w:val="000000" w:themeColor="text1"/>
        </w:rPr>
        <w:t xml:space="preserve"> NOB) </w:t>
      </w:r>
      <w:r w:rsidR="00AC669C" w:rsidRPr="00F74054">
        <w:rPr>
          <w:rFonts w:cs="Arial"/>
          <w:color w:val="000000" w:themeColor="text1"/>
        </w:rPr>
        <w:t>was determined by difference among the activity recorded in the control reactor</w:t>
      </w:r>
      <w:r w:rsidR="00B21421" w:rsidRPr="00F74054">
        <w:rPr>
          <w:rFonts w:cs="Arial"/>
          <w:color w:val="000000" w:themeColor="text1"/>
        </w:rPr>
        <w:t xml:space="preserve"> A</w:t>
      </w:r>
      <w:r w:rsidR="00077E01">
        <w:rPr>
          <w:rFonts w:cs="Arial"/>
          <w:color w:val="000000" w:themeColor="text1"/>
        </w:rPr>
        <w:t xml:space="preserve"> </w:t>
      </w:r>
      <w:r w:rsidR="00260D9E" w:rsidRPr="00F74054">
        <w:rPr>
          <w:rFonts w:cs="Arial"/>
          <w:color w:val="000000" w:themeColor="text1"/>
        </w:rPr>
        <w:t xml:space="preserve">and the limited reactor </w:t>
      </w:r>
      <w:r w:rsidR="00B21421" w:rsidRPr="00F74054">
        <w:rPr>
          <w:rFonts w:cs="Arial"/>
          <w:color w:val="000000" w:themeColor="text1"/>
        </w:rPr>
        <w:t>B</w:t>
      </w:r>
      <w:r w:rsidR="00260D9E" w:rsidRPr="00F74054">
        <w:rPr>
          <w:rFonts w:cs="Arial"/>
          <w:color w:val="000000" w:themeColor="text1"/>
        </w:rPr>
        <w:t>.</w:t>
      </w:r>
      <w:r w:rsidR="005D521A" w:rsidRPr="00F74054">
        <w:rPr>
          <w:rFonts w:cs="Arial"/>
          <w:color w:val="000000" w:themeColor="text1"/>
        </w:rPr>
        <w:t xml:space="preserve"> </w:t>
      </w:r>
    </w:p>
    <w:p w14:paraId="497BD468" w14:textId="2F94D4BD" w:rsidR="00B021E1" w:rsidRPr="00F74054" w:rsidRDefault="00B021E1" w:rsidP="000A4D8C">
      <w:pPr>
        <w:spacing w:line="360" w:lineRule="auto"/>
        <w:jc w:val="both"/>
        <w:rPr>
          <w:rFonts w:cs="Arial"/>
          <w:color w:val="000000" w:themeColor="text1"/>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1836"/>
      </w:tblGrid>
      <w:tr w:rsidR="009E583F" w:rsidRPr="009E583F" w14:paraId="5B193C48" w14:textId="77777777" w:rsidTr="005867F0">
        <w:tc>
          <w:tcPr>
            <w:tcW w:w="7792" w:type="dxa"/>
            <w:vAlign w:val="center"/>
          </w:tcPr>
          <w:p w14:paraId="5464FC34" w14:textId="33320CA9" w:rsidR="00763DF5" w:rsidRPr="009E583F" w:rsidRDefault="005E7DF8" w:rsidP="005867F0">
            <w:pPr>
              <w:spacing w:line="360" w:lineRule="auto"/>
              <w:jc w:val="center"/>
              <w:rPr>
                <w:rFonts w:eastAsiaTheme="minorEastAsia" w:cs="Arial"/>
                <w:color w:val="000000" w:themeColor="text1"/>
                <w:sz w:val="20"/>
                <w:szCs w:val="20"/>
              </w:rPr>
            </w:pPr>
            <m:oMathPara>
              <m:oMath>
                <m:r>
                  <m:rPr>
                    <m:nor/>
                  </m:rPr>
                  <w:rPr>
                    <w:rFonts w:cs="Arial"/>
                    <w:color w:val="000000" w:themeColor="text1"/>
                    <w:sz w:val="20"/>
                    <w:szCs w:val="20"/>
                  </w:rPr>
                  <m:t>SOU</m:t>
                </m:r>
                <m:sSub>
                  <m:sSubPr>
                    <m:ctrlPr>
                      <w:rPr>
                        <w:rFonts w:ascii="Cambria Math" w:hAnsi="Cambria Math" w:cs="Arial"/>
                        <w:color w:val="000000" w:themeColor="text1"/>
                        <w:sz w:val="20"/>
                        <w:szCs w:val="20"/>
                      </w:rPr>
                    </m:ctrlPr>
                  </m:sSubPr>
                  <m:e>
                    <m:r>
                      <m:rPr>
                        <m:nor/>
                      </m:rPr>
                      <w:rPr>
                        <w:rFonts w:cs="Arial"/>
                        <w:color w:val="000000" w:themeColor="text1"/>
                        <w:sz w:val="20"/>
                        <w:szCs w:val="20"/>
                      </w:rPr>
                      <m:t>R</m:t>
                    </m:r>
                  </m:e>
                  <m:sub>
                    <m:r>
                      <m:rPr>
                        <m:nor/>
                      </m:rPr>
                      <w:rPr>
                        <w:rFonts w:cs="Arial"/>
                        <w:color w:val="000000" w:themeColor="text1"/>
                        <w:sz w:val="20"/>
                        <w:szCs w:val="20"/>
                      </w:rPr>
                      <m:t>X,i</m:t>
                    </m:r>
                  </m:sub>
                </m:sSub>
                <m:r>
                  <m:rPr>
                    <m:nor/>
                  </m:rPr>
                  <w:rPr>
                    <w:rFonts w:cs="Arial"/>
                    <w:color w:val="000000" w:themeColor="text1"/>
                    <w:sz w:val="20"/>
                    <w:szCs w:val="20"/>
                  </w:rPr>
                  <m:t>=SOU</m:t>
                </m:r>
                <m:sSub>
                  <m:sSubPr>
                    <m:ctrlPr>
                      <w:rPr>
                        <w:rFonts w:ascii="Cambria Math" w:hAnsi="Cambria Math" w:cs="Arial"/>
                        <w:color w:val="000000" w:themeColor="text1"/>
                        <w:sz w:val="20"/>
                        <w:szCs w:val="20"/>
                      </w:rPr>
                    </m:ctrlPr>
                  </m:sSubPr>
                  <m:e>
                    <m:r>
                      <m:rPr>
                        <m:nor/>
                      </m:rPr>
                      <w:rPr>
                        <w:rFonts w:cs="Arial"/>
                        <w:color w:val="000000" w:themeColor="text1"/>
                        <w:sz w:val="20"/>
                        <w:szCs w:val="20"/>
                      </w:rPr>
                      <m:t>R</m:t>
                    </m:r>
                  </m:e>
                  <m:sub>
                    <m:r>
                      <m:rPr>
                        <m:nor/>
                      </m:rPr>
                      <w:rPr>
                        <w:rFonts w:cs="Arial"/>
                        <w:color w:val="000000" w:themeColor="text1"/>
                        <w:sz w:val="20"/>
                        <w:szCs w:val="20"/>
                      </w:rPr>
                      <m:t>A,i</m:t>
                    </m:r>
                  </m:sub>
                </m:sSub>
                <m:r>
                  <m:rPr>
                    <m:nor/>
                  </m:rPr>
                  <w:rPr>
                    <w:rFonts w:cs="Arial"/>
                    <w:color w:val="000000" w:themeColor="text1"/>
                    <w:sz w:val="20"/>
                    <w:szCs w:val="20"/>
                  </w:rPr>
                  <m:t>-SOU</m:t>
                </m:r>
                <m:sSub>
                  <m:sSubPr>
                    <m:ctrlPr>
                      <w:rPr>
                        <w:rFonts w:ascii="Cambria Math" w:hAnsi="Cambria Math" w:cs="Arial"/>
                        <w:color w:val="000000" w:themeColor="text1"/>
                        <w:sz w:val="20"/>
                        <w:szCs w:val="20"/>
                      </w:rPr>
                    </m:ctrlPr>
                  </m:sSubPr>
                  <m:e>
                    <m:r>
                      <m:rPr>
                        <m:nor/>
                      </m:rPr>
                      <w:rPr>
                        <w:rFonts w:cs="Arial"/>
                        <w:color w:val="000000" w:themeColor="text1"/>
                        <w:sz w:val="20"/>
                        <w:szCs w:val="20"/>
                      </w:rPr>
                      <m:t>R</m:t>
                    </m:r>
                  </m:e>
                  <m:sub>
                    <m:r>
                      <m:rPr>
                        <m:nor/>
                      </m:rPr>
                      <w:rPr>
                        <w:rFonts w:cs="Arial"/>
                        <w:color w:val="000000" w:themeColor="text1"/>
                        <w:sz w:val="20"/>
                        <w:szCs w:val="20"/>
                      </w:rPr>
                      <m:t>B,i</m:t>
                    </m:r>
                  </m:sub>
                </m:sSub>
                <m:r>
                  <m:rPr>
                    <m:nor/>
                  </m:rPr>
                  <w:rPr>
                    <w:rFonts w:eastAsiaTheme="minorEastAsia" w:cs="Arial"/>
                    <w:color w:val="000000" w:themeColor="text1"/>
                    <w:sz w:val="20"/>
                    <w:szCs w:val="20"/>
                  </w:rPr>
                  <m:t xml:space="preserve">   (X = HB, AOB, NOB; </m:t>
                </m:r>
                <w:proofErr w:type="spellStart"/>
                <m:r>
                  <m:rPr>
                    <m:nor/>
                  </m:rPr>
                  <w:rPr>
                    <w:rFonts w:eastAsiaTheme="minorEastAsia" w:cs="Arial"/>
                    <w:color w:val="000000" w:themeColor="text1"/>
                    <w:sz w:val="20"/>
                    <w:szCs w:val="20"/>
                  </w:rPr>
                  <m:t>i</m:t>
                </m:r>
                <w:proofErr w:type="spellEnd"/>
                <m:r>
                  <m:rPr>
                    <m:nor/>
                  </m:rPr>
                  <w:rPr>
                    <w:rFonts w:eastAsiaTheme="minorEastAsia" w:cs="Arial"/>
                    <w:color w:val="000000" w:themeColor="text1"/>
                    <w:sz w:val="20"/>
                    <w:szCs w:val="20"/>
                  </w:rPr>
                  <m:t xml:space="preserve"> = 1, …, 3)</m:t>
                </m:r>
              </m:oMath>
            </m:oMathPara>
          </w:p>
        </w:tc>
        <w:tc>
          <w:tcPr>
            <w:tcW w:w="1836" w:type="dxa"/>
            <w:vAlign w:val="center"/>
          </w:tcPr>
          <w:p w14:paraId="412C49D5" w14:textId="7D6A70F9" w:rsidR="00763DF5" w:rsidRPr="009E583F" w:rsidRDefault="00763DF5" w:rsidP="005867F0">
            <w:pPr>
              <w:pStyle w:val="Didascalia"/>
              <w:keepNext/>
              <w:jc w:val="center"/>
              <w:rPr>
                <w:rFonts w:cs="Arial"/>
                <w:i w:val="0"/>
                <w:iCs w:val="0"/>
                <w:color w:val="000000" w:themeColor="text1"/>
                <w:sz w:val="20"/>
                <w:szCs w:val="20"/>
              </w:rPr>
            </w:pPr>
            <w:bookmarkStart w:id="13" w:name="_Ref95167712"/>
            <w:r w:rsidRPr="009E583F">
              <w:rPr>
                <w:rFonts w:cs="Arial"/>
                <w:i w:val="0"/>
                <w:iCs w:val="0"/>
                <w:color w:val="000000" w:themeColor="text1"/>
                <w:sz w:val="20"/>
                <w:szCs w:val="20"/>
              </w:rPr>
              <w:t xml:space="preserve">Eq. </w:t>
            </w:r>
            <w:r w:rsidRPr="009E583F">
              <w:rPr>
                <w:rFonts w:cs="Arial"/>
                <w:i w:val="0"/>
                <w:iCs w:val="0"/>
                <w:color w:val="000000" w:themeColor="text1"/>
                <w:sz w:val="20"/>
                <w:szCs w:val="20"/>
              </w:rPr>
              <w:fldChar w:fldCharType="begin"/>
            </w:r>
            <w:r w:rsidRPr="009E583F">
              <w:rPr>
                <w:rFonts w:cs="Arial"/>
                <w:i w:val="0"/>
                <w:iCs w:val="0"/>
                <w:color w:val="000000" w:themeColor="text1"/>
                <w:sz w:val="20"/>
                <w:szCs w:val="20"/>
              </w:rPr>
              <w:instrText xml:space="preserve"> SEQ Eq. \* ARABIC </w:instrText>
            </w:r>
            <w:r w:rsidRPr="009E583F">
              <w:rPr>
                <w:rFonts w:cs="Arial"/>
                <w:i w:val="0"/>
                <w:iCs w:val="0"/>
                <w:color w:val="000000" w:themeColor="text1"/>
                <w:sz w:val="20"/>
                <w:szCs w:val="20"/>
              </w:rPr>
              <w:fldChar w:fldCharType="separate"/>
            </w:r>
            <w:r w:rsidR="00A51B81" w:rsidRPr="009E583F">
              <w:rPr>
                <w:rFonts w:cs="Arial"/>
                <w:i w:val="0"/>
                <w:iCs w:val="0"/>
                <w:noProof/>
                <w:color w:val="000000" w:themeColor="text1"/>
                <w:sz w:val="20"/>
                <w:szCs w:val="20"/>
              </w:rPr>
              <w:t>4</w:t>
            </w:r>
            <w:r w:rsidRPr="009E583F">
              <w:rPr>
                <w:rFonts w:cs="Arial"/>
                <w:i w:val="0"/>
                <w:iCs w:val="0"/>
                <w:color w:val="000000" w:themeColor="text1"/>
                <w:sz w:val="20"/>
                <w:szCs w:val="20"/>
              </w:rPr>
              <w:fldChar w:fldCharType="end"/>
            </w:r>
            <w:bookmarkEnd w:id="13"/>
          </w:p>
        </w:tc>
      </w:tr>
    </w:tbl>
    <w:p w14:paraId="085AC7B1" w14:textId="77777777" w:rsidR="00B021E1" w:rsidRPr="00F74054" w:rsidRDefault="00B021E1" w:rsidP="000A4D8C">
      <w:pPr>
        <w:spacing w:line="360" w:lineRule="auto"/>
        <w:jc w:val="both"/>
        <w:rPr>
          <w:rFonts w:cs="Arial"/>
          <w:color w:val="000000" w:themeColor="text1"/>
        </w:rPr>
      </w:pPr>
    </w:p>
    <w:p w14:paraId="4890AA22" w14:textId="35B0CA9C" w:rsidR="002437B9" w:rsidRPr="00F74054" w:rsidRDefault="005D521A" w:rsidP="000A4D8C">
      <w:pPr>
        <w:spacing w:line="360" w:lineRule="auto"/>
        <w:jc w:val="both"/>
        <w:rPr>
          <w:rFonts w:cs="Arial"/>
          <w:color w:val="000000" w:themeColor="text1"/>
        </w:rPr>
      </w:pPr>
      <w:r w:rsidRPr="00F74054">
        <w:rPr>
          <w:rFonts w:cs="Arial"/>
          <w:color w:val="000000" w:themeColor="text1"/>
        </w:rPr>
        <w:t xml:space="preserve">To compare test results among different conditions, </w:t>
      </w:r>
      <w:r w:rsidR="005E7DF8" w:rsidRPr="00F74054">
        <w:rPr>
          <w:rFonts w:cs="Arial"/>
          <w:color w:val="000000" w:themeColor="text1"/>
        </w:rPr>
        <w:t xml:space="preserve">OUR </w:t>
      </w:r>
      <w:r w:rsidRPr="00F74054">
        <w:rPr>
          <w:rFonts w:cs="Arial"/>
          <w:color w:val="000000" w:themeColor="text1"/>
        </w:rPr>
        <w:t xml:space="preserve">data </w:t>
      </w:r>
      <w:r w:rsidR="00F74054" w:rsidRPr="00F74054">
        <w:rPr>
          <w:rFonts w:cs="Arial"/>
          <w:color w:val="000000" w:themeColor="text1"/>
        </w:rPr>
        <w:t>were finally</w:t>
      </w:r>
      <w:r w:rsidRPr="00F74054">
        <w:rPr>
          <w:rFonts w:cs="Arial"/>
          <w:color w:val="000000" w:themeColor="text1"/>
        </w:rPr>
        <w:t xml:space="preserve"> normalized </w:t>
      </w:r>
      <w:r w:rsidR="00317BA1" w:rsidRPr="00F74054">
        <w:rPr>
          <w:rFonts w:cs="Arial"/>
          <w:color w:val="000000" w:themeColor="text1"/>
        </w:rPr>
        <w:t>by</w:t>
      </w:r>
      <w:r w:rsidRPr="00F74054">
        <w:rPr>
          <w:rFonts w:cs="Arial"/>
          <w:color w:val="000000" w:themeColor="text1"/>
        </w:rPr>
        <w:t xml:space="preserve"> the maximum experimental </w:t>
      </w:r>
      <w:r w:rsidR="005E7DF8" w:rsidRPr="00F74054">
        <w:rPr>
          <w:rFonts w:cs="Arial"/>
          <w:color w:val="000000" w:themeColor="text1"/>
        </w:rPr>
        <w:t xml:space="preserve">value </w:t>
      </w:r>
      <w:r w:rsidRPr="00F74054">
        <w:rPr>
          <w:rFonts w:cs="Arial"/>
          <w:color w:val="000000" w:themeColor="text1"/>
        </w:rPr>
        <w:t>recorded</w:t>
      </w:r>
      <w:r w:rsidR="005E7DF8" w:rsidRPr="00F74054">
        <w:rPr>
          <w:rFonts w:cs="Arial"/>
          <w:color w:val="000000" w:themeColor="text1"/>
        </w:rPr>
        <w:t>,</w:t>
      </w:r>
      <w:r w:rsidR="00F74054" w:rsidRPr="00F74054">
        <w:rPr>
          <w:rFonts w:cs="Arial"/>
          <w:color w:val="000000" w:themeColor="text1"/>
        </w:rPr>
        <w:t xml:space="preserve"> i.e.,</w:t>
      </w:r>
      <w:r w:rsidR="005E7DF8" w:rsidRPr="00F74054">
        <w:rPr>
          <w:rFonts w:cs="Arial"/>
          <w:color w:val="000000" w:themeColor="text1"/>
        </w:rPr>
        <w:t xml:space="preserve"> </w:t>
      </w:r>
      <w:r w:rsidR="00911C98" w:rsidRPr="00F74054">
        <w:rPr>
          <w:rFonts w:cs="Arial"/>
          <w:color w:val="000000" w:themeColor="text1"/>
        </w:rPr>
        <w:t>SOUR</w:t>
      </w:r>
      <w:r w:rsidR="00911C98" w:rsidRPr="00F74054">
        <w:rPr>
          <w:rFonts w:cs="Arial"/>
          <w:color w:val="000000" w:themeColor="text1"/>
          <w:vertAlign w:val="subscript"/>
        </w:rPr>
        <w:t>MAX</w:t>
      </w:r>
      <w:r w:rsidR="00B21421" w:rsidRPr="00F74054">
        <w:rPr>
          <w:rFonts w:cs="Arial"/>
          <w:color w:val="000000" w:themeColor="text1"/>
        </w:rPr>
        <w:t xml:space="preserve"> (</w:t>
      </w:r>
      <w:proofErr w:type="spellStart"/>
      <w:r w:rsidR="005E7DF8" w:rsidRPr="00F74054">
        <w:rPr>
          <w:rFonts w:cs="Arial"/>
          <w:color w:val="000000" w:themeColor="text1"/>
        </w:rPr>
        <w:t>SOUR</w:t>
      </w:r>
      <w:r w:rsidR="005E7DF8" w:rsidRPr="00F74054">
        <w:rPr>
          <w:rFonts w:cs="Arial"/>
          <w:color w:val="000000" w:themeColor="text1"/>
          <w:vertAlign w:val="subscript"/>
        </w:rPr>
        <w:t>NORM,X</w:t>
      </w:r>
      <w:r w:rsidR="00C71F37" w:rsidRPr="00F74054">
        <w:rPr>
          <w:rFonts w:cs="Arial"/>
          <w:color w:val="000000" w:themeColor="text1"/>
          <w:vertAlign w:val="subscript"/>
        </w:rPr>
        <w:t>,i</w:t>
      </w:r>
      <w:proofErr w:type="spellEnd"/>
      <w:r w:rsidR="00C71F37" w:rsidRPr="00F74054">
        <w:rPr>
          <w:rFonts w:cs="Arial"/>
          <w:color w:val="000000" w:themeColor="text1"/>
        </w:rPr>
        <w:t xml:space="preserve">, </w:t>
      </w:r>
      <w:r w:rsidR="00B21421" w:rsidRPr="00F74054">
        <w:rPr>
          <w:rFonts w:cs="Arial"/>
          <w:color w:val="000000" w:themeColor="text1"/>
        </w:rPr>
        <w:fldChar w:fldCharType="begin"/>
      </w:r>
      <w:r w:rsidR="00B21421" w:rsidRPr="00F74054">
        <w:rPr>
          <w:rFonts w:cs="Arial"/>
          <w:color w:val="000000" w:themeColor="text1"/>
        </w:rPr>
        <w:instrText xml:space="preserve"> REF _Ref95167750 \h </w:instrText>
      </w:r>
      <w:r w:rsidR="00F74054">
        <w:rPr>
          <w:rFonts w:cs="Arial"/>
          <w:color w:val="000000" w:themeColor="text1"/>
        </w:rPr>
        <w:instrText xml:space="preserve"> \* MERGEFORMAT </w:instrText>
      </w:r>
      <w:r w:rsidR="00B21421" w:rsidRPr="00F74054">
        <w:rPr>
          <w:rFonts w:cs="Arial"/>
          <w:color w:val="000000" w:themeColor="text1"/>
        </w:rPr>
      </w:r>
      <w:r w:rsidR="00B21421" w:rsidRPr="00F74054">
        <w:rPr>
          <w:rFonts w:cs="Arial"/>
          <w:color w:val="000000" w:themeColor="text1"/>
        </w:rPr>
        <w:fldChar w:fldCharType="separate"/>
      </w:r>
      <w:r w:rsidR="00A51B81" w:rsidRPr="00F74054">
        <w:rPr>
          <w:rFonts w:cs="Arial"/>
        </w:rPr>
        <w:t xml:space="preserve">Eq. </w:t>
      </w:r>
      <w:r w:rsidR="00A51B81" w:rsidRPr="00F74054">
        <w:rPr>
          <w:rFonts w:cs="Arial"/>
          <w:noProof/>
        </w:rPr>
        <w:t>5</w:t>
      </w:r>
      <w:r w:rsidR="00B21421" w:rsidRPr="00F74054">
        <w:rPr>
          <w:rFonts w:cs="Arial"/>
          <w:color w:val="000000" w:themeColor="text1"/>
        </w:rPr>
        <w:fldChar w:fldCharType="end"/>
      </w:r>
      <w:r w:rsidR="00B21421" w:rsidRPr="00F74054">
        <w:rPr>
          <w:rFonts w:cs="Arial"/>
          <w:color w:val="000000" w:themeColor="text1"/>
        </w:rPr>
        <w:t>)</w:t>
      </w:r>
      <w:r w:rsidRPr="00F74054">
        <w:rPr>
          <w:rFonts w:cs="Arial"/>
          <w:color w:val="000000" w:themeColor="text1"/>
        </w:rPr>
        <w:t>.</w:t>
      </w:r>
    </w:p>
    <w:p w14:paraId="02CFDDB3" w14:textId="66111830" w:rsidR="000F02AC" w:rsidRPr="00F74054" w:rsidRDefault="000F02AC" w:rsidP="000F02AC">
      <w:pPr>
        <w:spacing w:line="360" w:lineRule="auto"/>
        <w:jc w:val="both"/>
        <w:rPr>
          <w:rFonts w:cs="Arial"/>
          <w:color w:val="000000" w:themeColor="text1"/>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1836"/>
      </w:tblGrid>
      <w:tr w:rsidR="009E583F" w:rsidRPr="009E583F" w14:paraId="3F6940F1" w14:textId="77777777" w:rsidTr="005867F0">
        <w:tc>
          <w:tcPr>
            <w:tcW w:w="7792" w:type="dxa"/>
            <w:vAlign w:val="center"/>
          </w:tcPr>
          <w:p w14:paraId="3A28B149" w14:textId="1DDEBD37" w:rsidR="00763DF5" w:rsidRPr="009E583F" w:rsidRDefault="005E7DF8" w:rsidP="005867F0">
            <w:pPr>
              <w:spacing w:line="360" w:lineRule="auto"/>
              <w:jc w:val="center"/>
              <w:rPr>
                <w:rFonts w:eastAsiaTheme="minorEastAsia" w:cs="Arial"/>
                <w:color w:val="000000" w:themeColor="text1"/>
                <w:sz w:val="20"/>
                <w:szCs w:val="20"/>
              </w:rPr>
            </w:pPr>
            <m:oMathPara>
              <m:oMath>
                <m:r>
                  <m:rPr>
                    <m:nor/>
                  </m:rPr>
                  <w:rPr>
                    <w:rFonts w:cs="Arial"/>
                    <w:color w:val="000000" w:themeColor="text1"/>
                    <w:sz w:val="20"/>
                    <w:szCs w:val="20"/>
                  </w:rPr>
                  <m:t>SOU</m:t>
                </m:r>
                <m:sSub>
                  <m:sSubPr>
                    <m:ctrlPr>
                      <w:rPr>
                        <w:rFonts w:ascii="Cambria Math" w:hAnsi="Cambria Math" w:cs="Arial"/>
                        <w:color w:val="000000" w:themeColor="text1"/>
                        <w:sz w:val="20"/>
                        <w:szCs w:val="20"/>
                      </w:rPr>
                    </m:ctrlPr>
                  </m:sSubPr>
                  <m:e>
                    <m:r>
                      <m:rPr>
                        <m:nor/>
                      </m:rPr>
                      <w:rPr>
                        <w:rFonts w:cs="Arial"/>
                        <w:color w:val="000000" w:themeColor="text1"/>
                        <w:sz w:val="20"/>
                        <w:szCs w:val="20"/>
                      </w:rPr>
                      <m:t>R</m:t>
                    </m:r>
                  </m:e>
                  <m:sub>
                    <m:r>
                      <m:rPr>
                        <m:nor/>
                      </m:rPr>
                      <w:rPr>
                        <w:rFonts w:cs="Arial"/>
                        <w:color w:val="000000" w:themeColor="text1"/>
                        <w:sz w:val="20"/>
                        <w:szCs w:val="20"/>
                      </w:rPr>
                      <m:t>NORM,X,i</m:t>
                    </m:r>
                  </m:sub>
                </m:sSub>
                <m:r>
                  <m:rPr>
                    <m:nor/>
                  </m:rPr>
                  <w:rPr>
                    <w:rFonts w:cs="Arial"/>
                    <w:color w:val="000000" w:themeColor="text1"/>
                    <w:sz w:val="20"/>
                    <w:szCs w:val="20"/>
                  </w:rPr>
                  <m:t>=</m:t>
                </m:r>
                <m:f>
                  <m:fPr>
                    <m:ctrlPr>
                      <w:rPr>
                        <w:rFonts w:ascii="Cambria Math" w:hAnsi="Cambria Math" w:cs="Arial"/>
                        <w:color w:val="000000" w:themeColor="text1"/>
                        <w:sz w:val="20"/>
                        <w:szCs w:val="20"/>
                      </w:rPr>
                    </m:ctrlPr>
                  </m:fPr>
                  <m:num>
                    <m:r>
                      <m:rPr>
                        <m:nor/>
                      </m:rPr>
                      <w:rPr>
                        <w:rFonts w:cs="Arial"/>
                        <w:color w:val="000000" w:themeColor="text1"/>
                        <w:sz w:val="20"/>
                        <w:szCs w:val="20"/>
                      </w:rPr>
                      <m:t>SOU</m:t>
                    </m:r>
                    <m:sSub>
                      <m:sSubPr>
                        <m:ctrlPr>
                          <w:rPr>
                            <w:rFonts w:ascii="Cambria Math" w:hAnsi="Cambria Math" w:cs="Arial"/>
                            <w:color w:val="000000" w:themeColor="text1"/>
                            <w:sz w:val="20"/>
                            <w:szCs w:val="20"/>
                          </w:rPr>
                        </m:ctrlPr>
                      </m:sSubPr>
                      <m:e>
                        <m:r>
                          <m:rPr>
                            <m:nor/>
                          </m:rPr>
                          <w:rPr>
                            <w:rFonts w:cs="Arial"/>
                            <w:color w:val="000000" w:themeColor="text1"/>
                            <w:sz w:val="20"/>
                            <w:szCs w:val="20"/>
                          </w:rPr>
                          <m:t>R</m:t>
                        </m:r>
                      </m:e>
                      <m:sub>
                        <m:r>
                          <m:rPr>
                            <m:nor/>
                          </m:rPr>
                          <w:rPr>
                            <w:rFonts w:cs="Arial"/>
                            <w:color w:val="000000" w:themeColor="text1"/>
                            <w:sz w:val="20"/>
                            <w:szCs w:val="20"/>
                          </w:rPr>
                          <m:t>X,i</m:t>
                        </m:r>
                      </m:sub>
                    </m:sSub>
                    <m:ctrlPr>
                      <w:rPr>
                        <w:rFonts w:ascii="Cambria Math" w:eastAsiaTheme="minorEastAsia" w:hAnsi="Cambria Math" w:cs="Arial"/>
                        <w:color w:val="000000" w:themeColor="text1"/>
                        <w:sz w:val="20"/>
                        <w:szCs w:val="20"/>
                      </w:rPr>
                    </m:ctrlPr>
                  </m:num>
                  <m:den>
                    <m:r>
                      <m:rPr>
                        <m:nor/>
                      </m:rPr>
                      <w:rPr>
                        <w:rFonts w:eastAsiaTheme="minorEastAsia" w:cs="Arial"/>
                        <w:color w:val="000000" w:themeColor="text1"/>
                        <w:sz w:val="20"/>
                        <w:szCs w:val="20"/>
                      </w:rPr>
                      <m:t>SOU</m:t>
                    </m:r>
                    <m:sSub>
                      <m:sSubPr>
                        <m:ctrlPr>
                          <w:rPr>
                            <w:rFonts w:ascii="Cambria Math" w:eastAsiaTheme="minorEastAsia" w:hAnsi="Cambria Math" w:cs="Arial"/>
                            <w:color w:val="000000" w:themeColor="text1"/>
                            <w:sz w:val="20"/>
                            <w:szCs w:val="20"/>
                          </w:rPr>
                        </m:ctrlPr>
                      </m:sSubPr>
                      <m:e>
                        <m:r>
                          <m:rPr>
                            <m:nor/>
                          </m:rPr>
                          <w:rPr>
                            <w:rFonts w:eastAsiaTheme="minorEastAsia" w:cs="Arial"/>
                            <w:color w:val="000000" w:themeColor="text1"/>
                            <w:sz w:val="20"/>
                            <w:szCs w:val="20"/>
                          </w:rPr>
                          <m:t>R</m:t>
                        </m:r>
                      </m:e>
                      <m:sub>
                        <m:r>
                          <m:rPr>
                            <m:nor/>
                          </m:rPr>
                          <w:rPr>
                            <w:rFonts w:eastAsiaTheme="minorEastAsia" w:cs="Arial"/>
                            <w:color w:val="000000" w:themeColor="text1"/>
                            <w:sz w:val="20"/>
                            <w:szCs w:val="20"/>
                          </w:rPr>
                          <m:t>MAX</m:t>
                        </m:r>
                      </m:sub>
                    </m:sSub>
                  </m:den>
                </m:f>
                <m:r>
                  <m:rPr>
                    <m:nor/>
                  </m:rPr>
                  <w:rPr>
                    <w:rFonts w:eastAsiaTheme="minorEastAsia" w:cs="Arial"/>
                    <w:color w:val="000000" w:themeColor="text1"/>
                    <w:sz w:val="20"/>
                    <w:szCs w:val="20"/>
                  </w:rPr>
                  <m:t xml:space="preserve">      (X = HB, AOB, NOB; </m:t>
                </m:r>
                <w:proofErr w:type="spellStart"/>
                <m:r>
                  <m:rPr>
                    <m:nor/>
                  </m:rPr>
                  <w:rPr>
                    <w:rFonts w:eastAsiaTheme="minorEastAsia" w:cs="Arial"/>
                    <w:color w:val="000000" w:themeColor="text1"/>
                    <w:sz w:val="20"/>
                    <w:szCs w:val="20"/>
                  </w:rPr>
                  <m:t>i</m:t>
                </m:r>
                <w:proofErr w:type="spellEnd"/>
                <m:r>
                  <m:rPr>
                    <m:nor/>
                  </m:rPr>
                  <w:rPr>
                    <w:rFonts w:eastAsiaTheme="minorEastAsia" w:cs="Arial"/>
                    <w:color w:val="000000" w:themeColor="text1"/>
                    <w:sz w:val="20"/>
                    <w:szCs w:val="20"/>
                  </w:rPr>
                  <m:t xml:space="preserve"> = 1, …, 3)</m:t>
                </m:r>
              </m:oMath>
            </m:oMathPara>
          </w:p>
        </w:tc>
        <w:tc>
          <w:tcPr>
            <w:tcW w:w="1836" w:type="dxa"/>
            <w:vAlign w:val="center"/>
          </w:tcPr>
          <w:p w14:paraId="46261E67" w14:textId="100ECC41" w:rsidR="00763DF5" w:rsidRPr="009E583F" w:rsidRDefault="00763DF5" w:rsidP="005867F0">
            <w:pPr>
              <w:pStyle w:val="Didascalia"/>
              <w:keepNext/>
              <w:jc w:val="center"/>
              <w:rPr>
                <w:rFonts w:cs="Arial"/>
                <w:i w:val="0"/>
                <w:iCs w:val="0"/>
                <w:color w:val="000000" w:themeColor="text1"/>
                <w:sz w:val="20"/>
                <w:szCs w:val="20"/>
              </w:rPr>
            </w:pPr>
            <w:bookmarkStart w:id="14" w:name="_Ref95167750"/>
            <w:r w:rsidRPr="009E583F">
              <w:rPr>
                <w:rFonts w:cs="Arial"/>
                <w:i w:val="0"/>
                <w:iCs w:val="0"/>
                <w:color w:val="000000" w:themeColor="text1"/>
                <w:sz w:val="20"/>
                <w:szCs w:val="20"/>
              </w:rPr>
              <w:t xml:space="preserve">Eq. </w:t>
            </w:r>
            <w:r w:rsidRPr="009E583F">
              <w:rPr>
                <w:rFonts w:cs="Arial"/>
                <w:i w:val="0"/>
                <w:iCs w:val="0"/>
                <w:color w:val="000000" w:themeColor="text1"/>
                <w:sz w:val="20"/>
                <w:szCs w:val="20"/>
              </w:rPr>
              <w:fldChar w:fldCharType="begin"/>
            </w:r>
            <w:r w:rsidRPr="009E583F">
              <w:rPr>
                <w:rFonts w:cs="Arial"/>
                <w:i w:val="0"/>
                <w:iCs w:val="0"/>
                <w:color w:val="000000" w:themeColor="text1"/>
                <w:sz w:val="20"/>
                <w:szCs w:val="20"/>
              </w:rPr>
              <w:instrText xml:space="preserve"> SEQ Eq. \* ARABIC </w:instrText>
            </w:r>
            <w:r w:rsidRPr="009E583F">
              <w:rPr>
                <w:rFonts w:cs="Arial"/>
                <w:i w:val="0"/>
                <w:iCs w:val="0"/>
                <w:color w:val="000000" w:themeColor="text1"/>
                <w:sz w:val="20"/>
                <w:szCs w:val="20"/>
              </w:rPr>
              <w:fldChar w:fldCharType="separate"/>
            </w:r>
            <w:r w:rsidR="00A51B81" w:rsidRPr="009E583F">
              <w:rPr>
                <w:rFonts w:cs="Arial"/>
                <w:i w:val="0"/>
                <w:iCs w:val="0"/>
                <w:noProof/>
                <w:color w:val="000000" w:themeColor="text1"/>
                <w:sz w:val="20"/>
                <w:szCs w:val="20"/>
              </w:rPr>
              <w:t>5</w:t>
            </w:r>
            <w:r w:rsidRPr="009E583F">
              <w:rPr>
                <w:rFonts w:cs="Arial"/>
                <w:i w:val="0"/>
                <w:iCs w:val="0"/>
                <w:color w:val="000000" w:themeColor="text1"/>
                <w:sz w:val="20"/>
                <w:szCs w:val="20"/>
              </w:rPr>
              <w:fldChar w:fldCharType="end"/>
            </w:r>
            <w:bookmarkEnd w:id="14"/>
          </w:p>
        </w:tc>
      </w:tr>
    </w:tbl>
    <w:p w14:paraId="655E524B" w14:textId="77777777" w:rsidR="000F02AC" w:rsidRPr="00F74054" w:rsidRDefault="000F02AC" w:rsidP="000F02AC">
      <w:pPr>
        <w:spacing w:line="360" w:lineRule="auto"/>
        <w:jc w:val="both"/>
        <w:rPr>
          <w:rFonts w:cs="Arial"/>
          <w:color w:val="000000" w:themeColor="text1"/>
        </w:rPr>
      </w:pPr>
    </w:p>
    <w:p w14:paraId="59CF7633" w14:textId="475273D7" w:rsidR="005D521A" w:rsidRPr="00B76C5E" w:rsidRDefault="0097469F" w:rsidP="000A4D8C">
      <w:pPr>
        <w:spacing w:line="360" w:lineRule="auto"/>
        <w:jc w:val="both"/>
        <w:rPr>
          <w:rFonts w:cs="Arial"/>
          <w:color w:val="000000" w:themeColor="text1"/>
          <w:lang w:val="es-ES"/>
        </w:rPr>
      </w:pPr>
      <w:r>
        <w:rPr>
          <w:rFonts w:cs="Arial"/>
          <w:color w:val="000000" w:themeColor="text1"/>
        </w:rPr>
        <w:t>T</w:t>
      </w:r>
      <w:r w:rsidR="0018751E" w:rsidRPr="00F74054">
        <w:rPr>
          <w:rFonts w:cs="Arial"/>
          <w:color w:val="000000" w:themeColor="text1"/>
        </w:rPr>
        <w:t>o</w:t>
      </w:r>
      <w:r w:rsidR="00260D9E" w:rsidRPr="00F74054">
        <w:rPr>
          <w:rFonts w:cs="Arial"/>
          <w:color w:val="000000" w:themeColor="text1"/>
        </w:rPr>
        <w:t xml:space="preserve"> model </w:t>
      </w:r>
      <w:r>
        <w:rPr>
          <w:rFonts w:cs="Arial"/>
          <w:color w:val="000000" w:themeColor="text1"/>
        </w:rPr>
        <w:t xml:space="preserve">the respiration </w:t>
      </w:r>
      <w:r w:rsidR="00260D9E" w:rsidRPr="00F74054">
        <w:rPr>
          <w:rFonts w:cs="Arial"/>
          <w:color w:val="000000" w:themeColor="text1"/>
        </w:rPr>
        <w:t xml:space="preserve">dependence </w:t>
      </w:r>
      <w:r>
        <w:rPr>
          <w:rFonts w:cs="Arial"/>
          <w:color w:val="000000" w:themeColor="text1"/>
        </w:rPr>
        <w:t>from</w:t>
      </w:r>
      <w:r w:rsidRPr="00F74054">
        <w:rPr>
          <w:rFonts w:cs="Arial"/>
          <w:color w:val="000000" w:themeColor="text1"/>
        </w:rPr>
        <w:t xml:space="preserve"> </w:t>
      </w:r>
      <w:r w:rsidR="0045692B">
        <w:rPr>
          <w:rFonts w:cs="Arial"/>
          <w:color w:val="000000" w:themeColor="text1"/>
        </w:rPr>
        <w:t>each</w:t>
      </w:r>
      <w:r w:rsidR="0045692B" w:rsidRPr="00F74054">
        <w:rPr>
          <w:rFonts w:cs="Arial"/>
          <w:color w:val="000000" w:themeColor="text1"/>
        </w:rPr>
        <w:t xml:space="preserve"> </w:t>
      </w:r>
      <w:r w:rsidRPr="00F74054">
        <w:rPr>
          <w:rFonts w:cs="Arial"/>
          <w:color w:val="000000" w:themeColor="text1"/>
        </w:rPr>
        <w:t xml:space="preserve">tested </w:t>
      </w:r>
      <w:r w:rsidR="005D521A" w:rsidRPr="00F74054">
        <w:rPr>
          <w:rFonts w:cs="Arial"/>
          <w:color w:val="000000" w:themeColor="text1"/>
        </w:rPr>
        <w:t>condition</w:t>
      </w:r>
      <w:r w:rsidR="00260D9E" w:rsidRPr="00F74054">
        <w:rPr>
          <w:rFonts w:cs="Arial"/>
          <w:color w:val="000000" w:themeColor="text1"/>
        </w:rPr>
        <w:t xml:space="preserve">, </w:t>
      </w:r>
      <w:r>
        <w:rPr>
          <w:rFonts w:cs="Arial"/>
          <w:color w:val="000000" w:themeColor="text1"/>
        </w:rPr>
        <w:t xml:space="preserve">commonly applied </w:t>
      </w:r>
      <w:r w:rsidR="000D6BD7" w:rsidRPr="00F74054">
        <w:rPr>
          <w:rFonts w:cs="Arial"/>
          <w:color w:val="000000" w:themeColor="text1"/>
        </w:rPr>
        <w:t xml:space="preserve">models were </w:t>
      </w:r>
      <w:r>
        <w:rPr>
          <w:rFonts w:cs="Arial"/>
          <w:color w:val="000000" w:themeColor="text1"/>
        </w:rPr>
        <w:t xml:space="preserve">used </w:t>
      </w:r>
      <w:r w:rsidR="00744ED4" w:rsidRPr="00F74054">
        <w:rPr>
          <w:rFonts w:cs="Arial"/>
          <w:color w:val="000000" w:themeColor="text1"/>
        </w:rPr>
        <w:fldChar w:fldCharType="begin"/>
      </w:r>
      <w:r w:rsidR="00833F72">
        <w:rPr>
          <w:rFonts w:cs="Arial"/>
          <w:color w:val="000000" w:themeColor="text1"/>
        </w:rPr>
        <w:instrText xml:space="preserve"> ADDIN ZOTERO_ITEM CSL_CITATION {"citationID":"X7PfFHwO","properties":{"formattedCitation":"(Casagli, Zuccaro, et al., 2021; S\\uc0\\u225{}nchez-Zurano, Rodr\\uc0\\u237{}guez-Miranda, et al., 2021; Solimeno et al., 2019)","plainCitation":"(Casagli, Zuccaro, et al., 2021; Sánchez-Zurano, Rodríguez-Miranda, et al., 2021; Solimeno et al., 2019)","noteIndex":0},"citationItems":[{"id":"IJqb6nhY/yH0imwoD","uris":["http://www.mendeley.com/documents/?uuid=b8cd7b67-4bd2-37ee-8dcc-92a01efed47e"],"uri":["http://www.mendeley.com/documents/?uuid=b8cd7b67-4bd2-37ee-8dcc-92a01efed47e"],"itemData":{"DOI":"10.1016/j.watres.2020.116734","ISSN":"18792448","PMID":"33373944","abstract":"This paper proposes a new model describing the algae-bacteria ecosystem evolution in an outdoor raceway for wastewater treatment. The ALBA model is based on mass balances of COD, C, N and P, but also H and O. It describes growth and interactions among algae, heterotrophic and nitrifying bacteria, while local climate drives light and temperature. Relevant chemical/physical processes are also included. The minimum-law was used as ground principle to describe the multi-limitation kinetics. The model was set-up and calibrated with an original data set recorded on a 56 m2 raceway located in the South of France, continuously treating synthetic wastewater. The main process variables were daily measured along 443 days of operations and dissolved O2 and pH were on-line recorded. A sub-dataset was used for calibration and the model was successfully validated, along the different seasons over a period of 414 days. The model proved to be effective in reproducing both the short term nycthemeral dynamics and the long-term seasonal ones. The analysis of different scenarios reveals the fate of nitrogen and the key role played by oxygen and CO2 in the interactions between the different players of the ecosystem. On average, the process turns out to be CO2 neutral, as compared to a standard activated sludge where approximately half of the influent carbon will end up in the atmosphere. The ALBA model revealed that a suboptimal regulation of the paddle wheel can bring to several detrimental impacts. At high velocity, the strong aeration will reduce the available oxygen provided by photo-oxygenation, while very low aeration can rapidly lead to oxygen inhibition of the photosynthetic process. On the other hand, during night, the paddle wheel is fundamental to ensure enough oxygen in the system to support algal-bacteria respiration. The model can be used to support advanced control strategies, including smart regulation of the paddle wheel velocity to more efficiently balance the mixing, aeration and degassing effects.","author":[{"dropping-particle":"","family":"Casagli","given":"Francesca","non-dropping-particle":"","parse-names":false,"suffix":""},{"dropping-particle":"","family":"Zuccaro","given":"Gaetano","non-dropping-particle":"","parse-names":false,"suffix":""},{"dropping-particle":"","family":"Bernard","given":"Olivier","non-dropping-particle":"","parse-names":false,"suffix":""},{"dropping-particle":"","family":"Steyer","given":"Jean Philippe","non-dropping-particle":"","parse-names":false,"suffix":""},{"dropping-particle":"","family":"Ficara","given":"Elena","non-dropping-particle":"","parse-names":false,"suffix":""}],"container-title":"Water Research","id":"mA3tXo6i/BBuYA7YN","issued":{"date-parts":[["2021","2","15"]]},"page":"116734","publisher":"Elsevier Ltd","title":"ALBA: A comprehensive growth model to optimize algae-bacteria wastewater treatment in raceway ponds","type":"article-journal","volume":"190"}},{"id":"IJqb6nhY/ayO00HR6","uris":["http://www.mendeley.com/documents/?uuid=2942417b-af4a-33b7-8267-7320a711d95f"],"uri":["http://www.mendeley.com/documents/?uuid=2942417b-af4a-33b7-8267-7320a711d95f"],"itemData":{"DOI":"10.3390/app11030998","ISSN":"2076-3417","abstract":"&lt;p&gt;Microalgae-bacteria consortia have been proposed as alternatives to conventional biological processes to treat different types of wastewaters, including animal slurry. In this work, a microalgae-bacteria consortia (ABACO) model for wastewater treatment is proposed, it being calibrated and validated using pig slurry. The model includes the most relevant features of microalgae, such as light dependence, endogenous respiration, and growth and nutrient consumption as a function of nutrient availability (especially inorganic carbon), in addition to the already reported features of heterotrophic and nitrifying bacteria. The interrelation between the different populations is also included in the model, in addition to the simultaneous release and consumption of the most relevant compounds, such as oxygen and carbon dioxide. The implementation of the model has been performed in MATLAB software; the calibration of model parameters was carried out using genetic algorithms. The ABACO model allows one to simulate the dynamics of different components in the system, and the relative proportions of microalgae, heterotrophic bacteria, and nitrifying bacteria. The percentage of each microbial population obtained with the model was confirmed by respirometric techniques. The proposed model is a powerful tool for the development of microalgae-related wastewater treatment processes, both to maximize the production of microalgal biomass and to optimize the wastewater treatment capacity.&lt;/p&gt;","author":[{"dropping-particle":"","family":"Sánchez-Zurano","given":"Ana","non-dropping-particle":"","parse-names":false,"suffix":""},{"dropping-particle":"","family":"Rodríguez-Miranda","given":"Enrique","non-dropping-particle":"","parse-names":false,"suffix":""},{"dropping-particle":"","family":"Guzmán","given":"José Luis","non-dropping-particle":"","parse-names":false,"suffix":""},{"dropping-particle":"","family":"Acién-Fernández","given":"Francisco Gabriel","non-dropping-particle":"","parse-names":false,"suffix":""},{"dropping-particle":"","family":"Fernández-Sevilla","given":"José M.","non-dropping-particle":"","parse-names":false,"suffix":""},{"dropping-particle":"","family":"Molina Grima","given":"Emilio","non-dropping-particle":"","parse-names":false,"suffix":""}],"container-title":"Applied Sciences","id":"mA3tXo6i/WOccHwBu","issue":"3","issued":{"date-parts":[["2021","1","22"]]},"page":"998","publisher":"MDPI AG","title":"ABACO: A New Model of Microalgae-Bacteria Consortia for Biological Treatment of Wastewaters","type":"article-journal","volume":"11"}},{"id":823,"uris":["http://zotero.org/users/local/wpPnnjsi/items/G78YMVR9"],"uri":["http://zotero.org/users/local/wpPnnjsi/items/G78YMVR9"],"itemData":{"id":823,"type":"article-journal","abstract":"A new set up of the integral mechanistic BIO_ALGAE model that describes the complex interactions in mixed algal-bacterial systems was developed to overcome some restrictions of the model. BIO_ALGAE 2 includes new sub-models that take into account the variation of microalgae and bacteria performance as a function of culture conditions prevailing in microalgae cultures (pH, temperature, dissolved oxygen) over daily and seasonal cycles and the implementation of on-demand dioxide carbon injection for pH control. Moreover, another aim of this work was to study a correlation between the mass transfer coefficient and the hydrodynamics of reactor. The model was calibrated using real data from a laboratory reactor fed with real wastewater. Moreover, the model was used to simulate daily variations of different components in the pond (dissolved oxygen, pH, and CO2 injection) and to predict microalgae (XALG) and bacteria (XH) proportions and to estimate daily biomass production (Cb). The effect of CO2 injection and the influence of wastewater composition on treatment performance were investigated through practical study cases. XALG decreased by 38%, and XH increased by 35% with respect to the system under pH control while microalgae and bacteria proportions are completely different as a function of influent wastewater composition. Model simulations have indicated that Cb production (~ 100 gTSS m−3 day−1 for manure and centrate) resulted lower than Cb production obtained using primary influent wastewater (155 gTSS m−3 day−1).","container-title":"Environmental Science and Pollution Research","DOI":"10.1007/s11356-019-05824-5","ISSN":"1614-7499","issue":"25","journalAbbreviation":"Environ Sci Pollut Res","language":"en","page":"25855-25868","source":"Springer Link","title":"BIO_ALGAE 2: improved model of microalgae and bacteria consortia for wastewater treatment","title-short":"BIO_ALGAE 2","volume":"26","author":[{"family":"Solimeno","given":"Alessandro"},{"family":"Gómez-Serrano","given":"Cintia"},{"family":"Acién","given":"Francisco Gabriel"}],"issued":{"date-parts":[["2019",9,1]]}}}],"schema":"https://github.com/citation-style-language/schema/raw/master/csl-citation.json"} </w:instrText>
      </w:r>
      <w:r w:rsidR="00744ED4" w:rsidRPr="00F74054">
        <w:rPr>
          <w:rFonts w:cs="Arial"/>
          <w:color w:val="000000" w:themeColor="text1"/>
        </w:rPr>
        <w:fldChar w:fldCharType="separate"/>
      </w:r>
      <w:r w:rsidR="00400991" w:rsidRPr="00B76C5E">
        <w:rPr>
          <w:rFonts w:cs="Arial"/>
          <w:szCs w:val="24"/>
          <w:lang w:val="es-ES"/>
        </w:rPr>
        <w:t>(Casagli, Zuccaro, et al., 2021; Sánchez-Zurano, Rodríguez-Miranda, et al., 2021; Solimeno et al., 2019)</w:t>
      </w:r>
      <w:r w:rsidR="00744ED4" w:rsidRPr="00F74054">
        <w:rPr>
          <w:rFonts w:cs="Arial"/>
          <w:color w:val="000000" w:themeColor="text1"/>
        </w:rPr>
        <w:fldChar w:fldCharType="end"/>
      </w:r>
      <w:r w:rsidR="00744ED4" w:rsidRPr="00B76C5E">
        <w:rPr>
          <w:rFonts w:cs="Arial"/>
          <w:color w:val="000000" w:themeColor="text1"/>
          <w:lang w:val="es-ES"/>
        </w:rPr>
        <w:t>.</w:t>
      </w:r>
    </w:p>
    <w:p w14:paraId="3B2C9B61" w14:textId="77777777" w:rsidR="00744ED4" w:rsidRPr="00B76C5E" w:rsidRDefault="00744ED4" w:rsidP="000A4D8C">
      <w:pPr>
        <w:spacing w:line="360" w:lineRule="auto"/>
        <w:jc w:val="both"/>
        <w:rPr>
          <w:rFonts w:cs="Arial"/>
          <w:color w:val="000000" w:themeColor="text1"/>
          <w:lang w:val="es-ES"/>
        </w:rPr>
      </w:pPr>
    </w:p>
    <w:p w14:paraId="416CB12A" w14:textId="09C39433" w:rsidR="00260D9E" w:rsidRPr="00F71616" w:rsidRDefault="00260D9E" w:rsidP="000A4D8C">
      <w:pPr>
        <w:spacing w:line="360" w:lineRule="auto"/>
        <w:jc w:val="both"/>
        <w:rPr>
          <w:rFonts w:cs="Arial"/>
          <w:color w:val="000000" w:themeColor="text1"/>
          <w:lang w:val="es-ES"/>
        </w:rPr>
      </w:pPr>
      <w:r w:rsidRPr="00F74054">
        <w:rPr>
          <w:rFonts w:cs="Arial"/>
          <w:color w:val="000000" w:themeColor="text1"/>
        </w:rPr>
        <w:lastRenderedPageBreak/>
        <w:t>The temperature dependence was modelled using the cardinal temperature model with inflection</w:t>
      </w:r>
      <w:r w:rsidR="00744ED4" w:rsidRPr="00F74054">
        <w:rPr>
          <w:rFonts w:cs="Arial"/>
          <w:color w:val="000000" w:themeColor="text1"/>
        </w:rPr>
        <w:t xml:space="preserve"> (</w:t>
      </w:r>
      <w:r w:rsidRPr="00F74054">
        <w:rPr>
          <w:rFonts w:cs="Arial"/>
          <w:color w:val="000000" w:themeColor="text1"/>
        </w:rPr>
        <w:t>CTMI</w:t>
      </w:r>
      <w:r w:rsidR="00744ED4" w:rsidRPr="00F74054">
        <w:rPr>
          <w:rFonts w:cs="Arial"/>
          <w:color w:val="000000" w:themeColor="text1"/>
        </w:rPr>
        <w:t>)</w:t>
      </w:r>
      <w:r w:rsidRPr="00F74054">
        <w:rPr>
          <w:rFonts w:cs="Arial"/>
          <w:color w:val="000000" w:themeColor="text1"/>
        </w:rPr>
        <w:t>,</w:t>
      </w:r>
      <w:r w:rsidR="00744ED4" w:rsidRPr="00F74054">
        <w:rPr>
          <w:rFonts w:cs="Arial"/>
          <w:color w:val="000000" w:themeColor="text1"/>
        </w:rPr>
        <w:t xml:space="preserve"> shown in</w:t>
      </w:r>
      <w:r w:rsidR="00D37FE1" w:rsidRPr="00F74054">
        <w:rPr>
          <w:rFonts w:cs="Arial"/>
          <w:color w:val="000000" w:themeColor="text1"/>
        </w:rPr>
        <w:t xml:space="preserve"> </w:t>
      </w:r>
      <w:r w:rsidR="00F658BB" w:rsidRPr="00F74054">
        <w:rPr>
          <w:rFonts w:cs="Arial"/>
          <w:color w:val="000000" w:themeColor="text1"/>
        </w:rPr>
        <w:fldChar w:fldCharType="begin"/>
      </w:r>
      <w:r w:rsidR="00F658BB" w:rsidRPr="00F74054">
        <w:rPr>
          <w:rFonts w:cs="Arial"/>
          <w:color w:val="000000" w:themeColor="text1"/>
        </w:rPr>
        <w:instrText xml:space="preserve"> REF _Ref94965109 \h </w:instrText>
      </w:r>
      <w:r w:rsidR="003D3D12" w:rsidRPr="00F74054">
        <w:rPr>
          <w:rFonts w:cs="Arial"/>
          <w:color w:val="000000" w:themeColor="text1"/>
        </w:rPr>
        <w:instrText xml:space="preserve"> \* MERGEFORMAT </w:instrText>
      </w:r>
      <w:r w:rsidR="00F658BB" w:rsidRPr="00F74054">
        <w:rPr>
          <w:rFonts w:cs="Arial"/>
          <w:color w:val="000000" w:themeColor="text1"/>
        </w:rPr>
      </w:r>
      <w:r w:rsidR="00F658BB" w:rsidRPr="00F74054">
        <w:rPr>
          <w:rFonts w:cs="Arial"/>
          <w:color w:val="000000" w:themeColor="text1"/>
        </w:rPr>
        <w:fldChar w:fldCharType="separate"/>
      </w:r>
      <w:r w:rsidR="00A51B81" w:rsidRPr="00F74054">
        <w:rPr>
          <w:rFonts w:cs="Arial"/>
        </w:rPr>
        <w:t xml:space="preserve">Eq. </w:t>
      </w:r>
      <w:r w:rsidR="00A51B81" w:rsidRPr="00F74054">
        <w:rPr>
          <w:rFonts w:cs="Arial"/>
          <w:noProof/>
        </w:rPr>
        <w:t>6</w:t>
      </w:r>
      <w:r w:rsidR="00F658BB" w:rsidRPr="00F74054">
        <w:rPr>
          <w:rFonts w:cs="Arial"/>
          <w:color w:val="000000" w:themeColor="text1"/>
        </w:rPr>
        <w:fldChar w:fldCharType="end"/>
      </w:r>
      <w:r w:rsidR="00744ED4" w:rsidRPr="00F74054">
        <w:rPr>
          <w:rFonts w:cs="Arial"/>
          <w:color w:val="000000" w:themeColor="text1"/>
        </w:rPr>
        <w:t xml:space="preserve"> </w:t>
      </w:r>
      <w:r w:rsidR="00744ED4" w:rsidRPr="00F74054">
        <w:rPr>
          <w:rFonts w:cs="Arial"/>
          <w:color w:val="000000" w:themeColor="text1"/>
        </w:rPr>
        <w:fldChar w:fldCharType="begin"/>
      </w:r>
      <w:r w:rsidR="00833F72">
        <w:rPr>
          <w:rFonts w:cs="Arial"/>
          <w:color w:val="000000" w:themeColor="text1"/>
        </w:rPr>
        <w:instrText xml:space="preserve"> ADDIN ZOTERO_ITEM CSL_CITATION {"citationID":"31Q4fipA","properties":{"formattedCitation":"(Rosso et al., 1995)","plainCitation":"(Rosso et al., 1995)","noteIndex":0},"citationItems":[{"id":"IJqb6nhY/TKnUN2VN","uris":["http://www.mendeley.com/documents/?uuid=3b0025c0-f33d-3e50-87b1-8e6bf93d8690"],"uri":["http://www.mendeley.com/documents/?uuid=3b0025c0-f33d-3e50-87b1-8e6bf93d8690"],"itemData":{"DOI":"10.1128/AEM.61.2.610-616.1995","ISSN":"00992240","PMID":"16534932","abstract":"A new model in which the maximum microbial specific growth rate (μ(max)) is described as a function of pH and temperature is presented. The seven parameters of this model are the three cardinal pH parameters (the pH below which no growth occurs, the pH above which no growth occurs, and the pH at which the μ(max) is optimal), the three cardinal temperature parameters (the temperature below which no growth occurs, the temperature above which no growth occurs, and the temperature at which the μ(max) is optimal), and the specific growth rate at the optimum temperature and optimum pH. The model is a combination of the cardinal temperature model with inflection and the cardinal pH model (CPM). The CPM was compared with the models of Wijtzes et al. and Zwietering et al. by using previously published data sets. The models were compared on the basis of the usual criteria (simplicity, biological significance and minimum number of parameters, applicability, quality of fit, minimum structural correlations, and ease of initial parameter estimation), and our results justified the choice of the CPM. Our combined model was constructed by using the hypothesis that the temperature and pH effects on the μ(max) are independent. An analysis of this new model with an Escherichia coli O157:H7 data set showed that there was a good correspondence between observed and calculated μ(max) values. The potential and convenience of the model are discussed.","author":[{"dropping-particle":"","family":"Rosso","given":"L.","non-dropping-particle":"","parse-names":false,"suffix":""},{"dropping-particle":"","family":"Lobry","given":"J. R.","non-dropping-particle":"","parse-names":false,"suffix":""},{"dropping-particle":"","family":"Bajard","given":"S.","non-dropping-particle":"","parse-names":false,"suffix":""},{"dropping-particle":"","family":"Flandrois","given":"J. P.","non-dropping-particle":"","parse-names":false,"suffix":""}],"container-title":"Applied and Environmental Microbiology","id":"mA3tXo6i/2oFSdgqr","issue":"2","issued":{"date-parts":[["1995"]]},"page":"610-616","publisher":"American Society for Microbiology","title":"Convenient model to describe the combined effects of temperature and pH on microbial growth","type":"article-journal","volume":"61"}}],"schema":"https://github.com/citation-style-language/schema/raw/master/csl-citation.json"} </w:instrText>
      </w:r>
      <w:r w:rsidR="00744ED4" w:rsidRPr="00F74054">
        <w:rPr>
          <w:rFonts w:cs="Arial"/>
          <w:color w:val="000000" w:themeColor="text1"/>
        </w:rPr>
        <w:fldChar w:fldCharType="separate"/>
      </w:r>
      <w:r w:rsidR="00744ED4" w:rsidRPr="00F71616">
        <w:rPr>
          <w:rFonts w:cs="Arial"/>
          <w:lang w:val="es-ES"/>
        </w:rPr>
        <w:t>(Rosso et al., 1995)</w:t>
      </w:r>
      <w:r w:rsidR="00744ED4" w:rsidRPr="00F74054">
        <w:rPr>
          <w:rFonts w:cs="Arial"/>
          <w:color w:val="000000" w:themeColor="text1"/>
        </w:rPr>
        <w:fldChar w:fldCharType="end"/>
      </w:r>
      <w:r w:rsidRPr="00F71616">
        <w:rPr>
          <w:rFonts w:cs="Arial"/>
          <w:color w:val="000000" w:themeColor="text1"/>
          <w:lang w:val="es-ES"/>
        </w:rPr>
        <w:t>;</w:t>
      </w:r>
    </w:p>
    <w:p w14:paraId="20298A1A" w14:textId="17868D99" w:rsidR="00260D9E" w:rsidRPr="00F71616" w:rsidRDefault="00260D9E" w:rsidP="000A4D8C">
      <w:pPr>
        <w:spacing w:line="360" w:lineRule="auto"/>
        <w:jc w:val="both"/>
        <w:rPr>
          <w:rFonts w:cs="Arial"/>
          <w:color w:val="000000" w:themeColor="text1"/>
          <w:lang w:val="es-E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93"/>
        <w:gridCol w:w="845"/>
      </w:tblGrid>
      <w:tr w:rsidR="009E583F" w:rsidRPr="009E583F" w14:paraId="2F69D5BA" w14:textId="77777777" w:rsidTr="00755154">
        <w:tc>
          <w:tcPr>
            <w:tcW w:w="7792" w:type="dxa"/>
            <w:vAlign w:val="center"/>
          </w:tcPr>
          <w:p w14:paraId="6332776B" w14:textId="1EA8B6C2" w:rsidR="00E432EF" w:rsidRPr="009E583F" w:rsidRDefault="00A65B0F" w:rsidP="00E02D4D">
            <w:pPr>
              <w:spacing w:line="360" w:lineRule="auto"/>
              <w:jc w:val="center"/>
              <w:rPr>
                <w:rFonts w:cs="Arial"/>
                <w:iCs/>
                <w:color w:val="000000" w:themeColor="text1"/>
                <w:sz w:val="20"/>
                <w:szCs w:val="20"/>
              </w:rPr>
            </w:pPr>
            <m:oMathPara>
              <m:oMath>
                <m:f>
                  <m:fPr>
                    <m:ctrlPr>
                      <w:rPr>
                        <w:rFonts w:ascii="Cambria Math" w:hAnsi="Cambria Math" w:cs="Arial"/>
                        <w:iCs/>
                        <w:color w:val="000000" w:themeColor="text1"/>
                        <w:sz w:val="20"/>
                        <w:szCs w:val="20"/>
                      </w:rPr>
                    </m:ctrlPr>
                  </m:fPr>
                  <m:num>
                    <m:r>
                      <m:rPr>
                        <m:nor/>
                      </m:rPr>
                      <w:rPr>
                        <w:rFonts w:cs="Arial"/>
                        <w:iCs/>
                        <w:color w:val="000000" w:themeColor="text1"/>
                        <w:sz w:val="20"/>
                        <w:szCs w:val="20"/>
                        <w:lang w:val="en-US"/>
                      </w:rPr>
                      <m:t>SOUR</m:t>
                    </m:r>
                  </m:num>
                  <m:den>
                    <m:r>
                      <m:rPr>
                        <m:nor/>
                      </m:rPr>
                      <w:rPr>
                        <w:rFonts w:cs="Arial"/>
                        <w:iCs/>
                        <w:color w:val="000000" w:themeColor="text1"/>
                        <w:sz w:val="20"/>
                        <w:szCs w:val="20"/>
                        <w:lang w:val="en-US"/>
                      </w:rPr>
                      <m:t>SOU</m:t>
                    </m:r>
                    <m:sSub>
                      <m:sSubPr>
                        <m:ctrlPr>
                          <w:rPr>
                            <w:rFonts w:ascii="Cambria Math" w:hAnsi="Cambria Math" w:cs="Arial"/>
                            <w:iCs/>
                            <w:color w:val="000000" w:themeColor="text1"/>
                            <w:sz w:val="20"/>
                            <w:szCs w:val="20"/>
                          </w:rPr>
                        </m:ctrlPr>
                      </m:sSubPr>
                      <m:e>
                        <m:r>
                          <m:rPr>
                            <m:nor/>
                          </m:rPr>
                          <w:rPr>
                            <w:rFonts w:cs="Arial"/>
                            <w:iCs/>
                            <w:color w:val="000000" w:themeColor="text1"/>
                            <w:sz w:val="20"/>
                            <w:szCs w:val="20"/>
                            <w:lang w:val="en-US"/>
                          </w:rPr>
                          <m:t>R</m:t>
                        </m:r>
                      </m:e>
                      <m:sub>
                        <m:r>
                          <m:rPr>
                            <m:nor/>
                          </m:rPr>
                          <w:rPr>
                            <w:rFonts w:cs="Arial"/>
                            <w:iCs/>
                            <w:color w:val="000000" w:themeColor="text1"/>
                            <w:sz w:val="20"/>
                            <w:szCs w:val="20"/>
                            <w:lang w:val="en-US"/>
                          </w:rPr>
                          <m:t>MAX</m:t>
                        </m:r>
                      </m:sub>
                    </m:sSub>
                  </m:den>
                </m:f>
                <m:r>
                  <m:rPr>
                    <m:nor/>
                  </m:rPr>
                  <w:rPr>
                    <w:rFonts w:cs="Arial"/>
                    <w:iCs/>
                    <w:color w:val="000000" w:themeColor="text1"/>
                    <w:sz w:val="20"/>
                    <w:szCs w:val="20"/>
                    <w:lang w:val="en-US"/>
                  </w:rPr>
                  <m:t>=</m:t>
                </m:r>
                <m:d>
                  <m:dPr>
                    <m:begChr m:val="{"/>
                    <m:endChr m:val=""/>
                    <m:ctrlPr>
                      <w:rPr>
                        <w:rFonts w:ascii="Cambria Math" w:hAnsi="Cambria Math" w:cs="Arial"/>
                        <w:iCs/>
                        <w:color w:val="000000" w:themeColor="text1"/>
                        <w:sz w:val="20"/>
                        <w:szCs w:val="20"/>
                      </w:rPr>
                    </m:ctrlPr>
                  </m:dPr>
                  <m:e>
                    <m:m>
                      <m:mPr>
                        <m:mcs>
                          <m:mc>
                            <m:mcPr>
                              <m:count m:val="1"/>
                              <m:mcJc m:val="center"/>
                            </m:mcPr>
                          </m:mc>
                        </m:mcs>
                        <m:ctrlPr>
                          <w:rPr>
                            <w:rFonts w:ascii="Cambria Math" w:hAnsi="Cambria Math" w:cs="Arial"/>
                            <w:iCs/>
                            <w:color w:val="000000" w:themeColor="text1"/>
                            <w:sz w:val="20"/>
                            <w:szCs w:val="20"/>
                          </w:rPr>
                        </m:ctrlPr>
                      </m:mPr>
                      <m:mr>
                        <m:e>
                          <m:r>
                            <m:rPr>
                              <m:nor/>
                            </m:rPr>
                            <w:rPr>
                              <w:rFonts w:cs="Arial"/>
                              <w:iCs/>
                              <w:color w:val="000000" w:themeColor="text1"/>
                              <w:sz w:val="20"/>
                              <w:szCs w:val="20"/>
                              <w:lang w:val="en-US"/>
                            </w:rPr>
                            <m:t>0, if T&lt;</m:t>
                          </m:r>
                          <m:sSub>
                            <m:sSubPr>
                              <m:ctrlPr>
                                <w:rPr>
                                  <w:rFonts w:ascii="Cambria Math" w:hAnsi="Cambria Math" w:cs="Arial"/>
                                  <w:iCs/>
                                  <w:color w:val="000000" w:themeColor="text1"/>
                                  <w:sz w:val="20"/>
                                  <w:szCs w:val="20"/>
                                </w:rPr>
                              </m:ctrlPr>
                            </m:sSubPr>
                            <m:e>
                              <m:r>
                                <m:rPr>
                                  <m:nor/>
                                </m:rPr>
                                <w:rPr>
                                  <w:rFonts w:cs="Arial"/>
                                  <w:iCs/>
                                  <w:color w:val="000000" w:themeColor="text1"/>
                                  <w:sz w:val="20"/>
                                  <w:szCs w:val="20"/>
                                  <w:lang w:val="en-US"/>
                                </w:rPr>
                                <m:t>T</m:t>
                              </m:r>
                            </m:e>
                            <m:sub>
                              <m:r>
                                <m:rPr>
                                  <m:nor/>
                                </m:rPr>
                                <w:rPr>
                                  <w:rFonts w:cs="Arial"/>
                                  <w:iCs/>
                                  <w:color w:val="000000" w:themeColor="text1"/>
                                  <w:sz w:val="20"/>
                                  <w:szCs w:val="20"/>
                                  <w:lang w:val="en-US"/>
                                </w:rPr>
                                <m:t>MIN</m:t>
                              </m:r>
                            </m:sub>
                          </m:sSub>
                        </m:e>
                      </m:mr>
                      <m:mr>
                        <m:e>
                          <m:f>
                            <m:fPr>
                              <m:ctrlPr>
                                <w:rPr>
                                  <w:rFonts w:ascii="Cambria Math" w:hAnsi="Cambria Math" w:cs="Arial"/>
                                  <w:iCs/>
                                  <w:color w:val="000000" w:themeColor="text1"/>
                                  <w:sz w:val="20"/>
                                  <w:szCs w:val="20"/>
                                </w:rPr>
                              </m:ctrlPr>
                            </m:fPr>
                            <m:num>
                              <m:d>
                                <m:dPr>
                                  <m:ctrlPr>
                                    <w:rPr>
                                      <w:rFonts w:ascii="Cambria Math" w:hAnsi="Cambria Math" w:cs="Arial"/>
                                      <w:iCs/>
                                      <w:color w:val="000000" w:themeColor="text1"/>
                                      <w:sz w:val="20"/>
                                      <w:szCs w:val="20"/>
                                    </w:rPr>
                                  </m:ctrlPr>
                                </m:dPr>
                                <m:e>
                                  <m:r>
                                    <m:rPr>
                                      <m:nor/>
                                    </m:rPr>
                                    <w:rPr>
                                      <w:rFonts w:cs="Arial"/>
                                      <w:iCs/>
                                      <w:color w:val="000000" w:themeColor="text1"/>
                                      <w:sz w:val="20"/>
                                      <w:szCs w:val="20"/>
                                      <w:lang w:val="en-US"/>
                                    </w:rPr>
                                    <m:t>T-</m:t>
                                  </m:r>
                                  <m:sSub>
                                    <m:sSubPr>
                                      <m:ctrlPr>
                                        <w:rPr>
                                          <w:rFonts w:ascii="Cambria Math" w:hAnsi="Cambria Math" w:cs="Arial"/>
                                          <w:iCs/>
                                          <w:color w:val="000000" w:themeColor="text1"/>
                                          <w:sz w:val="20"/>
                                          <w:szCs w:val="20"/>
                                        </w:rPr>
                                      </m:ctrlPr>
                                    </m:sSubPr>
                                    <m:e>
                                      <m:r>
                                        <m:rPr>
                                          <m:nor/>
                                        </m:rPr>
                                        <w:rPr>
                                          <w:rFonts w:cs="Arial"/>
                                          <w:iCs/>
                                          <w:color w:val="000000" w:themeColor="text1"/>
                                          <w:sz w:val="20"/>
                                          <w:szCs w:val="20"/>
                                          <w:lang w:val="en-US"/>
                                        </w:rPr>
                                        <m:t>T</m:t>
                                      </m:r>
                                    </m:e>
                                    <m:sub>
                                      <m:r>
                                        <m:rPr>
                                          <m:nor/>
                                        </m:rPr>
                                        <w:rPr>
                                          <w:rFonts w:cs="Arial"/>
                                          <w:iCs/>
                                          <w:color w:val="000000" w:themeColor="text1"/>
                                          <w:sz w:val="20"/>
                                          <w:szCs w:val="20"/>
                                          <w:lang w:val="en-US"/>
                                        </w:rPr>
                                        <m:t>MAX</m:t>
                                      </m:r>
                                    </m:sub>
                                  </m:sSub>
                                </m:e>
                              </m:d>
                              <m:sSup>
                                <m:sSupPr>
                                  <m:ctrlPr>
                                    <w:rPr>
                                      <w:rFonts w:ascii="Cambria Math" w:hAnsi="Cambria Math" w:cs="Arial"/>
                                      <w:iCs/>
                                      <w:color w:val="000000" w:themeColor="text1"/>
                                      <w:sz w:val="20"/>
                                      <w:szCs w:val="20"/>
                                    </w:rPr>
                                  </m:ctrlPr>
                                </m:sSupPr>
                                <m:e>
                                  <m:r>
                                    <m:rPr>
                                      <m:nor/>
                                    </m:rPr>
                                    <w:rPr>
                                      <w:rFonts w:cs="Arial"/>
                                      <w:iCs/>
                                      <w:color w:val="000000" w:themeColor="text1"/>
                                      <w:sz w:val="20"/>
                                      <w:szCs w:val="20"/>
                                      <w:lang w:val="en-US"/>
                                    </w:rPr>
                                    <m:t>·</m:t>
                                  </m:r>
                                  <m:d>
                                    <m:dPr>
                                      <m:ctrlPr>
                                        <w:rPr>
                                          <w:rFonts w:ascii="Cambria Math" w:hAnsi="Cambria Math" w:cs="Arial"/>
                                          <w:iCs/>
                                          <w:color w:val="000000" w:themeColor="text1"/>
                                          <w:sz w:val="20"/>
                                          <w:szCs w:val="20"/>
                                        </w:rPr>
                                      </m:ctrlPr>
                                    </m:dPr>
                                    <m:e>
                                      <m:r>
                                        <m:rPr>
                                          <m:nor/>
                                        </m:rPr>
                                        <w:rPr>
                                          <w:rFonts w:cs="Arial"/>
                                          <w:iCs/>
                                          <w:color w:val="000000" w:themeColor="text1"/>
                                          <w:sz w:val="20"/>
                                          <w:szCs w:val="20"/>
                                          <w:lang w:val="en-US"/>
                                        </w:rPr>
                                        <m:t>T-</m:t>
                                      </m:r>
                                      <m:sSub>
                                        <m:sSubPr>
                                          <m:ctrlPr>
                                            <w:rPr>
                                              <w:rFonts w:ascii="Cambria Math" w:hAnsi="Cambria Math" w:cs="Arial"/>
                                              <w:iCs/>
                                              <w:color w:val="000000" w:themeColor="text1"/>
                                              <w:sz w:val="20"/>
                                              <w:szCs w:val="20"/>
                                            </w:rPr>
                                          </m:ctrlPr>
                                        </m:sSubPr>
                                        <m:e>
                                          <m:r>
                                            <m:rPr>
                                              <m:nor/>
                                            </m:rPr>
                                            <w:rPr>
                                              <w:rFonts w:cs="Arial"/>
                                              <w:iCs/>
                                              <w:color w:val="000000" w:themeColor="text1"/>
                                              <w:sz w:val="20"/>
                                              <w:szCs w:val="20"/>
                                              <w:lang w:val="en-US"/>
                                            </w:rPr>
                                            <m:t>T</m:t>
                                          </m:r>
                                        </m:e>
                                        <m:sub>
                                          <m:r>
                                            <m:rPr>
                                              <m:nor/>
                                            </m:rPr>
                                            <w:rPr>
                                              <w:rFonts w:cs="Arial"/>
                                              <w:iCs/>
                                              <w:color w:val="000000" w:themeColor="text1"/>
                                              <w:sz w:val="20"/>
                                              <w:szCs w:val="20"/>
                                              <w:lang w:val="en-US"/>
                                            </w:rPr>
                                            <m:t>MIN</m:t>
                                          </m:r>
                                        </m:sub>
                                      </m:sSub>
                                    </m:e>
                                  </m:d>
                                </m:e>
                                <m:sup>
                                  <m:r>
                                    <m:rPr>
                                      <m:nor/>
                                    </m:rPr>
                                    <w:rPr>
                                      <w:rFonts w:cs="Arial"/>
                                      <w:iCs/>
                                      <w:color w:val="000000" w:themeColor="text1"/>
                                      <w:sz w:val="20"/>
                                      <w:szCs w:val="20"/>
                                      <w:lang w:val="en-US"/>
                                    </w:rPr>
                                    <m:t>2</m:t>
                                  </m:r>
                                </m:sup>
                              </m:sSup>
                            </m:num>
                            <m:den>
                              <m:d>
                                <m:dPr>
                                  <m:ctrlPr>
                                    <w:rPr>
                                      <w:rFonts w:ascii="Cambria Math" w:hAnsi="Cambria Math" w:cs="Arial"/>
                                      <w:iCs/>
                                      <w:color w:val="000000" w:themeColor="text1"/>
                                      <w:sz w:val="20"/>
                                      <w:szCs w:val="20"/>
                                    </w:rPr>
                                  </m:ctrlPr>
                                </m:dPr>
                                <m:e>
                                  <m:sSub>
                                    <m:sSubPr>
                                      <m:ctrlPr>
                                        <w:rPr>
                                          <w:rFonts w:ascii="Cambria Math" w:hAnsi="Cambria Math" w:cs="Arial"/>
                                          <w:iCs/>
                                          <w:color w:val="000000" w:themeColor="text1"/>
                                          <w:sz w:val="20"/>
                                          <w:szCs w:val="20"/>
                                        </w:rPr>
                                      </m:ctrlPr>
                                    </m:sSubPr>
                                    <m:e>
                                      <m:r>
                                        <m:rPr>
                                          <m:nor/>
                                        </m:rPr>
                                        <w:rPr>
                                          <w:rFonts w:cs="Arial"/>
                                          <w:iCs/>
                                          <w:color w:val="000000" w:themeColor="text1"/>
                                          <w:sz w:val="20"/>
                                          <w:szCs w:val="20"/>
                                          <w:lang w:val="en-US"/>
                                        </w:rPr>
                                        <m:t>T</m:t>
                                      </m:r>
                                    </m:e>
                                    <m:sub>
                                      <m:r>
                                        <m:rPr>
                                          <m:nor/>
                                        </m:rPr>
                                        <w:rPr>
                                          <w:rFonts w:cs="Arial"/>
                                          <w:iCs/>
                                          <w:color w:val="000000" w:themeColor="text1"/>
                                          <w:sz w:val="20"/>
                                          <w:szCs w:val="20"/>
                                          <w:lang w:val="en-US"/>
                                        </w:rPr>
                                        <m:t>OPT</m:t>
                                      </m:r>
                                    </m:sub>
                                  </m:sSub>
                                  <m:r>
                                    <m:rPr>
                                      <m:nor/>
                                    </m:rPr>
                                    <w:rPr>
                                      <w:rFonts w:cs="Arial"/>
                                      <w:iCs/>
                                      <w:color w:val="000000" w:themeColor="text1"/>
                                      <w:sz w:val="20"/>
                                      <w:szCs w:val="20"/>
                                      <w:lang w:val="en-US"/>
                                    </w:rPr>
                                    <m:t>-</m:t>
                                  </m:r>
                                  <m:sSub>
                                    <m:sSubPr>
                                      <m:ctrlPr>
                                        <w:rPr>
                                          <w:rFonts w:ascii="Cambria Math" w:hAnsi="Cambria Math" w:cs="Arial"/>
                                          <w:iCs/>
                                          <w:color w:val="000000" w:themeColor="text1"/>
                                          <w:sz w:val="20"/>
                                          <w:szCs w:val="20"/>
                                        </w:rPr>
                                      </m:ctrlPr>
                                    </m:sSubPr>
                                    <m:e>
                                      <m:r>
                                        <m:rPr>
                                          <m:nor/>
                                        </m:rPr>
                                        <w:rPr>
                                          <w:rFonts w:cs="Arial"/>
                                          <w:iCs/>
                                          <w:color w:val="000000" w:themeColor="text1"/>
                                          <w:sz w:val="20"/>
                                          <w:szCs w:val="20"/>
                                          <w:lang w:val="en-US"/>
                                        </w:rPr>
                                        <m:t>T</m:t>
                                      </m:r>
                                    </m:e>
                                    <m:sub>
                                      <m:r>
                                        <m:rPr>
                                          <m:nor/>
                                        </m:rPr>
                                        <w:rPr>
                                          <w:rFonts w:cs="Arial"/>
                                          <w:iCs/>
                                          <w:color w:val="000000" w:themeColor="text1"/>
                                          <w:sz w:val="20"/>
                                          <w:szCs w:val="20"/>
                                          <w:lang w:val="en-US"/>
                                        </w:rPr>
                                        <m:t>MIN</m:t>
                                      </m:r>
                                    </m:sub>
                                  </m:sSub>
                                </m:e>
                              </m:d>
                              <m:r>
                                <m:rPr>
                                  <m:nor/>
                                </m:rPr>
                                <w:rPr>
                                  <w:rFonts w:cs="Arial"/>
                                  <w:iCs/>
                                  <w:color w:val="000000" w:themeColor="text1"/>
                                  <w:sz w:val="20"/>
                                  <w:szCs w:val="20"/>
                                  <w:lang w:val="en-US"/>
                                </w:rPr>
                                <m:t>·</m:t>
                              </m:r>
                              <m:d>
                                <m:dPr>
                                  <m:ctrlPr>
                                    <w:rPr>
                                      <w:rFonts w:ascii="Cambria Math" w:hAnsi="Cambria Math" w:cs="Arial"/>
                                      <w:iCs/>
                                      <w:color w:val="000000" w:themeColor="text1"/>
                                      <w:sz w:val="20"/>
                                      <w:szCs w:val="20"/>
                                    </w:rPr>
                                  </m:ctrlPr>
                                </m:dPr>
                                <m:e>
                                  <m:d>
                                    <m:dPr>
                                      <m:ctrlPr>
                                        <w:rPr>
                                          <w:rFonts w:ascii="Cambria Math" w:hAnsi="Cambria Math" w:cs="Arial"/>
                                          <w:iCs/>
                                          <w:color w:val="000000" w:themeColor="text1"/>
                                          <w:sz w:val="20"/>
                                          <w:szCs w:val="20"/>
                                        </w:rPr>
                                      </m:ctrlPr>
                                    </m:dPr>
                                    <m:e>
                                      <m:sSub>
                                        <m:sSubPr>
                                          <m:ctrlPr>
                                            <w:rPr>
                                              <w:rFonts w:ascii="Cambria Math" w:hAnsi="Cambria Math" w:cs="Arial"/>
                                              <w:iCs/>
                                              <w:color w:val="000000" w:themeColor="text1"/>
                                              <w:sz w:val="20"/>
                                              <w:szCs w:val="20"/>
                                            </w:rPr>
                                          </m:ctrlPr>
                                        </m:sSubPr>
                                        <m:e>
                                          <m:r>
                                            <m:rPr>
                                              <m:nor/>
                                            </m:rPr>
                                            <w:rPr>
                                              <w:rFonts w:cs="Arial"/>
                                              <w:iCs/>
                                              <w:color w:val="000000" w:themeColor="text1"/>
                                              <w:sz w:val="20"/>
                                              <w:szCs w:val="20"/>
                                            </w:rPr>
                                            <m:t>T</m:t>
                                          </m:r>
                                        </m:e>
                                        <m:sub>
                                          <m:r>
                                            <m:rPr>
                                              <m:nor/>
                                            </m:rPr>
                                            <w:rPr>
                                              <w:rFonts w:cs="Arial"/>
                                              <w:iCs/>
                                              <w:color w:val="000000" w:themeColor="text1"/>
                                              <w:sz w:val="20"/>
                                              <w:szCs w:val="20"/>
                                            </w:rPr>
                                            <m:t>OPT</m:t>
                                          </m:r>
                                        </m:sub>
                                      </m:sSub>
                                      <m:r>
                                        <m:rPr>
                                          <m:nor/>
                                        </m:rPr>
                                        <w:rPr>
                                          <w:rFonts w:cs="Arial"/>
                                          <w:iCs/>
                                          <w:color w:val="000000" w:themeColor="text1"/>
                                          <w:sz w:val="20"/>
                                          <w:szCs w:val="20"/>
                                        </w:rPr>
                                        <m:t>-</m:t>
                                      </m:r>
                                      <m:sSub>
                                        <m:sSubPr>
                                          <m:ctrlPr>
                                            <w:rPr>
                                              <w:rFonts w:ascii="Cambria Math" w:hAnsi="Cambria Math" w:cs="Arial"/>
                                              <w:iCs/>
                                              <w:color w:val="000000" w:themeColor="text1"/>
                                              <w:sz w:val="20"/>
                                              <w:szCs w:val="20"/>
                                            </w:rPr>
                                          </m:ctrlPr>
                                        </m:sSubPr>
                                        <m:e>
                                          <m:r>
                                            <m:rPr>
                                              <m:nor/>
                                            </m:rPr>
                                            <w:rPr>
                                              <w:rFonts w:cs="Arial"/>
                                              <w:iCs/>
                                              <w:color w:val="000000" w:themeColor="text1"/>
                                              <w:sz w:val="20"/>
                                              <w:szCs w:val="20"/>
                                            </w:rPr>
                                            <m:t>T</m:t>
                                          </m:r>
                                        </m:e>
                                        <m:sub>
                                          <m:r>
                                            <m:rPr>
                                              <m:nor/>
                                            </m:rPr>
                                            <w:rPr>
                                              <w:rFonts w:cs="Arial"/>
                                              <w:iCs/>
                                              <w:color w:val="000000" w:themeColor="text1"/>
                                              <w:sz w:val="20"/>
                                              <w:szCs w:val="20"/>
                                            </w:rPr>
                                            <m:t>MIN</m:t>
                                          </m:r>
                                        </m:sub>
                                      </m:sSub>
                                    </m:e>
                                  </m:d>
                                  <m:r>
                                    <m:rPr>
                                      <m:nor/>
                                    </m:rPr>
                                    <w:rPr>
                                      <w:rFonts w:cs="Arial"/>
                                      <w:iCs/>
                                      <w:color w:val="000000" w:themeColor="text1"/>
                                      <w:sz w:val="20"/>
                                      <w:szCs w:val="20"/>
                                    </w:rPr>
                                    <m:t>·</m:t>
                                  </m:r>
                                  <m:d>
                                    <m:dPr>
                                      <m:ctrlPr>
                                        <w:rPr>
                                          <w:rFonts w:ascii="Cambria Math" w:hAnsi="Cambria Math" w:cs="Arial"/>
                                          <w:iCs/>
                                          <w:color w:val="000000" w:themeColor="text1"/>
                                          <w:sz w:val="20"/>
                                          <w:szCs w:val="20"/>
                                        </w:rPr>
                                      </m:ctrlPr>
                                    </m:dPr>
                                    <m:e>
                                      <m:r>
                                        <m:rPr>
                                          <m:nor/>
                                        </m:rPr>
                                        <w:rPr>
                                          <w:rFonts w:cs="Arial"/>
                                          <w:iCs/>
                                          <w:color w:val="000000" w:themeColor="text1"/>
                                          <w:sz w:val="20"/>
                                          <w:szCs w:val="20"/>
                                        </w:rPr>
                                        <m:t>T-</m:t>
                                      </m:r>
                                      <m:sSub>
                                        <m:sSubPr>
                                          <m:ctrlPr>
                                            <w:rPr>
                                              <w:rFonts w:ascii="Cambria Math" w:hAnsi="Cambria Math" w:cs="Arial"/>
                                              <w:iCs/>
                                              <w:color w:val="000000" w:themeColor="text1"/>
                                              <w:sz w:val="20"/>
                                              <w:szCs w:val="20"/>
                                            </w:rPr>
                                          </m:ctrlPr>
                                        </m:sSubPr>
                                        <m:e>
                                          <m:r>
                                            <m:rPr>
                                              <m:nor/>
                                            </m:rPr>
                                            <w:rPr>
                                              <w:rFonts w:cs="Arial"/>
                                              <w:iCs/>
                                              <w:color w:val="000000" w:themeColor="text1"/>
                                              <w:sz w:val="20"/>
                                              <w:szCs w:val="20"/>
                                            </w:rPr>
                                            <m:t>T</m:t>
                                          </m:r>
                                        </m:e>
                                        <m:sub>
                                          <m:r>
                                            <m:rPr>
                                              <m:nor/>
                                            </m:rPr>
                                            <w:rPr>
                                              <w:rFonts w:cs="Arial"/>
                                              <w:iCs/>
                                              <w:color w:val="000000" w:themeColor="text1"/>
                                              <w:sz w:val="20"/>
                                              <w:szCs w:val="20"/>
                                            </w:rPr>
                                            <m:t>OPT</m:t>
                                          </m:r>
                                        </m:sub>
                                      </m:sSub>
                                    </m:e>
                                  </m:d>
                                  <m:r>
                                    <m:rPr>
                                      <m:nor/>
                                    </m:rPr>
                                    <w:rPr>
                                      <w:rFonts w:cs="Arial"/>
                                      <w:iCs/>
                                      <w:color w:val="000000" w:themeColor="text1"/>
                                      <w:sz w:val="20"/>
                                      <w:szCs w:val="20"/>
                                    </w:rPr>
                                    <m:t>-</m:t>
                                  </m:r>
                                  <m:d>
                                    <m:dPr>
                                      <m:ctrlPr>
                                        <w:rPr>
                                          <w:rFonts w:ascii="Cambria Math" w:hAnsi="Cambria Math" w:cs="Arial"/>
                                          <w:iCs/>
                                          <w:color w:val="000000" w:themeColor="text1"/>
                                          <w:sz w:val="20"/>
                                          <w:szCs w:val="20"/>
                                        </w:rPr>
                                      </m:ctrlPr>
                                    </m:dPr>
                                    <m:e>
                                      <m:sSub>
                                        <m:sSubPr>
                                          <m:ctrlPr>
                                            <w:rPr>
                                              <w:rFonts w:ascii="Cambria Math" w:hAnsi="Cambria Math" w:cs="Arial"/>
                                              <w:iCs/>
                                              <w:color w:val="000000" w:themeColor="text1"/>
                                              <w:sz w:val="20"/>
                                              <w:szCs w:val="20"/>
                                            </w:rPr>
                                          </m:ctrlPr>
                                        </m:sSubPr>
                                        <m:e>
                                          <m:r>
                                            <m:rPr>
                                              <m:nor/>
                                            </m:rPr>
                                            <w:rPr>
                                              <w:rFonts w:cs="Arial"/>
                                              <w:iCs/>
                                              <w:color w:val="000000" w:themeColor="text1"/>
                                              <w:sz w:val="20"/>
                                              <w:szCs w:val="20"/>
                                            </w:rPr>
                                            <m:t>T</m:t>
                                          </m:r>
                                        </m:e>
                                        <m:sub>
                                          <m:r>
                                            <m:rPr>
                                              <m:nor/>
                                            </m:rPr>
                                            <w:rPr>
                                              <w:rFonts w:cs="Arial"/>
                                              <w:iCs/>
                                              <w:color w:val="000000" w:themeColor="text1"/>
                                              <w:sz w:val="20"/>
                                              <w:szCs w:val="20"/>
                                            </w:rPr>
                                            <m:t>OPT</m:t>
                                          </m:r>
                                        </m:sub>
                                      </m:sSub>
                                      <m:r>
                                        <m:rPr>
                                          <m:nor/>
                                        </m:rPr>
                                        <w:rPr>
                                          <w:rFonts w:cs="Arial"/>
                                          <w:iCs/>
                                          <w:color w:val="000000" w:themeColor="text1"/>
                                          <w:sz w:val="20"/>
                                          <w:szCs w:val="20"/>
                                        </w:rPr>
                                        <m:t>-</m:t>
                                      </m:r>
                                      <m:sSub>
                                        <m:sSubPr>
                                          <m:ctrlPr>
                                            <w:rPr>
                                              <w:rFonts w:ascii="Cambria Math" w:hAnsi="Cambria Math" w:cs="Arial"/>
                                              <w:iCs/>
                                              <w:color w:val="000000" w:themeColor="text1"/>
                                              <w:sz w:val="20"/>
                                              <w:szCs w:val="20"/>
                                            </w:rPr>
                                          </m:ctrlPr>
                                        </m:sSubPr>
                                        <m:e>
                                          <m:r>
                                            <m:rPr>
                                              <m:nor/>
                                            </m:rPr>
                                            <w:rPr>
                                              <w:rFonts w:cs="Arial"/>
                                              <w:iCs/>
                                              <w:color w:val="000000" w:themeColor="text1"/>
                                              <w:sz w:val="20"/>
                                              <w:szCs w:val="20"/>
                                            </w:rPr>
                                            <m:t>T</m:t>
                                          </m:r>
                                        </m:e>
                                        <m:sub>
                                          <m:r>
                                            <m:rPr>
                                              <m:nor/>
                                            </m:rPr>
                                            <w:rPr>
                                              <w:rFonts w:cs="Arial"/>
                                              <w:iCs/>
                                              <w:color w:val="000000" w:themeColor="text1"/>
                                              <w:sz w:val="20"/>
                                              <w:szCs w:val="20"/>
                                            </w:rPr>
                                            <m:t>MAX</m:t>
                                          </m:r>
                                        </m:sub>
                                      </m:sSub>
                                    </m:e>
                                  </m:d>
                                  <m:r>
                                    <m:rPr>
                                      <m:nor/>
                                    </m:rPr>
                                    <w:rPr>
                                      <w:rFonts w:cs="Arial"/>
                                      <w:iCs/>
                                      <w:color w:val="000000" w:themeColor="text1"/>
                                      <w:sz w:val="20"/>
                                      <w:szCs w:val="20"/>
                                    </w:rPr>
                                    <m:t>·</m:t>
                                  </m:r>
                                  <m:d>
                                    <m:dPr>
                                      <m:ctrlPr>
                                        <w:rPr>
                                          <w:rFonts w:ascii="Cambria Math" w:hAnsi="Cambria Math" w:cs="Arial"/>
                                          <w:iCs/>
                                          <w:color w:val="000000" w:themeColor="text1"/>
                                          <w:sz w:val="20"/>
                                          <w:szCs w:val="20"/>
                                        </w:rPr>
                                      </m:ctrlPr>
                                    </m:dPr>
                                    <m:e>
                                      <m:sSub>
                                        <m:sSubPr>
                                          <m:ctrlPr>
                                            <w:rPr>
                                              <w:rFonts w:ascii="Cambria Math" w:hAnsi="Cambria Math" w:cs="Arial"/>
                                              <w:iCs/>
                                              <w:color w:val="000000" w:themeColor="text1"/>
                                              <w:sz w:val="20"/>
                                              <w:szCs w:val="20"/>
                                            </w:rPr>
                                          </m:ctrlPr>
                                        </m:sSubPr>
                                        <m:e>
                                          <m:r>
                                            <m:rPr>
                                              <m:nor/>
                                            </m:rPr>
                                            <w:rPr>
                                              <w:rFonts w:cs="Arial"/>
                                              <w:iCs/>
                                              <w:color w:val="000000" w:themeColor="text1"/>
                                              <w:sz w:val="20"/>
                                              <w:szCs w:val="20"/>
                                            </w:rPr>
                                            <m:t>T</m:t>
                                          </m:r>
                                        </m:e>
                                        <m:sub>
                                          <m:r>
                                            <m:rPr>
                                              <m:nor/>
                                            </m:rPr>
                                            <w:rPr>
                                              <w:rFonts w:cs="Arial"/>
                                              <w:iCs/>
                                              <w:color w:val="000000" w:themeColor="text1"/>
                                              <w:sz w:val="20"/>
                                              <w:szCs w:val="20"/>
                                            </w:rPr>
                                            <m:t>OPT</m:t>
                                          </m:r>
                                        </m:sub>
                                      </m:sSub>
                                      <m:r>
                                        <m:rPr>
                                          <m:nor/>
                                        </m:rPr>
                                        <w:rPr>
                                          <w:rFonts w:cs="Arial"/>
                                          <w:iCs/>
                                          <w:color w:val="000000" w:themeColor="text1"/>
                                          <w:sz w:val="20"/>
                                          <w:szCs w:val="20"/>
                                        </w:rPr>
                                        <m:t>+</m:t>
                                      </m:r>
                                      <m:sSub>
                                        <m:sSubPr>
                                          <m:ctrlPr>
                                            <w:rPr>
                                              <w:rFonts w:ascii="Cambria Math" w:hAnsi="Cambria Math" w:cs="Arial"/>
                                              <w:iCs/>
                                              <w:color w:val="000000" w:themeColor="text1"/>
                                              <w:sz w:val="20"/>
                                              <w:szCs w:val="20"/>
                                            </w:rPr>
                                          </m:ctrlPr>
                                        </m:sSubPr>
                                        <m:e>
                                          <m:r>
                                            <m:rPr>
                                              <m:nor/>
                                            </m:rPr>
                                            <w:rPr>
                                              <w:rFonts w:cs="Arial"/>
                                              <w:iCs/>
                                              <w:color w:val="000000" w:themeColor="text1"/>
                                              <w:sz w:val="20"/>
                                              <w:szCs w:val="20"/>
                                            </w:rPr>
                                            <m:t>T</m:t>
                                          </m:r>
                                        </m:e>
                                        <m:sub>
                                          <m:r>
                                            <m:rPr>
                                              <m:nor/>
                                            </m:rPr>
                                            <w:rPr>
                                              <w:rFonts w:cs="Arial"/>
                                              <w:iCs/>
                                              <w:color w:val="000000" w:themeColor="text1"/>
                                              <w:sz w:val="20"/>
                                              <w:szCs w:val="20"/>
                                            </w:rPr>
                                            <m:t>MIN</m:t>
                                          </m:r>
                                        </m:sub>
                                      </m:sSub>
                                      <m:r>
                                        <m:rPr>
                                          <m:nor/>
                                        </m:rPr>
                                        <w:rPr>
                                          <w:rFonts w:cs="Arial"/>
                                          <w:iCs/>
                                          <w:color w:val="000000" w:themeColor="text1"/>
                                          <w:sz w:val="20"/>
                                          <w:szCs w:val="20"/>
                                        </w:rPr>
                                        <m:t>- 2·T</m:t>
                                      </m:r>
                                    </m:e>
                                  </m:d>
                                </m:e>
                              </m:d>
                            </m:den>
                          </m:f>
                          <m:r>
                            <m:rPr>
                              <m:nor/>
                            </m:rPr>
                            <w:rPr>
                              <w:rFonts w:cs="Arial"/>
                              <w:iCs/>
                              <w:color w:val="000000" w:themeColor="text1"/>
                              <w:sz w:val="20"/>
                              <w:szCs w:val="20"/>
                            </w:rPr>
                            <m:t xml:space="preserve">, if </m:t>
                          </m:r>
                          <m:sSub>
                            <m:sSubPr>
                              <m:ctrlPr>
                                <w:rPr>
                                  <w:rFonts w:ascii="Cambria Math" w:hAnsi="Cambria Math" w:cs="Arial"/>
                                  <w:iCs/>
                                  <w:color w:val="000000" w:themeColor="text1"/>
                                  <w:sz w:val="20"/>
                                  <w:szCs w:val="20"/>
                                </w:rPr>
                              </m:ctrlPr>
                            </m:sSubPr>
                            <m:e>
                              <m:r>
                                <m:rPr>
                                  <m:nor/>
                                </m:rPr>
                                <w:rPr>
                                  <w:rFonts w:cs="Arial"/>
                                  <w:iCs/>
                                  <w:color w:val="000000" w:themeColor="text1"/>
                                  <w:sz w:val="20"/>
                                  <w:szCs w:val="20"/>
                                </w:rPr>
                                <m:t>T</m:t>
                              </m:r>
                            </m:e>
                            <m:sub>
                              <m:r>
                                <m:rPr>
                                  <m:nor/>
                                </m:rPr>
                                <w:rPr>
                                  <w:rFonts w:cs="Arial"/>
                                  <w:iCs/>
                                  <w:color w:val="000000" w:themeColor="text1"/>
                                  <w:sz w:val="20"/>
                                  <w:szCs w:val="20"/>
                                </w:rPr>
                                <m:t>MIN</m:t>
                              </m:r>
                            </m:sub>
                          </m:sSub>
                          <m:r>
                            <m:rPr>
                              <m:nor/>
                            </m:rPr>
                            <w:rPr>
                              <w:rFonts w:cs="Arial"/>
                              <w:iCs/>
                              <w:color w:val="000000" w:themeColor="text1"/>
                              <w:sz w:val="20"/>
                              <w:szCs w:val="20"/>
                            </w:rPr>
                            <m:t>&lt;T&lt;</m:t>
                          </m:r>
                          <m:sSub>
                            <m:sSubPr>
                              <m:ctrlPr>
                                <w:rPr>
                                  <w:rFonts w:ascii="Cambria Math" w:hAnsi="Cambria Math" w:cs="Arial"/>
                                  <w:iCs/>
                                  <w:color w:val="000000" w:themeColor="text1"/>
                                  <w:sz w:val="20"/>
                                  <w:szCs w:val="20"/>
                                </w:rPr>
                              </m:ctrlPr>
                            </m:sSubPr>
                            <m:e>
                              <m:r>
                                <m:rPr>
                                  <m:nor/>
                                </m:rPr>
                                <w:rPr>
                                  <w:rFonts w:cs="Arial"/>
                                  <w:iCs/>
                                  <w:color w:val="000000" w:themeColor="text1"/>
                                  <w:sz w:val="20"/>
                                  <w:szCs w:val="20"/>
                                </w:rPr>
                                <m:t>T</m:t>
                              </m:r>
                            </m:e>
                            <m:sub>
                              <m:r>
                                <m:rPr>
                                  <m:nor/>
                                </m:rPr>
                                <w:rPr>
                                  <w:rFonts w:cs="Arial"/>
                                  <w:iCs/>
                                  <w:color w:val="000000" w:themeColor="text1"/>
                                  <w:sz w:val="20"/>
                                  <w:szCs w:val="20"/>
                                </w:rPr>
                                <m:t>MAX</m:t>
                              </m:r>
                            </m:sub>
                          </m:sSub>
                        </m:e>
                      </m:mr>
                      <m:mr>
                        <m:e>
                          <m:r>
                            <m:rPr>
                              <m:nor/>
                            </m:rPr>
                            <w:rPr>
                              <w:rFonts w:cs="Arial"/>
                              <w:iCs/>
                              <w:color w:val="000000" w:themeColor="text1"/>
                              <w:sz w:val="20"/>
                              <w:szCs w:val="20"/>
                            </w:rPr>
                            <m:t>0, if T&gt;</m:t>
                          </m:r>
                          <m:sSub>
                            <m:sSubPr>
                              <m:ctrlPr>
                                <w:rPr>
                                  <w:rFonts w:ascii="Cambria Math" w:hAnsi="Cambria Math" w:cs="Arial"/>
                                  <w:iCs/>
                                  <w:color w:val="000000" w:themeColor="text1"/>
                                  <w:sz w:val="20"/>
                                  <w:szCs w:val="20"/>
                                </w:rPr>
                              </m:ctrlPr>
                            </m:sSubPr>
                            <m:e>
                              <m:r>
                                <m:rPr>
                                  <m:nor/>
                                </m:rPr>
                                <w:rPr>
                                  <w:rFonts w:cs="Arial"/>
                                  <w:iCs/>
                                  <w:color w:val="000000" w:themeColor="text1"/>
                                  <w:sz w:val="20"/>
                                  <w:szCs w:val="20"/>
                                </w:rPr>
                                <m:t>T</m:t>
                              </m:r>
                            </m:e>
                            <m:sub>
                              <m:r>
                                <m:rPr>
                                  <m:nor/>
                                </m:rPr>
                                <w:rPr>
                                  <w:rFonts w:cs="Arial"/>
                                  <w:iCs/>
                                  <w:color w:val="000000" w:themeColor="text1"/>
                                  <w:sz w:val="20"/>
                                  <w:szCs w:val="20"/>
                                </w:rPr>
                                <m:t>MAX</m:t>
                              </m:r>
                            </m:sub>
                          </m:sSub>
                        </m:e>
                      </m:mr>
                    </m:m>
                  </m:e>
                </m:d>
              </m:oMath>
            </m:oMathPara>
          </w:p>
        </w:tc>
        <w:tc>
          <w:tcPr>
            <w:tcW w:w="1836" w:type="dxa"/>
            <w:vAlign w:val="center"/>
          </w:tcPr>
          <w:p w14:paraId="221C36AA" w14:textId="5E1155BA" w:rsidR="00E432EF" w:rsidRPr="009E583F" w:rsidRDefault="00F658BB" w:rsidP="00F658BB">
            <w:pPr>
              <w:pStyle w:val="Didascalia"/>
              <w:keepNext/>
              <w:jc w:val="center"/>
              <w:rPr>
                <w:rFonts w:cs="Arial"/>
                <w:i w:val="0"/>
                <w:color w:val="000000" w:themeColor="text1"/>
                <w:sz w:val="20"/>
                <w:szCs w:val="20"/>
              </w:rPr>
            </w:pPr>
            <w:bookmarkStart w:id="15" w:name="_Ref94965109"/>
            <w:r w:rsidRPr="009E583F">
              <w:rPr>
                <w:rFonts w:cs="Arial"/>
                <w:i w:val="0"/>
                <w:color w:val="000000" w:themeColor="text1"/>
                <w:sz w:val="20"/>
                <w:szCs w:val="20"/>
              </w:rPr>
              <w:t xml:space="preserve">Eq. </w:t>
            </w:r>
            <w:r w:rsidRPr="009E583F">
              <w:rPr>
                <w:rFonts w:cs="Arial"/>
                <w:i w:val="0"/>
                <w:color w:val="000000" w:themeColor="text1"/>
                <w:sz w:val="20"/>
                <w:szCs w:val="20"/>
              </w:rPr>
              <w:fldChar w:fldCharType="begin"/>
            </w:r>
            <w:r w:rsidRPr="009E583F">
              <w:rPr>
                <w:rFonts w:cs="Arial"/>
                <w:i w:val="0"/>
                <w:color w:val="000000" w:themeColor="text1"/>
                <w:sz w:val="20"/>
                <w:szCs w:val="20"/>
              </w:rPr>
              <w:instrText xml:space="preserve"> SEQ Eq. \* ARABIC </w:instrText>
            </w:r>
            <w:r w:rsidRPr="009E583F">
              <w:rPr>
                <w:rFonts w:cs="Arial"/>
                <w:i w:val="0"/>
                <w:color w:val="000000" w:themeColor="text1"/>
                <w:sz w:val="20"/>
                <w:szCs w:val="20"/>
              </w:rPr>
              <w:fldChar w:fldCharType="separate"/>
            </w:r>
            <w:r w:rsidR="00A51B81" w:rsidRPr="009E583F">
              <w:rPr>
                <w:rFonts w:cs="Arial"/>
                <w:i w:val="0"/>
                <w:noProof/>
                <w:color w:val="000000" w:themeColor="text1"/>
                <w:sz w:val="20"/>
                <w:szCs w:val="20"/>
              </w:rPr>
              <w:t>6</w:t>
            </w:r>
            <w:r w:rsidRPr="009E583F">
              <w:rPr>
                <w:rFonts w:cs="Arial"/>
                <w:i w:val="0"/>
                <w:color w:val="000000" w:themeColor="text1"/>
                <w:sz w:val="20"/>
                <w:szCs w:val="20"/>
              </w:rPr>
              <w:fldChar w:fldCharType="end"/>
            </w:r>
            <w:bookmarkEnd w:id="15"/>
          </w:p>
        </w:tc>
      </w:tr>
    </w:tbl>
    <w:p w14:paraId="295B1987" w14:textId="442EE71F" w:rsidR="00F658BB" w:rsidRPr="00F74054" w:rsidRDefault="00F658BB" w:rsidP="00F658BB">
      <w:pPr>
        <w:pStyle w:val="Didascalia"/>
        <w:rPr>
          <w:rFonts w:cs="Arial"/>
          <w:color w:val="000000" w:themeColor="text1"/>
        </w:rPr>
      </w:pPr>
    </w:p>
    <w:p w14:paraId="03271660" w14:textId="49B05D18" w:rsidR="00260D9E" w:rsidRPr="00F74054" w:rsidRDefault="00260D9E" w:rsidP="00421B44">
      <w:pPr>
        <w:spacing w:line="360" w:lineRule="auto"/>
        <w:jc w:val="both"/>
        <w:rPr>
          <w:rFonts w:cs="Arial"/>
          <w:color w:val="000000" w:themeColor="text1"/>
        </w:rPr>
      </w:pPr>
      <w:r w:rsidRPr="00F74054">
        <w:rPr>
          <w:rFonts w:cs="Arial"/>
          <w:color w:val="000000" w:themeColor="text1"/>
        </w:rPr>
        <w:t xml:space="preserve">Where: </w:t>
      </w:r>
      <w:r w:rsidR="00564EE8" w:rsidRPr="00F74054">
        <w:rPr>
          <w:rFonts w:cs="Arial"/>
          <w:color w:val="000000" w:themeColor="text1"/>
        </w:rPr>
        <w:t>T</w:t>
      </w:r>
      <w:r w:rsidR="00564EE8" w:rsidRPr="00F74054">
        <w:rPr>
          <w:rFonts w:cs="Arial"/>
          <w:color w:val="000000" w:themeColor="text1"/>
          <w:vertAlign w:val="subscript"/>
        </w:rPr>
        <w:t>MIN</w:t>
      </w:r>
      <w:r w:rsidR="00564EE8" w:rsidRPr="00F74054">
        <w:rPr>
          <w:rFonts w:cs="Arial"/>
          <w:color w:val="000000" w:themeColor="text1"/>
        </w:rPr>
        <w:t xml:space="preserve"> is the minimum cardinal temperature below which the respiration rate is zero [°C], T</w:t>
      </w:r>
      <w:r w:rsidR="00564EE8" w:rsidRPr="00F74054">
        <w:rPr>
          <w:rFonts w:cs="Arial"/>
          <w:color w:val="000000" w:themeColor="text1"/>
          <w:vertAlign w:val="subscript"/>
        </w:rPr>
        <w:t>OPT</w:t>
      </w:r>
      <w:r w:rsidR="00564EE8" w:rsidRPr="00F74054">
        <w:rPr>
          <w:rFonts w:cs="Arial"/>
          <w:color w:val="000000" w:themeColor="text1"/>
        </w:rPr>
        <w:t xml:space="preserve"> is the optimal temperature for which the respiration rate is maximum</w:t>
      </w:r>
      <w:r w:rsidR="00F74054">
        <w:rPr>
          <w:rFonts w:cs="Arial"/>
          <w:color w:val="000000" w:themeColor="text1"/>
        </w:rPr>
        <w:t xml:space="preserve"> </w:t>
      </w:r>
      <w:r w:rsidR="00564EE8" w:rsidRPr="00F74054">
        <w:rPr>
          <w:rFonts w:cs="Arial"/>
          <w:color w:val="000000" w:themeColor="text1"/>
        </w:rPr>
        <w:t>[°C], T</w:t>
      </w:r>
      <w:r w:rsidR="00564EE8" w:rsidRPr="00F74054">
        <w:rPr>
          <w:rFonts w:cs="Arial"/>
          <w:color w:val="000000" w:themeColor="text1"/>
          <w:vertAlign w:val="subscript"/>
        </w:rPr>
        <w:t>MAX</w:t>
      </w:r>
      <w:r w:rsidR="00564EE8" w:rsidRPr="00F74054">
        <w:rPr>
          <w:rFonts w:cs="Arial"/>
          <w:color w:val="000000" w:themeColor="text1"/>
        </w:rPr>
        <w:t xml:space="preserve"> is the maximum cardinal temperature above which the respiration rate is zero [°C]. </w:t>
      </w:r>
    </w:p>
    <w:p w14:paraId="31C6A6CA" w14:textId="77777777" w:rsidR="008C3FF6" w:rsidRPr="00F74054" w:rsidRDefault="008C3FF6" w:rsidP="000A4D8C">
      <w:pPr>
        <w:spacing w:line="360" w:lineRule="auto"/>
        <w:jc w:val="both"/>
        <w:rPr>
          <w:rFonts w:cs="Arial"/>
          <w:color w:val="000000" w:themeColor="text1"/>
        </w:rPr>
      </w:pPr>
    </w:p>
    <w:p w14:paraId="55FCF06B" w14:textId="6AAA527A" w:rsidR="00260D9E" w:rsidRPr="00F74054" w:rsidRDefault="00260D9E" w:rsidP="000A4D8C">
      <w:pPr>
        <w:spacing w:line="360" w:lineRule="auto"/>
        <w:jc w:val="both"/>
        <w:rPr>
          <w:rFonts w:cs="Arial"/>
          <w:color w:val="000000" w:themeColor="text1"/>
        </w:rPr>
      </w:pPr>
      <w:r w:rsidRPr="00F74054">
        <w:rPr>
          <w:rFonts w:cs="Arial"/>
          <w:color w:val="000000" w:themeColor="text1"/>
        </w:rPr>
        <w:t xml:space="preserve">To evaluate the </w:t>
      </w:r>
      <w:r w:rsidR="00D37FE1" w:rsidRPr="00F74054">
        <w:rPr>
          <w:rFonts w:cs="Arial"/>
          <w:color w:val="000000" w:themeColor="text1"/>
        </w:rPr>
        <w:t>dependence on the pH value, the cardinal pH model</w:t>
      </w:r>
      <w:r w:rsidR="00744ED4" w:rsidRPr="00F74054">
        <w:rPr>
          <w:rFonts w:cs="Arial"/>
          <w:color w:val="000000" w:themeColor="text1"/>
        </w:rPr>
        <w:t xml:space="preserve"> (</w:t>
      </w:r>
      <w:r w:rsidR="00D37FE1" w:rsidRPr="00F74054">
        <w:rPr>
          <w:rFonts w:cs="Arial"/>
          <w:color w:val="000000" w:themeColor="text1"/>
        </w:rPr>
        <w:t>CPM</w:t>
      </w:r>
      <w:r w:rsidR="00744ED4" w:rsidRPr="00F74054">
        <w:rPr>
          <w:rFonts w:cs="Arial"/>
          <w:color w:val="000000" w:themeColor="text1"/>
        </w:rPr>
        <w:t>) in</w:t>
      </w:r>
      <w:r w:rsidR="00F658BB" w:rsidRPr="00F74054">
        <w:rPr>
          <w:rFonts w:cs="Arial"/>
          <w:color w:val="000000" w:themeColor="text1"/>
        </w:rPr>
        <w:t xml:space="preserve"> </w:t>
      </w:r>
      <w:r w:rsidR="00F658BB" w:rsidRPr="00F74054">
        <w:rPr>
          <w:rFonts w:cs="Arial"/>
          <w:color w:val="000000" w:themeColor="text1"/>
        </w:rPr>
        <w:fldChar w:fldCharType="begin"/>
      </w:r>
      <w:r w:rsidR="00F658BB" w:rsidRPr="00F74054">
        <w:rPr>
          <w:rFonts w:cs="Arial"/>
          <w:color w:val="000000" w:themeColor="text1"/>
        </w:rPr>
        <w:instrText xml:space="preserve"> REF _Ref94965167 \h </w:instrText>
      </w:r>
      <w:r w:rsidR="003D3D12" w:rsidRPr="00F74054">
        <w:rPr>
          <w:rFonts w:cs="Arial"/>
          <w:color w:val="000000" w:themeColor="text1"/>
        </w:rPr>
        <w:instrText xml:space="preserve"> \* MERGEFORMAT </w:instrText>
      </w:r>
      <w:r w:rsidR="00F658BB" w:rsidRPr="00F74054">
        <w:rPr>
          <w:rFonts w:cs="Arial"/>
          <w:color w:val="000000" w:themeColor="text1"/>
        </w:rPr>
      </w:r>
      <w:r w:rsidR="00F658BB" w:rsidRPr="00F74054">
        <w:rPr>
          <w:rFonts w:cs="Arial"/>
          <w:color w:val="000000" w:themeColor="text1"/>
        </w:rPr>
        <w:fldChar w:fldCharType="separate"/>
      </w:r>
      <w:r w:rsidR="00A51B81" w:rsidRPr="00F74054">
        <w:rPr>
          <w:rFonts w:cs="Arial"/>
        </w:rPr>
        <w:t xml:space="preserve">Eq. </w:t>
      </w:r>
      <w:r w:rsidR="00A51B81" w:rsidRPr="00F74054">
        <w:rPr>
          <w:rFonts w:cs="Arial"/>
          <w:noProof/>
        </w:rPr>
        <w:t>7</w:t>
      </w:r>
      <w:r w:rsidR="00F658BB" w:rsidRPr="00F74054">
        <w:rPr>
          <w:rFonts w:cs="Arial"/>
          <w:color w:val="000000" w:themeColor="text1"/>
        </w:rPr>
        <w:fldChar w:fldCharType="end"/>
      </w:r>
      <w:r w:rsidR="00D37FE1" w:rsidRPr="00F74054">
        <w:rPr>
          <w:rFonts w:cs="Arial"/>
          <w:color w:val="000000" w:themeColor="text1"/>
        </w:rPr>
        <w:t xml:space="preserve"> </w:t>
      </w:r>
      <w:r w:rsidR="00744ED4" w:rsidRPr="00F74054">
        <w:rPr>
          <w:rFonts w:cs="Arial"/>
          <w:color w:val="000000" w:themeColor="text1"/>
        </w:rPr>
        <w:fldChar w:fldCharType="begin"/>
      </w:r>
      <w:r w:rsidR="00833F72">
        <w:rPr>
          <w:rFonts w:cs="Arial"/>
          <w:color w:val="000000" w:themeColor="text1"/>
        </w:rPr>
        <w:instrText xml:space="preserve"> ADDIN ZOTERO_ITEM CSL_CITATION {"citationID":"eyee6y4K","properties":{"formattedCitation":"(Rosso et al., 1995)","plainCitation":"(Rosso et al., 1995)","noteIndex":0},"citationItems":[{"id":"IJqb6nhY/TKnUN2VN","uris":["http://www.mendeley.com/documents/?uuid=3b0025c0-f33d-3e50-87b1-8e6bf93d8690"],"uri":["http://www.mendeley.com/documents/?uuid=3b0025c0-f33d-3e50-87b1-8e6bf93d8690"],"itemData":{"DOI":"10.1128/AEM.61.2.610-616.1995","ISSN":"00992240","PMID":"16534932","abstract":"A new model in which the maximum microbial specific growth rate (μ(max)) is described as a function of pH and temperature is presented. The seven parameters of this model are the three cardinal pH parameters (the pH below which no growth occurs, the pH above which no growth occurs, and the pH at which the μ(max) is optimal), the three cardinal temperature parameters (the temperature below which no growth occurs, the temperature above which no growth occurs, and the temperature at which the μ(max) is optimal), and the specific growth rate at the optimum temperature and optimum pH. The model is a combination of the cardinal temperature model with inflection and the cardinal pH model (CPM). The CPM was compared with the models of Wijtzes et al. and Zwietering et al. by using previously published data sets. The models were compared on the basis of the usual criteria (simplicity, biological significance and minimum number of parameters, applicability, quality of fit, minimum structural correlations, and ease of initial parameter estimation), and our results justified the choice of the CPM. Our combined model was constructed by using the hypothesis that the temperature and pH effects on the μ(max) are independent. An analysis of this new model with an Escherichia coli O157:H7 data set showed that there was a good correspondence between observed and calculated μ(max) values. The potential and convenience of the model are discussed.","author":[{"dropping-particle":"","family":"Rosso","given":"L.","non-dropping-particle":"","parse-names":false,"suffix":""},{"dropping-particle":"","family":"Lobry","given":"J. R.","non-dropping-particle":"","parse-names":false,"suffix":""},{"dropping-particle":"","family":"Bajard","given":"S.","non-dropping-particle":"","parse-names":false,"suffix":""},{"dropping-particle":"","family":"Flandrois","given":"J. P.","non-dropping-particle":"","parse-names":false,"suffix":""}],"container-title":"Applied and Environmental Microbiology","id":"mA3tXo6i/2oFSdgqr","issue":"2","issued":{"date-parts":[["1995"]]},"page":"610-616","publisher":"American Society for Microbiology","title":"Convenient model to describe the combined effects of temperature and pH on microbial growth","type":"article-journal","volume":"61"}}],"schema":"https://github.com/citation-style-language/schema/raw/master/csl-citation.json"} </w:instrText>
      </w:r>
      <w:r w:rsidR="00744ED4" w:rsidRPr="00F74054">
        <w:rPr>
          <w:rFonts w:cs="Arial"/>
          <w:color w:val="000000" w:themeColor="text1"/>
        </w:rPr>
        <w:fldChar w:fldCharType="separate"/>
      </w:r>
      <w:r w:rsidR="00744ED4" w:rsidRPr="00F74054">
        <w:rPr>
          <w:rFonts w:cs="Arial"/>
        </w:rPr>
        <w:t>(Rosso et al., 1995)</w:t>
      </w:r>
      <w:r w:rsidR="00744ED4" w:rsidRPr="00F74054">
        <w:rPr>
          <w:rFonts w:cs="Arial"/>
          <w:color w:val="000000" w:themeColor="text1"/>
        </w:rPr>
        <w:fldChar w:fldCharType="end"/>
      </w:r>
      <w:r w:rsidR="00744ED4" w:rsidRPr="00F74054">
        <w:rPr>
          <w:rFonts w:cs="Arial"/>
          <w:color w:val="000000" w:themeColor="text1"/>
        </w:rPr>
        <w:t xml:space="preserve"> </w:t>
      </w:r>
      <w:r w:rsidR="00D37FE1" w:rsidRPr="00F74054">
        <w:rPr>
          <w:rFonts w:cs="Arial"/>
          <w:color w:val="000000" w:themeColor="text1"/>
        </w:rPr>
        <w:t>was fitted to experimental data:</w:t>
      </w:r>
    </w:p>
    <w:p w14:paraId="7100782A" w14:textId="49DCFECA" w:rsidR="00D37FE1" w:rsidRPr="00F74054" w:rsidRDefault="00D37FE1" w:rsidP="000A4D8C">
      <w:pPr>
        <w:spacing w:line="360" w:lineRule="auto"/>
        <w:jc w:val="both"/>
        <w:rPr>
          <w:rFonts w:cs="Arial"/>
          <w:color w:val="000000" w:themeColor="text1"/>
        </w:rPr>
      </w:pP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8"/>
        <w:gridCol w:w="740"/>
      </w:tblGrid>
      <w:tr w:rsidR="009E583F" w:rsidRPr="009E583F" w14:paraId="646B19DD" w14:textId="77777777" w:rsidTr="00755154">
        <w:tc>
          <w:tcPr>
            <w:tcW w:w="4616" w:type="pct"/>
            <w:vAlign w:val="center"/>
          </w:tcPr>
          <w:p w14:paraId="604445E2" w14:textId="356E5D5A" w:rsidR="004A695A" w:rsidRPr="009E583F" w:rsidRDefault="00A65B0F" w:rsidP="005867F0">
            <w:pPr>
              <w:spacing w:line="360" w:lineRule="auto"/>
              <w:jc w:val="center"/>
              <w:rPr>
                <w:rFonts w:cs="Arial"/>
                <w:iCs/>
                <w:color w:val="000000" w:themeColor="text1"/>
                <w:sz w:val="20"/>
                <w:szCs w:val="20"/>
              </w:rPr>
            </w:pPr>
            <m:oMathPara>
              <m:oMath>
                <m:f>
                  <m:fPr>
                    <m:ctrlPr>
                      <w:rPr>
                        <w:rFonts w:ascii="Cambria Math" w:hAnsi="Cambria Math" w:cs="Arial"/>
                        <w:iCs/>
                        <w:color w:val="000000" w:themeColor="text1"/>
                        <w:sz w:val="20"/>
                        <w:szCs w:val="20"/>
                      </w:rPr>
                    </m:ctrlPr>
                  </m:fPr>
                  <m:num>
                    <m:r>
                      <m:rPr>
                        <m:nor/>
                      </m:rPr>
                      <w:rPr>
                        <w:rFonts w:cs="Arial"/>
                        <w:iCs/>
                        <w:color w:val="000000" w:themeColor="text1"/>
                        <w:sz w:val="20"/>
                        <w:szCs w:val="20"/>
                      </w:rPr>
                      <m:t>SOUR</m:t>
                    </m:r>
                  </m:num>
                  <m:den>
                    <m:r>
                      <m:rPr>
                        <m:nor/>
                      </m:rPr>
                      <w:rPr>
                        <w:rFonts w:cs="Arial"/>
                        <w:iCs/>
                        <w:color w:val="000000" w:themeColor="text1"/>
                        <w:sz w:val="20"/>
                        <w:szCs w:val="20"/>
                      </w:rPr>
                      <m:t>SOU</m:t>
                    </m:r>
                    <m:sSub>
                      <m:sSubPr>
                        <m:ctrlPr>
                          <w:rPr>
                            <w:rFonts w:ascii="Cambria Math" w:hAnsi="Cambria Math" w:cs="Arial"/>
                            <w:iCs/>
                            <w:color w:val="000000" w:themeColor="text1"/>
                            <w:sz w:val="20"/>
                            <w:szCs w:val="20"/>
                          </w:rPr>
                        </m:ctrlPr>
                      </m:sSubPr>
                      <m:e>
                        <m:r>
                          <m:rPr>
                            <m:nor/>
                          </m:rPr>
                          <w:rPr>
                            <w:rFonts w:cs="Arial"/>
                            <w:iCs/>
                            <w:color w:val="000000" w:themeColor="text1"/>
                            <w:sz w:val="20"/>
                            <w:szCs w:val="20"/>
                          </w:rPr>
                          <m:t>R</m:t>
                        </m:r>
                      </m:e>
                      <m:sub>
                        <m:r>
                          <m:rPr>
                            <m:nor/>
                          </m:rPr>
                          <w:rPr>
                            <w:rFonts w:cs="Arial"/>
                            <w:iCs/>
                            <w:color w:val="000000" w:themeColor="text1"/>
                            <w:sz w:val="20"/>
                            <w:szCs w:val="20"/>
                          </w:rPr>
                          <m:t>MAX</m:t>
                        </m:r>
                      </m:sub>
                    </m:sSub>
                  </m:den>
                </m:f>
                <m:r>
                  <m:rPr>
                    <m:nor/>
                  </m:rPr>
                  <w:rPr>
                    <w:rFonts w:cs="Arial"/>
                    <w:iCs/>
                    <w:color w:val="000000" w:themeColor="text1"/>
                    <w:sz w:val="20"/>
                    <w:szCs w:val="20"/>
                  </w:rPr>
                  <m:t>=</m:t>
                </m:r>
                <m:d>
                  <m:dPr>
                    <m:begChr m:val="{"/>
                    <m:endChr m:val=""/>
                    <m:ctrlPr>
                      <w:rPr>
                        <w:rFonts w:ascii="Cambria Math" w:hAnsi="Cambria Math" w:cs="Arial"/>
                        <w:iCs/>
                        <w:color w:val="000000" w:themeColor="text1"/>
                        <w:sz w:val="20"/>
                        <w:szCs w:val="20"/>
                      </w:rPr>
                    </m:ctrlPr>
                  </m:dPr>
                  <m:e>
                    <m:m>
                      <m:mPr>
                        <m:mcs>
                          <m:mc>
                            <m:mcPr>
                              <m:count m:val="1"/>
                              <m:mcJc m:val="center"/>
                            </m:mcPr>
                          </m:mc>
                        </m:mcs>
                        <m:ctrlPr>
                          <w:rPr>
                            <w:rFonts w:ascii="Cambria Math" w:hAnsi="Cambria Math" w:cs="Arial"/>
                            <w:iCs/>
                            <w:color w:val="000000" w:themeColor="text1"/>
                            <w:sz w:val="20"/>
                            <w:szCs w:val="20"/>
                          </w:rPr>
                        </m:ctrlPr>
                      </m:mPr>
                      <m:mr>
                        <m:e>
                          <m:r>
                            <m:rPr>
                              <m:nor/>
                            </m:rPr>
                            <w:rPr>
                              <w:rFonts w:cs="Arial"/>
                              <w:iCs/>
                              <w:color w:val="000000" w:themeColor="text1"/>
                              <w:sz w:val="20"/>
                              <w:szCs w:val="20"/>
                            </w:rPr>
                            <m:t>0, if pH&lt;</m:t>
                          </m:r>
                          <m:sSub>
                            <m:sSubPr>
                              <m:ctrlPr>
                                <w:rPr>
                                  <w:rFonts w:ascii="Cambria Math" w:hAnsi="Cambria Math" w:cs="Arial"/>
                                  <w:iCs/>
                                  <w:color w:val="000000" w:themeColor="text1"/>
                                  <w:sz w:val="20"/>
                                  <w:szCs w:val="20"/>
                                </w:rPr>
                              </m:ctrlPr>
                            </m:sSubPr>
                            <m:e>
                              <m:r>
                                <m:rPr>
                                  <m:nor/>
                                </m:rPr>
                                <w:rPr>
                                  <w:rFonts w:cs="Arial"/>
                                  <w:iCs/>
                                  <w:color w:val="000000" w:themeColor="text1"/>
                                  <w:sz w:val="20"/>
                                  <w:szCs w:val="20"/>
                                </w:rPr>
                                <m:t>pH</m:t>
                              </m:r>
                            </m:e>
                            <m:sub>
                              <m:r>
                                <m:rPr>
                                  <m:nor/>
                                </m:rPr>
                                <w:rPr>
                                  <w:rFonts w:cs="Arial"/>
                                  <w:iCs/>
                                  <w:color w:val="000000" w:themeColor="text1"/>
                                  <w:sz w:val="20"/>
                                  <w:szCs w:val="20"/>
                                </w:rPr>
                                <m:t>MIN</m:t>
                              </m:r>
                            </m:sub>
                          </m:sSub>
                        </m:e>
                      </m:mr>
                      <m:mr>
                        <m:e>
                          <m:f>
                            <m:fPr>
                              <m:ctrlPr>
                                <w:rPr>
                                  <w:rFonts w:ascii="Cambria Math" w:hAnsi="Cambria Math" w:cs="Arial"/>
                                  <w:iCs/>
                                  <w:color w:val="000000" w:themeColor="text1"/>
                                  <w:sz w:val="20"/>
                                  <w:szCs w:val="20"/>
                                </w:rPr>
                              </m:ctrlPr>
                            </m:fPr>
                            <m:num>
                              <m:r>
                                <m:rPr>
                                  <m:nor/>
                                </m:rPr>
                                <w:rPr>
                                  <w:rFonts w:cs="Arial"/>
                                  <w:iCs/>
                                  <w:color w:val="000000" w:themeColor="text1"/>
                                  <w:sz w:val="20"/>
                                  <w:szCs w:val="20"/>
                                </w:rPr>
                                <m:t>(pH-p</m:t>
                              </m:r>
                              <m:sSub>
                                <m:sSubPr>
                                  <m:ctrlPr>
                                    <w:rPr>
                                      <w:rFonts w:ascii="Cambria Math" w:hAnsi="Cambria Math" w:cs="Arial"/>
                                      <w:iCs/>
                                      <w:color w:val="000000" w:themeColor="text1"/>
                                      <w:sz w:val="20"/>
                                      <w:szCs w:val="20"/>
                                    </w:rPr>
                                  </m:ctrlPr>
                                </m:sSubPr>
                                <m:e>
                                  <m:r>
                                    <m:rPr>
                                      <m:nor/>
                                    </m:rPr>
                                    <w:rPr>
                                      <w:rFonts w:cs="Arial"/>
                                      <w:iCs/>
                                      <w:color w:val="000000" w:themeColor="text1"/>
                                      <w:sz w:val="20"/>
                                      <w:szCs w:val="20"/>
                                    </w:rPr>
                                    <m:t>H</m:t>
                                  </m:r>
                                </m:e>
                                <m:sub>
                                  <m:r>
                                    <m:rPr>
                                      <m:nor/>
                                    </m:rPr>
                                    <w:rPr>
                                      <w:rFonts w:cs="Arial"/>
                                      <w:iCs/>
                                      <w:color w:val="000000" w:themeColor="text1"/>
                                      <w:sz w:val="20"/>
                                      <w:szCs w:val="20"/>
                                    </w:rPr>
                                    <m:t>MIN</m:t>
                                  </m:r>
                                </m:sub>
                              </m:sSub>
                              <m:r>
                                <m:rPr>
                                  <m:nor/>
                                </m:rPr>
                                <w:rPr>
                                  <w:rFonts w:cs="Arial"/>
                                  <w:iCs/>
                                  <w:color w:val="000000" w:themeColor="text1"/>
                                  <w:sz w:val="20"/>
                                  <w:szCs w:val="20"/>
                                </w:rPr>
                                <m:t>)·(pH-p</m:t>
                              </m:r>
                              <m:sSub>
                                <m:sSubPr>
                                  <m:ctrlPr>
                                    <w:rPr>
                                      <w:rFonts w:ascii="Cambria Math" w:hAnsi="Cambria Math" w:cs="Arial"/>
                                      <w:iCs/>
                                      <w:color w:val="000000" w:themeColor="text1"/>
                                      <w:sz w:val="20"/>
                                      <w:szCs w:val="20"/>
                                    </w:rPr>
                                  </m:ctrlPr>
                                </m:sSubPr>
                                <m:e>
                                  <m:r>
                                    <m:rPr>
                                      <m:nor/>
                                    </m:rPr>
                                    <w:rPr>
                                      <w:rFonts w:cs="Arial"/>
                                      <w:iCs/>
                                      <w:color w:val="000000" w:themeColor="text1"/>
                                      <w:sz w:val="20"/>
                                      <w:szCs w:val="20"/>
                                    </w:rPr>
                                    <m:t>H</m:t>
                                  </m:r>
                                </m:e>
                                <m:sub>
                                  <m:r>
                                    <m:rPr>
                                      <m:nor/>
                                    </m:rPr>
                                    <w:rPr>
                                      <w:rFonts w:cs="Arial"/>
                                      <w:iCs/>
                                      <w:color w:val="000000" w:themeColor="text1"/>
                                      <w:sz w:val="20"/>
                                      <w:szCs w:val="20"/>
                                    </w:rPr>
                                    <m:t>MAX</m:t>
                                  </m:r>
                                </m:sub>
                              </m:sSub>
                              <m:r>
                                <m:rPr>
                                  <m:nor/>
                                </m:rPr>
                                <w:rPr>
                                  <w:rFonts w:cs="Arial"/>
                                  <w:iCs/>
                                  <w:color w:val="000000" w:themeColor="text1"/>
                                  <w:sz w:val="20"/>
                                  <w:szCs w:val="20"/>
                                </w:rPr>
                                <m:t>)</m:t>
                              </m:r>
                            </m:num>
                            <m:den>
                              <m:d>
                                <m:dPr>
                                  <m:ctrlPr>
                                    <w:rPr>
                                      <w:rFonts w:ascii="Cambria Math" w:hAnsi="Cambria Math" w:cs="Arial"/>
                                      <w:iCs/>
                                      <w:color w:val="000000" w:themeColor="text1"/>
                                      <w:sz w:val="20"/>
                                      <w:szCs w:val="20"/>
                                    </w:rPr>
                                  </m:ctrlPr>
                                </m:dPr>
                                <m:e>
                                  <m:r>
                                    <m:rPr>
                                      <m:nor/>
                                    </m:rPr>
                                    <w:rPr>
                                      <w:rFonts w:cs="Arial"/>
                                      <w:iCs/>
                                      <w:color w:val="000000" w:themeColor="text1"/>
                                      <w:sz w:val="20"/>
                                      <w:szCs w:val="20"/>
                                    </w:rPr>
                                    <m:t>pH-p</m:t>
                                  </m:r>
                                  <m:sSub>
                                    <m:sSubPr>
                                      <m:ctrlPr>
                                        <w:rPr>
                                          <w:rFonts w:ascii="Cambria Math" w:hAnsi="Cambria Math" w:cs="Arial"/>
                                          <w:iCs/>
                                          <w:color w:val="000000" w:themeColor="text1"/>
                                          <w:sz w:val="20"/>
                                          <w:szCs w:val="20"/>
                                        </w:rPr>
                                      </m:ctrlPr>
                                    </m:sSubPr>
                                    <m:e>
                                      <m:r>
                                        <m:rPr>
                                          <m:nor/>
                                        </m:rPr>
                                        <w:rPr>
                                          <w:rFonts w:cs="Arial"/>
                                          <w:iCs/>
                                          <w:color w:val="000000" w:themeColor="text1"/>
                                          <w:sz w:val="20"/>
                                          <w:szCs w:val="20"/>
                                        </w:rPr>
                                        <m:t>H</m:t>
                                      </m:r>
                                    </m:e>
                                    <m:sub>
                                      <m:r>
                                        <m:rPr>
                                          <m:nor/>
                                        </m:rPr>
                                        <w:rPr>
                                          <w:rFonts w:cs="Arial"/>
                                          <w:iCs/>
                                          <w:color w:val="000000" w:themeColor="text1"/>
                                          <w:sz w:val="20"/>
                                          <w:szCs w:val="20"/>
                                        </w:rPr>
                                        <m:t>MIN</m:t>
                                      </m:r>
                                    </m:sub>
                                  </m:sSub>
                                </m:e>
                              </m:d>
                              <m:r>
                                <m:rPr>
                                  <m:sty m:val="p"/>
                                </m:rPr>
                                <w:rPr>
                                  <w:rFonts w:ascii="Cambria Math" w:hAnsi="Cambria Math" w:cs="Arial"/>
                                  <w:color w:val="000000" w:themeColor="text1"/>
                                  <w:sz w:val="20"/>
                                  <w:szCs w:val="20"/>
                                </w:rPr>
                                <m:t>·</m:t>
                              </m:r>
                              <m:d>
                                <m:dPr>
                                  <m:ctrlPr>
                                    <w:rPr>
                                      <w:rFonts w:ascii="Cambria Math" w:hAnsi="Cambria Math" w:cs="Arial"/>
                                      <w:iCs/>
                                      <w:color w:val="000000" w:themeColor="text1"/>
                                      <w:sz w:val="20"/>
                                      <w:szCs w:val="20"/>
                                    </w:rPr>
                                  </m:ctrlPr>
                                </m:dPr>
                                <m:e>
                                  <m:r>
                                    <m:rPr>
                                      <m:nor/>
                                    </m:rPr>
                                    <w:rPr>
                                      <w:rFonts w:cs="Arial"/>
                                      <w:iCs/>
                                      <w:color w:val="000000" w:themeColor="text1"/>
                                      <w:sz w:val="20"/>
                                      <w:szCs w:val="20"/>
                                    </w:rPr>
                                    <m:t>pH-p</m:t>
                                  </m:r>
                                  <m:sSub>
                                    <m:sSubPr>
                                      <m:ctrlPr>
                                        <w:rPr>
                                          <w:rFonts w:ascii="Cambria Math" w:hAnsi="Cambria Math" w:cs="Arial"/>
                                          <w:iCs/>
                                          <w:color w:val="000000" w:themeColor="text1"/>
                                          <w:sz w:val="20"/>
                                          <w:szCs w:val="20"/>
                                        </w:rPr>
                                      </m:ctrlPr>
                                    </m:sSubPr>
                                    <m:e>
                                      <m:r>
                                        <m:rPr>
                                          <m:nor/>
                                        </m:rPr>
                                        <w:rPr>
                                          <w:rFonts w:cs="Arial"/>
                                          <w:iCs/>
                                          <w:color w:val="000000" w:themeColor="text1"/>
                                          <w:sz w:val="20"/>
                                          <w:szCs w:val="20"/>
                                        </w:rPr>
                                        <m:t>H</m:t>
                                      </m:r>
                                    </m:e>
                                    <m:sub>
                                      <m:r>
                                        <m:rPr>
                                          <m:nor/>
                                        </m:rPr>
                                        <w:rPr>
                                          <w:rFonts w:cs="Arial"/>
                                          <w:iCs/>
                                          <w:color w:val="000000" w:themeColor="text1"/>
                                          <w:sz w:val="20"/>
                                          <w:szCs w:val="20"/>
                                        </w:rPr>
                                        <m:t>MAX</m:t>
                                      </m:r>
                                    </m:sub>
                                  </m:sSub>
                                </m:e>
                              </m:d>
                              <m:r>
                                <m:rPr>
                                  <m:nor/>
                                </m:rPr>
                                <w:rPr>
                                  <w:rFonts w:cs="Arial"/>
                                  <w:iCs/>
                                  <w:color w:val="000000" w:themeColor="text1"/>
                                  <w:sz w:val="20"/>
                                  <w:szCs w:val="20"/>
                                </w:rPr>
                                <m:t>-</m:t>
                              </m:r>
                              <m:sSup>
                                <m:sSupPr>
                                  <m:ctrlPr>
                                    <w:rPr>
                                      <w:rFonts w:ascii="Cambria Math" w:hAnsi="Cambria Math" w:cs="Arial"/>
                                      <w:iCs/>
                                      <w:color w:val="000000" w:themeColor="text1"/>
                                      <w:sz w:val="20"/>
                                      <w:szCs w:val="20"/>
                                    </w:rPr>
                                  </m:ctrlPr>
                                </m:sSupPr>
                                <m:e>
                                  <m:d>
                                    <m:dPr>
                                      <m:ctrlPr>
                                        <w:rPr>
                                          <w:rFonts w:ascii="Cambria Math" w:hAnsi="Cambria Math" w:cs="Arial"/>
                                          <w:iCs/>
                                          <w:color w:val="000000" w:themeColor="text1"/>
                                          <w:sz w:val="20"/>
                                          <w:szCs w:val="20"/>
                                        </w:rPr>
                                      </m:ctrlPr>
                                    </m:dPr>
                                    <m:e>
                                      <m:r>
                                        <m:rPr>
                                          <m:nor/>
                                        </m:rPr>
                                        <w:rPr>
                                          <w:rFonts w:cs="Arial"/>
                                          <w:iCs/>
                                          <w:color w:val="000000" w:themeColor="text1"/>
                                          <w:sz w:val="20"/>
                                          <w:szCs w:val="20"/>
                                        </w:rPr>
                                        <m:t>pH-p</m:t>
                                      </m:r>
                                      <m:sSub>
                                        <m:sSubPr>
                                          <m:ctrlPr>
                                            <w:rPr>
                                              <w:rFonts w:ascii="Cambria Math" w:hAnsi="Cambria Math" w:cs="Arial"/>
                                              <w:iCs/>
                                              <w:color w:val="000000" w:themeColor="text1"/>
                                              <w:sz w:val="20"/>
                                              <w:szCs w:val="20"/>
                                            </w:rPr>
                                          </m:ctrlPr>
                                        </m:sSubPr>
                                        <m:e>
                                          <m:r>
                                            <m:rPr>
                                              <m:nor/>
                                            </m:rPr>
                                            <w:rPr>
                                              <w:rFonts w:cs="Arial"/>
                                              <w:iCs/>
                                              <w:color w:val="000000" w:themeColor="text1"/>
                                              <w:sz w:val="20"/>
                                              <w:szCs w:val="20"/>
                                            </w:rPr>
                                            <m:t>H</m:t>
                                          </m:r>
                                        </m:e>
                                        <m:sub>
                                          <m:r>
                                            <m:rPr>
                                              <m:nor/>
                                            </m:rPr>
                                            <w:rPr>
                                              <w:rFonts w:cs="Arial"/>
                                              <w:iCs/>
                                              <w:color w:val="000000" w:themeColor="text1"/>
                                              <w:sz w:val="20"/>
                                              <w:szCs w:val="20"/>
                                            </w:rPr>
                                            <m:t>OPT</m:t>
                                          </m:r>
                                        </m:sub>
                                      </m:sSub>
                                    </m:e>
                                  </m:d>
                                </m:e>
                                <m:sup>
                                  <m:r>
                                    <m:rPr>
                                      <m:nor/>
                                    </m:rPr>
                                    <w:rPr>
                                      <w:rFonts w:cs="Arial"/>
                                      <w:iCs/>
                                      <w:color w:val="000000" w:themeColor="text1"/>
                                      <w:sz w:val="20"/>
                                      <w:szCs w:val="20"/>
                                    </w:rPr>
                                    <m:t>2</m:t>
                                  </m:r>
                                </m:sup>
                              </m:sSup>
                            </m:den>
                          </m:f>
                          <m:r>
                            <m:rPr>
                              <m:nor/>
                            </m:rPr>
                            <w:rPr>
                              <w:rFonts w:cs="Arial"/>
                              <w:iCs/>
                              <w:color w:val="000000" w:themeColor="text1"/>
                              <w:sz w:val="20"/>
                              <w:szCs w:val="20"/>
                            </w:rPr>
                            <m:t xml:space="preserve">, if </m:t>
                          </m:r>
                          <m:sSub>
                            <m:sSubPr>
                              <m:ctrlPr>
                                <w:rPr>
                                  <w:rFonts w:ascii="Cambria Math" w:hAnsi="Cambria Math" w:cs="Arial"/>
                                  <w:iCs/>
                                  <w:color w:val="000000" w:themeColor="text1"/>
                                  <w:sz w:val="20"/>
                                  <w:szCs w:val="20"/>
                                </w:rPr>
                              </m:ctrlPr>
                            </m:sSubPr>
                            <m:e>
                              <m:r>
                                <m:rPr>
                                  <m:nor/>
                                </m:rPr>
                                <w:rPr>
                                  <w:rFonts w:cs="Arial"/>
                                  <w:iCs/>
                                  <w:color w:val="000000" w:themeColor="text1"/>
                                  <w:sz w:val="20"/>
                                  <w:szCs w:val="20"/>
                                </w:rPr>
                                <m:t>pH</m:t>
                              </m:r>
                            </m:e>
                            <m:sub>
                              <m:r>
                                <m:rPr>
                                  <m:nor/>
                                </m:rPr>
                                <w:rPr>
                                  <w:rFonts w:cs="Arial"/>
                                  <w:iCs/>
                                  <w:color w:val="000000" w:themeColor="text1"/>
                                  <w:sz w:val="20"/>
                                  <w:szCs w:val="20"/>
                                </w:rPr>
                                <m:t>MIN</m:t>
                              </m:r>
                            </m:sub>
                          </m:sSub>
                          <m:r>
                            <m:rPr>
                              <m:nor/>
                            </m:rPr>
                            <w:rPr>
                              <w:rFonts w:cs="Arial"/>
                              <w:iCs/>
                              <w:color w:val="000000" w:themeColor="text1"/>
                              <w:sz w:val="20"/>
                              <w:szCs w:val="20"/>
                            </w:rPr>
                            <m:t>&lt;pH&lt;</m:t>
                          </m:r>
                          <m:sSub>
                            <m:sSubPr>
                              <m:ctrlPr>
                                <w:rPr>
                                  <w:rFonts w:ascii="Cambria Math" w:hAnsi="Cambria Math" w:cs="Arial"/>
                                  <w:iCs/>
                                  <w:color w:val="000000" w:themeColor="text1"/>
                                  <w:sz w:val="20"/>
                                  <w:szCs w:val="20"/>
                                </w:rPr>
                              </m:ctrlPr>
                            </m:sSubPr>
                            <m:e>
                              <m:r>
                                <m:rPr>
                                  <m:nor/>
                                </m:rPr>
                                <w:rPr>
                                  <w:rFonts w:cs="Arial"/>
                                  <w:iCs/>
                                  <w:color w:val="000000" w:themeColor="text1"/>
                                  <w:sz w:val="20"/>
                                  <w:szCs w:val="20"/>
                                </w:rPr>
                                <m:t>pH</m:t>
                              </m:r>
                            </m:e>
                            <m:sub>
                              <m:r>
                                <m:rPr>
                                  <m:nor/>
                                </m:rPr>
                                <w:rPr>
                                  <w:rFonts w:cs="Arial"/>
                                  <w:iCs/>
                                  <w:color w:val="000000" w:themeColor="text1"/>
                                  <w:sz w:val="20"/>
                                  <w:szCs w:val="20"/>
                                </w:rPr>
                                <m:t>MAX</m:t>
                              </m:r>
                            </m:sub>
                          </m:sSub>
                        </m:e>
                      </m:mr>
                      <m:mr>
                        <m:e>
                          <m:r>
                            <m:rPr>
                              <m:nor/>
                            </m:rPr>
                            <w:rPr>
                              <w:rFonts w:cs="Arial"/>
                              <w:iCs/>
                              <w:color w:val="000000" w:themeColor="text1"/>
                              <w:sz w:val="20"/>
                              <w:szCs w:val="20"/>
                            </w:rPr>
                            <m:t>0, if pH&gt;</m:t>
                          </m:r>
                          <m:sSub>
                            <m:sSubPr>
                              <m:ctrlPr>
                                <w:rPr>
                                  <w:rFonts w:ascii="Cambria Math" w:hAnsi="Cambria Math" w:cs="Arial"/>
                                  <w:iCs/>
                                  <w:color w:val="000000" w:themeColor="text1"/>
                                  <w:sz w:val="20"/>
                                  <w:szCs w:val="20"/>
                                </w:rPr>
                              </m:ctrlPr>
                            </m:sSubPr>
                            <m:e>
                              <m:r>
                                <m:rPr>
                                  <m:nor/>
                                </m:rPr>
                                <w:rPr>
                                  <w:rFonts w:cs="Arial"/>
                                  <w:iCs/>
                                  <w:color w:val="000000" w:themeColor="text1"/>
                                  <w:sz w:val="20"/>
                                  <w:szCs w:val="20"/>
                                </w:rPr>
                                <m:t>pH</m:t>
                              </m:r>
                            </m:e>
                            <m:sub>
                              <m:r>
                                <m:rPr>
                                  <m:nor/>
                                </m:rPr>
                                <w:rPr>
                                  <w:rFonts w:cs="Arial"/>
                                  <w:iCs/>
                                  <w:color w:val="000000" w:themeColor="text1"/>
                                  <w:sz w:val="20"/>
                                  <w:szCs w:val="20"/>
                                </w:rPr>
                                <m:t>MAX</m:t>
                              </m:r>
                            </m:sub>
                          </m:sSub>
                        </m:e>
                      </m:mr>
                    </m:m>
                  </m:e>
                </m:d>
              </m:oMath>
            </m:oMathPara>
          </w:p>
        </w:tc>
        <w:tc>
          <w:tcPr>
            <w:tcW w:w="384" w:type="pct"/>
            <w:vAlign w:val="center"/>
          </w:tcPr>
          <w:p w14:paraId="3639D9F3" w14:textId="3C1234FF" w:rsidR="004A695A" w:rsidRPr="009E583F" w:rsidRDefault="00F658BB" w:rsidP="00F658BB">
            <w:pPr>
              <w:pStyle w:val="Didascalia"/>
              <w:keepNext/>
              <w:jc w:val="center"/>
              <w:rPr>
                <w:rFonts w:cs="Arial"/>
                <w:i w:val="0"/>
                <w:color w:val="000000" w:themeColor="text1"/>
                <w:sz w:val="20"/>
                <w:szCs w:val="20"/>
              </w:rPr>
            </w:pPr>
            <w:bookmarkStart w:id="16" w:name="_Ref94965167"/>
            <w:r w:rsidRPr="009E583F">
              <w:rPr>
                <w:rFonts w:cs="Arial"/>
                <w:i w:val="0"/>
                <w:color w:val="000000" w:themeColor="text1"/>
                <w:sz w:val="20"/>
                <w:szCs w:val="20"/>
              </w:rPr>
              <w:t xml:space="preserve">Eq. </w:t>
            </w:r>
            <w:r w:rsidRPr="009E583F">
              <w:rPr>
                <w:rFonts w:cs="Arial"/>
                <w:i w:val="0"/>
                <w:color w:val="000000" w:themeColor="text1"/>
                <w:sz w:val="20"/>
                <w:szCs w:val="20"/>
              </w:rPr>
              <w:fldChar w:fldCharType="begin"/>
            </w:r>
            <w:r w:rsidRPr="009E583F">
              <w:rPr>
                <w:rFonts w:cs="Arial"/>
                <w:i w:val="0"/>
                <w:color w:val="000000" w:themeColor="text1"/>
                <w:sz w:val="20"/>
                <w:szCs w:val="20"/>
              </w:rPr>
              <w:instrText xml:space="preserve"> SEQ Eq. \* ARABIC </w:instrText>
            </w:r>
            <w:r w:rsidRPr="009E583F">
              <w:rPr>
                <w:rFonts w:cs="Arial"/>
                <w:i w:val="0"/>
                <w:color w:val="000000" w:themeColor="text1"/>
                <w:sz w:val="20"/>
                <w:szCs w:val="20"/>
              </w:rPr>
              <w:fldChar w:fldCharType="separate"/>
            </w:r>
            <w:r w:rsidR="00A51B81" w:rsidRPr="009E583F">
              <w:rPr>
                <w:rFonts w:cs="Arial"/>
                <w:i w:val="0"/>
                <w:noProof/>
                <w:color w:val="000000" w:themeColor="text1"/>
                <w:sz w:val="20"/>
                <w:szCs w:val="20"/>
              </w:rPr>
              <w:t>7</w:t>
            </w:r>
            <w:r w:rsidRPr="009E583F">
              <w:rPr>
                <w:rFonts w:cs="Arial"/>
                <w:i w:val="0"/>
                <w:color w:val="000000" w:themeColor="text1"/>
                <w:sz w:val="20"/>
                <w:szCs w:val="20"/>
              </w:rPr>
              <w:fldChar w:fldCharType="end"/>
            </w:r>
            <w:bookmarkEnd w:id="16"/>
          </w:p>
        </w:tc>
      </w:tr>
    </w:tbl>
    <w:p w14:paraId="77CC0193" w14:textId="0AB7E1E4" w:rsidR="00D37FE1" w:rsidRPr="00F74054" w:rsidRDefault="00D37FE1" w:rsidP="00F658BB">
      <w:pPr>
        <w:pStyle w:val="Didascalia"/>
        <w:rPr>
          <w:rFonts w:cs="Arial"/>
          <w:color w:val="000000" w:themeColor="text1"/>
        </w:rPr>
      </w:pPr>
    </w:p>
    <w:p w14:paraId="1017317E" w14:textId="50C5F4D0" w:rsidR="00D37FE1" w:rsidRPr="00F74054" w:rsidRDefault="00D37FE1" w:rsidP="000A4D8C">
      <w:pPr>
        <w:spacing w:line="360" w:lineRule="auto"/>
        <w:jc w:val="both"/>
        <w:rPr>
          <w:rFonts w:cs="Arial"/>
          <w:color w:val="000000" w:themeColor="text1"/>
        </w:rPr>
      </w:pPr>
      <w:r w:rsidRPr="00F74054">
        <w:rPr>
          <w:rFonts w:cs="Arial"/>
          <w:color w:val="000000" w:themeColor="text1"/>
        </w:rPr>
        <w:t>Where:</w:t>
      </w:r>
      <w:r w:rsidR="00E02D4D" w:rsidRPr="00F74054">
        <w:rPr>
          <w:rFonts w:cs="Arial"/>
          <w:color w:val="000000" w:themeColor="text1"/>
        </w:rPr>
        <w:t xml:space="preserve"> </w:t>
      </w:r>
      <w:proofErr w:type="spellStart"/>
      <w:r w:rsidR="00E02D4D" w:rsidRPr="00F74054">
        <w:rPr>
          <w:rFonts w:cs="Arial"/>
          <w:color w:val="000000" w:themeColor="text1"/>
        </w:rPr>
        <w:t>pH</w:t>
      </w:r>
      <w:r w:rsidR="00E02D4D" w:rsidRPr="00F74054">
        <w:rPr>
          <w:rFonts w:cs="Arial"/>
          <w:color w:val="000000" w:themeColor="text1"/>
          <w:vertAlign w:val="subscript"/>
        </w:rPr>
        <w:t>MIN</w:t>
      </w:r>
      <w:proofErr w:type="spellEnd"/>
      <w:r w:rsidR="00E02D4D" w:rsidRPr="00F74054">
        <w:rPr>
          <w:rFonts w:cs="Arial"/>
          <w:color w:val="000000" w:themeColor="text1"/>
        </w:rPr>
        <w:t xml:space="preserve"> is the minimum cardinal pH value below which the respiration rate is zero [-], </w:t>
      </w:r>
      <w:proofErr w:type="spellStart"/>
      <w:r w:rsidR="00E02D4D" w:rsidRPr="00F74054">
        <w:rPr>
          <w:rFonts w:cs="Arial"/>
          <w:color w:val="000000" w:themeColor="text1"/>
        </w:rPr>
        <w:t>pH</w:t>
      </w:r>
      <w:r w:rsidR="00E02D4D" w:rsidRPr="00F74054">
        <w:rPr>
          <w:rFonts w:cs="Arial"/>
          <w:color w:val="000000" w:themeColor="text1"/>
          <w:vertAlign w:val="subscript"/>
        </w:rPr>
        <w:t>OPT</w:t>
      </w:r>
      <w:proofErr w:type="spellEnd"/>
      <w:r w:rsidR="00E02D4D" w:rsidRPr="00F74054">
        <w:rPr>
          <w:rFonts w:cs="Arial"/>
          <w:color w:val="000000" w:themeColor="text1"/>
        </w:rPr>
        <w:t xml:space="preserve"> is the optimal pH value for which the respiration rate is maximum [-], </w:t>
      </w:r>
      <w:proofErr w:type="spellStart"/>
      <w:r w:rsidR="00E02D4D" w:rsidRPr="00F74054">
        <w:rPr>
          <w:rFonts w:cs="Arial"/>
          <w:color w:val="000000" w:themeColor="text1"/>
        </w:rPr>
        <w:t>pH</w:t>
      </w:r>
      <w:r w:rsidR="00E02D4D" w:rsidRPr="00F74054">
        <w:rPr>
          <w:rFonts w:cs="Arial"/>
          <w:color w:val="000000" w:themeColor="text1"/>
          <w:vertAlign w:val="subscript"/>
        </w:rPr>
        <w:t>MAX</w:t>
      </w:r>
      <w:proofErr w:type="spellEnd"/>
      <w:r w:rsidR="00E02D4D" w:rsidRPr="00F74054">
        <w:rPr>
          <w:rFonts w:cs="Arial"/>
          <w:color w:val="000000" w:themeColor="text1"/>
        </w:rPr>
        <w:t xml:space="preserve"> is the maximum cardinal pH value above which the respiration rate is zero [-].</w:t>
      </w:r>
    </w:p>
    <w:p w14:paraId="0E0D618C" w14:textId="7DB23594" w:rsidR="00D37FE1" w:rsidRPr="00F74054" w:rsidRDefault="00D37FE1" w:rsidP="000A4D8C">
      <w:pPr>
        <w:spacing w:line="360" w:lineRule="auto"/>
        <w:jc w:val="both"/>
        <w:rPr>
          <w:rFonts w:cs="Arial"/>
          <w:color w:val="000000" w:themeColor="text1"/>
        </w:rPr>
      </w:pPr>
    </w:p>
    <w:p w14:paraId="38BE59B0" w14:textId="41170E78" w:rsidR="00D37FE1" w:rsidRPr="00F74054" w:rsidRDefault="00D37FE1" w:rsidP="000A4D8C">
      <w:pPr>
        <w:spacing w:line="360" w:lineRule="auto"/>
        <w:jc w:val="both"/>
        <w:rPr>
          <w:rFonts w:cs="Arial"/>
          <w:color w:val="000000" w:themeColor="text1"/>
        </w:rPr>
      </w:pPr>
      <w:r w:rsidRPr="00F74054">
        <w:rPr>
          <w:rFonts w:cs="Arial"/>
          <w:color w:val="000000" w:themeColor="text1"/>
        </w:rPr>
        <w:t xml:space="preserve">The dependence on DO and nutrients </w:t>
      </w:r>
      <w:r w:rsidR="007766E6" w:rsidRPr="00F74054">
        <w:rPr>
          <w:rFonts w:cs="Arial"/>
          <w:color w:val="000000" w:themeColor="text1"/>
        </w:rPr>
        <w:t>(NH</w:t>
      </w:r>
      <w:r w:rsidR="007766E6" w:rsidRPr="006C110A">
        <w:rPr>
          <w:rFonts w:cs="Arial"/>
          <w:color w:val="000000" w:themeColor="text1"/>
          <w:vertAlign w:val="subscript"/>
        </w:rPr>
        <w:t>4</w:t>
      </w:r>
      <w:r w:rsidR="006C110A" w:rsidRPr="006C110A">
        <w:rPr>
          <w:rFonts w:cs="Arial"/>
          <w:color w:val="000000" w:themeColor="text1"/>
          <w:vertAlign w:val="superscript"/>
        </w:rPr>
        <w:t>+</w:t>
      </w:r>
      <w:r w:rsidR="007766E6" w:rsidRPr="00F74054">
        <w:rPr>
          <w:rFonts w:cs="Arial"/>
          <w:color w:val="000000" w:themeColor="text1"/>
        </w:rPr>
        <w:t>, NO</w:t>
      </w:r>
      <w:r w:rsidR="007766E6" w:rsidRPr="006C110A">
        <w:rPr>
          <w:rFonts w:cs="Arial"/>
          <w:color w:val="000000" w:themeColor="text1"/>
          <w:vertAlign w:val="subscript"/>
        </w:rPr>
        <w:t>2</w:t>
      </w:r>
      <w:r w:rsidR="006C110A" w:rsidRPr="006C110A">
        <w:rPr>
          <w:rFonts w:cs="Arial"/>
          <w:color w:val="000000" w:themeColor="text1"/>
          <w:vertAlign w:val="superscript"/>
        </w:rPr>
        <w:t>-</w:t>
      </w:r>
      <w:r w:rsidR="007766E6" w:rsidRPr="00F74054">
        <w:rPr>
          <w:rFonts w:cs="Arial"/>
          <w:color w:val="000000" w:themeColor="text1"/>
        </w:rPr>
        <w:t xml:space="preserve">, COD) </w:t>
      </w:r>
      <w:r w:rsidRPr="00F74054">
        <w:rPr>
          <w:rFonts w:cs="Arial"/>
          <w:color w:val="000000" w:themeColor="text1"/>
        </w:rPr>
        <w:t xml:space="preserve">was expressed as either </w:t>
      </w:r>
      <w:r w:rsidR="00744ED4" w:rsidRPr="00F74054">
        <w:rPr>
          <w:rFonts w:cs="Arial"/>
          <w:color w:val="000000" w:themeColor="text1"/>
        </w:rPr>
        <w:t>the</w:t>
      </w:r>
      <w:r w:rsidRPr="00F74054">
        <w:rPr>
          <w:rFonts w:cs="Arial"/>
          <w:color w:val="000000" w:themeColor="text1"/>
        </w:rPr>
        <w:t xml:space="preserve"> Monod function </w:t>
      </w:r>
      <w:r w:rsidR="008C3FF6" w:rsidRPr="00F74054">
        <w:rPr>
          <w:rFonts w:cs="Arial"/>
          <w:color w:val="000000" w:themeColor="text1"/>
        </w:rPr>
        <w:t>with</w:t>
      </w:r>
      <w:r w:rsidRPr="00F74054">
        <w:rPr>
          <w:rFonts w:cs="Arial"/>
          <w:color w:val="000000" w:themeColor="text1"/>
        </w:rPr>
        <w:t xml:space="preserve"> </w:t>
      </w:r>
      <w:r w:rsidR="007766E6" w:rsidRPr="00F74054">
        <w:rPr>
          <w:rFonts w:cs="Arial"/>
          <w:color w:val="000000" w:themeColor="text1"/>
        </w:rPr>
        <w:t xml:space="preserve">nutrient </w:t>
      </w:r>
      <w:r w:rsidRPr="00F74054">
        <w:rPr>
          <w:rFonts w:cs="Arial"/>
          <w:color w:val="000000" w:themeColor="text1"/>
        </w:rPr>
        <w:t>limitation</w:t>
      </w:r>
      <w:r w:rsidR="00744ED4" w:rsidRPr="00F74054">
        <w:rPr>
          <w:rFonts w:cs="Arial"/>
          <w:color w:val="000000" w:themeColor="text1"/>
        </w:rPr>
        <w:t xml:space="preserve"> in </w:t>
      </w:r>
      <w:r w:rsidR="00F658BB" w:rsidRPr="00F74054">
        <w:rPr>
          <w:rFonts w:cs="Arial"/>
          <w:color w:val="000000" w:themeColor="text1"/>
        </w:rPr>
        <w:fldChar w:fldCharType="begin"/>
      </w:r>
      <w:r w:rsidR="00F658BB" w:rsidRPr="00F74054">
        <w:rPr>
          <w:rFonts w:cs="Arial"/>
          <w:color w:val="000000" w:themeColor="text1"/>
        </w:rPr>
        <w:instrText xml:space="preserve"> REF _Ref94965173 \h </w:instrText>
      </w:r>
      <w:r w:rsidR="003D3D12" w:rsidRPr="00F74054">
        <w:rPr>
          <w:rFonts w:cs="Arial"/>
          <w:color w:val="000000" w:themeColor="text1"/>
        </w:rPr>
        <w:instrText xml:space="preserve"> \* MERGEFORMAT </w:instrText>
      </w:r>
      <w:r w:rsidR="00F658BB" w:rsidRPr="00F74054">
        <w:rPr>
          <w:rFonts w:cs="Arial"/>
          <w:color w:val="000000" w:themeColor="text1"/>
        </w:rPr>
      </w:r>
      <w:r w:rsidR="00F658BB" w:rsidRPr="00F74054">
        <w:rPr>
          <w:rFonts w:cs="Arial"/>
          <w:color w:val="000000" w:themeColor="text1"/>
        </w:rPr>
        <w:fldChar w:fldCharType="separate"/>
      </w:r>
      <w:r w:rsidR="00A51B81" w:rsidRPr="00F74054">
        <w:rPr>
          <w:rFonts w:cs="Arial"/>
        </w:rPr>
        <w:t xml:space="preserve">Eq. </w:t>
      </w:r>
      <w:r w:rsidR="00A51B81" w:rsidRPr="00F74054">
        <w:rPr>
          <w:rFonts w:cs="Arial"/>
          <w:noProof/>
        </w:rPr>
        <w:t>8</w:t>
      </w:r>
      <w:r w:rsidR="00F658BB" w:rsidRPr="00F74054">
        <w:rPr>
          <w:rFonts w:cs="Arial"/>
          <w:color w:val="000000" w:themeColor="text1"/>
        </w:rPr>
        <w:fldChar w:fldCharType="end"/>
      </w:r>
      <w:r w:rsidR="00F20868" w:rsidRPr="00F74054">
        <w:rPr>
          <w:rFonts w:cs="Arial"/>
          <w:color w:val="000000" w:themeColor="text1"/>
        </w:rPr>
        <w:t xml:space="preserve"> </w:t>
      </w:r>
      <w:r w:rsidR="006A2507" w:rsidRPr="00F74054">
        <w:rPr>
          <w:rFonts w:cs="Arial"/>
          <w:color w:val="000000" w:themeColor="text1"/>
        </w:rPr>
        <w:fldChar w:fldCharType="begin"/>
      </w:r>
      <w:r w:rsidR="00425250" w:rsidRPr="00F74054">
        <w:rPr>
          <w:rFonts w:cs="Arial"/>
          <w:color w:val="000000" w:themeColor="text1"/>
        </w:rPr>
        <w:instrText xml:space="preserve"> ADDIN ZOTERO_ITEM CSL_CITATION {"citationID":"MNQQIWC1","properties":{"formattedCitation":"(Monod, 1942)","plainCitation":"(Monod, 1942)","noteIndex":0},"citationItems":[{"id":1305,"uris":["http://zotero.org/users/local/wpPnnjsi/items/7QAXS5ZT"],"uri":["http://zotero.org/users/local/wpPnnjsi/items/7QAXS5ZT"],"itemData":{"id":1305,"type":"thesis","publisher":"Sorbonne Université","title":"Recherches sur la croissance des cultures bactériennes","author":[{"family":"Monod","given":"Jacques"}],"issued":{"date-parts":[["1942"]]}}}],"schema":"https://github.com/citation-style-language/schema/raw/master/csl-citation.json"} </w:instrText>
      </w:r>
      <w:r w:rsidR="006A2507" w:rsidRPr="00F74054">
        <w:rPr>
          <w:rFonts w:cs="Arial"/>
          <w:color w:val="000000" w:themeColor="text1"/>
        </w:rPr>
        <w:fldChar w:fldCharType="separate"/>
      </w:r>
      <w:r w:rsidR="00F20868" w:rsidRPr="00F74054">
        <w:rPr>
          <w:rFonts w:cs="Arial"/>
        </w:rPr>
        <w:t>(Monod, 1942)</w:t>
      </w:r>
      <w:r w:rsidR="006A2507" w:rsidRPr="00F74054">
        <w:rPr>
          <w:rFonts w:cs="Arial"/>
          <w:color w:val="000000" w:themeColor="text1"/>
        </w:rPr>
        <w:fldChar w:fldCharType="end"/>
      </w:r>
      <w:r w:rsidRPr="00F74054">
        <w:rPr>
          <w:rFonts w:cs="Arial"/>
          <w:color w:val="000000" w:themeColor="text1"/>
        </w:rPr>
        <w:t xml:space="preserve">, or </w:t>
      </w:r>
      <w:r w:rsidR="00744ED4" w:rsidRPr="00F74054">
        <w:rPr>
          <w:rFonts w:cs="Arial"/>
          <w:color w:val="000000" w:themeColor="text1"/>
        </w:rPr>
        <w:t>Andrews</w:t>
      </w:r>
      <w:r w:rsidRPr="00F74054">
        <w:rPr>
          <w:rFonts w:cs="Arial"/>
          <w:color w:val="000000" w:themeColor="text1"/>
        </w:rPr>
        <w:t xml:space="preserve"> kinetics</w:t>
      </w:r>
      <w:r w:rsidR="00744ED4" w:rsidRPr="00F74054">
        <w:rPr>
          <w:rFonts w:cs="Arial"/>
          <w:color w:val="000000" w:themeColor="text1"/>
        </w:rPr>
        <w:t>,</w:t>
      </w:r>
      <w:r w:rsidRPr="00F74054">
        <w:rPr>
          <w:rFonts w:cs="Arial"/>
          <w:color w:val="000000" w:themeColor="text1"/>
        </w:rPr>
        <w:t xml:space="preserve"> if </w:t>
      </w:r>
      <w:r w:rsidR="008C3FF6" w:rsidRPr="00F74054">
        <w:rPr>
          <w:rFonts w:cs="Arial"/>
          <w:color w:val="000000" w:themeColor="text1"/>
        </w:rPr>
        <w:t>inhibition at</w:t>
      </w:r>
      <w:r w:rsidRPr="00F74054">
        <w:rPr>
          <w:rFonts w:cs="Arial"/>
          <w:color w:val="000000" w:themeColor="text1"/>
        </w:rPr>
        <w:t xml:space="preserve"> </w:t>
      </w:r>
      <w:r w:rsidR="008C3FF6" w:rsidRPr="00F74054">
        <w:rPr>
          <w:rFonts w:cs="Arial"/>
          <w:color w:val="000000" w:themeColor="text1"/>
        </w:rPr>
        <w:t xml:space="preserve">high </w:t>
      </w:r>
      <w:r w:rsidRPr="00F74054">
        <w:rPr>
          <w:rFonts w:cs="Arial"/>
          <w:color w:val="000000" w:themeColor="text1"/>
        </w:rPr>
        <w:t>substrate concentrations</w:t>
      </w:r>
      <w:r w:rsidR="007766E6" w:rsidRPr="00F74054">
        <w:rPr>
          <w:rFonts w:cs="Arial"/>
          <w:color w:val="000000" w:themeColor="text1"/>
        </w:rPr>
        <w:t xml:space="preserve"> </w:t>
      </w:r>
      <w:r w:rsidR="008C3FF6" w:rsidRPr="00F74054">
        <w:rPr>
          <w:rFonts w:cs="Arial"/>
          <w:color w:val="000000" w:themeColor="text1"/>
        </w:rPr>
        <w:t>occurred</w:t>
      </w:r>
      <w:r w:rsidR="00744ED4" w:rsidRPr="00F74054">
        <w:rPr>
          <w:rFonts w:cs="Arial"/>
          <w:color w:val="000000" w:themeColor="text1"/>
        </w:rPr>
        <w:t xml:space="preserve">, as shown in </w:t>
      </w:r>
      <w:r w:rsidR="00F658BB" w:rsidRPr="00F74054">
        <w:rPr>
          <w:rFonts w:cs="Arial"/>
          <w:color w:val="000000" w:themeColor="text1"/>
        </w:rPr>
        <w:fldChar w:fldCharType="begin"/>
      </w:r>
      <w:r w:rsidR="00F658BB" w:rsidRPr="00F74054">
        <w:rPr>
          <w:rFonts w:cs="Arial"/>
          <w:color w:val="000000" w:themeColor="text1"/>
        </w:rPr>
        <w:instrText xml:space="preserve"> REF _Ref94965186 \h </w:instrText>
      </w:r>
      <w:r w:rsidR="003D3D12" w:rsidRPr="00F74054">
        <w:rPr>
          <w:rFonts w:cs="Arial"/>
          <w:color w:val="000000" w:themeColor="text1"/>
        </w:rPr>
        <w:instrText xml:space="preserve"> \* MERGEFORMAT </w:instrText>
      </w:r>
      <w:r w:rsidR="00F658BB" w:rsidRPr="00F74054">
        <w:rPr>
          <w:rFonts w:cs="Arial"/>
          <w:color w:val="000000" w:themeColor="text1"/>
        </w:rPr>
      </w:r>
      <w:r w:rsidR="00F658BB" w:rsidRPr="00F74054">
        <w:rPr>
          <w:rFonts w:cs="Arial"/>
          <w:color w:val="000000" w:themeColor="text1"/>
        </w:rPr>
        <w:fldChar w:fldCharType="separate"/>
      </w:r>
      <w:r w:rsidR="00A51B81" w:rsidRPr="00F74054">
        <w:rPr>
          <w:rFonts w:cs="Arial"/>
        </w:rPr>
        <w:t xml:space="preserve">Eq. </w:t>
      </w:r>
      <w:r w:rsidR="00A51B81" w:rsidRPr="00F74054">
        <w:rPr>
          <w:rFonts w:cs="Arial"/>
          <w:noProof/>
        </w:rPr>
        <w:t>9</w:t>
      </w:r>
      <w:r w:rsidR="00F658BB" w:rsidRPr="00F74054">
        <w:rPr>
          <w:rFonts w:cs="Arial"/>
          <w:color w:val="000000" w:themeColor="text1"/>
        </w:rPr>
        <w:fldChar w:fldCharType="end"/>
      </w:r>
      <w:r w:rsidR="00F20868" w:rsidRPr="00F74054">
        <w:rPr>
          <w:rFonts w:cs="Arial"/>
          <w:color w:val="000000" w:themeColor="text1"/>
        </w:rPr>
        <w:t xml:space="preserve"> </w:t>
      </w:r>
      <w:r w:rsidR="00F20868" w:rsidRPr="00F74054">
        <w:rPr>
          <w:rFonts w:cs="Arial"/>
          <w:color w:val="000000" w:themeColor="text1"/>
        </w:rPr>
        <w:fldChar w:fldCharType="begin"/>
      </w:r>
      <w:r w:rsidR="00CA6063">
        <w:rPr>
          <w:rFonts w:cs="Arial"/>
          <w:color w:val="000000" w:themeColor="text1"/>
        </w:rPr>
        <w:instrText xml:space="preserve"> ADDIN ZOTERO_ITEM CSL_CITATION {"citationID":"wymg8v8x","properties":{"formattedCitation":"(Turon et al., 2015)","plainCitation":"(Turon et al., 2015)","noteIndex":0},"citationItems":[{"id":1004,"uris":["http://zotero.org/users/local/wpPnnjsi/items/2D67YKPZ"],"uri":["http://zotero.org/users/local/wpPnnjsi/items/2D67YKPZ"],"itemData":{"id":1004,"type":"article-journal","abstract":"The growth of two lipid-producing Chlorella species on fermentative end-products acetate, butyrate and lactate, was investigated using a kinetic modeling approach. Chlorella sorokiniana and Auxenochlorella protothecoides were grown on synthetic media with various (acetate:butyrate:lactate) ratios. Both species assimilated efficiently acetate and butyrate with yields between 0.4 and 0.5g carbon of biomass/g carbon of substrate, but did not use lactate. The highest growth rate on acetate, 2.23d−1, was observed for C. sorokiniana, and on butyrate, 0.22d−1, for A. protothecoides. Butyrate removal started after complete acetate exhaustion (diauxic effect). However, butyrate consumption may be favored by the increase of biomass concentration induced by the initial use of acetate. A model combining Monod and Haldane functions was then built and fitted the experimental data well for both species. Butyrate concentration and (acetate:butyrate) ratios were identified as key parameters for heterotrophic growth of microalgae on fermentative metabolites.","container-title":"Bioresource Technology","DOI":"10.1016/j.biortech.2014.10.114","ISSN":"0960-8524","journalAbbreviation":"Bioresource Technology","language":"en","page":"342-349","source":"ScienceDirect","title":"Use of fermentative metabolites for heterotrophic microalgae growth: Yields and kinetics","title-short":"Use of fermentative metabolites for heterotrophic microalgae growth","volume":"175","author":[{"family":"Turon","given":"V."},{"family":"Baroukh","given":"C."},{"family":"Trably","given":"E."},{"family":"Latrille","given":"E."},{"family":"Fouilland","given":"E."},{"family":"Steyer","given":"J. -P."}],"issued":{"date-parts":[["2015"]],"season":"Gennaio"}}}],"schema":"https://github.com/citation-style-language/schema/raw/master/csl-citation.json"} </w:instrText>
      </w:r>
      <w:r w:rsidR="00F20868" w:rsidRPr="00F74054">
        <w:rPr>
          <w:rFonts w:cs="Arial"/>
          <w:color w:val="000000" w:themeColor="text1"/>
        </w:rPr>
        <w:fldChar w:fldCharType="separate"/>
      </w:r>
      <w:r w:rsidR="00CA6063" w:rsidRPr="00CA6063">
        <w:rPr>
          <w:rFonts w:cs="Arial"/>
        </w:rPr>
        <w:t>(</w:t>
      </w:r>
      <w:proofErr w:type="spellStart"/>
      <w:r w:rsidR="00CA6063" w:rsidRPr="00CA6063">
        <w:rPr>
          <w:rFonts w:cs="Arial"/>
        </w:rPr>
        <w:t>Turon</w:t>
      </w:r>
      <w:proofErr w:type="spellEnd"/>
      <w:r w:rsidR="00CA6063" w:rsidRPr="00CA6063">
        <w:rPr>
          <w:rFonts w:cs="Arial"/>
        </w:rPr>
        <w:t xml:space="preserve"> et al., 2015)</w:t>
      </w:r>
      <w:r w:rsidR="00F20868" w:rsidRPr="00F74054">
        <w:rPr>
          <w:rFonts w:cs="Arial"/>
          <w:color w:val="000000" w:themeColor="text1"/>
        </w:rPr>
        <w:fldChar w:fldCharType="end"/>
      </w:r>
      <w:r w:rsidRPr="00F74054">
        <w:rPr>
          <w:rFonts w:cs="Arial"/>
          <w:color w:val="000000" w:themeColor="text1"/>
        </w:rPr>
        <w:t>.</w:t>
      </w:r>
    </w:p>
    <w:p w14:paraId="4161139B" w14:textId="13CBF012" w:rsidR="00260D9E" w:rsidRPr="00F74054" w:rsidRDefault="00260D9E" w:rsidP="000A4D8C">
      <w:pPr>
        <w:spacing w:line="360" w:lineRule="auto"/>
        <w:jc w:val="both"/>
        <w:rPr>
          <w:rFonts w:cs="Arial"/>
          <w:color w:val="000000" w:themeColor="text1"/>
        </w:rPr>
      </w:pP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0"/>
        <w:gridCol w:w="2458"/>
      </w:tblGrid>
      <w:tr w:rsidR="009E583F" w:rsidRPr="009E583F" w14:paraId="12DBE989" w14:textId="77777777" w:rsidTr="00755154">
        <w:tc>
          <w:tcPr>
            <w:tcW w:w="3725" w:type="pct"/>
            <w:vAlign w:val="center"/>
          </w:tcPr>
          <w:p w14:paraId="4565F656" w14:textId="6E379C6C" w:rsidR="004A695A" w:rsidRPr="009E583F" w:rsidRDefault="00A65B0F" w:rsidP="005867F0">
            <w:pPr>
              <w:spacing w:line="360" w:lineRule="auto"/>
              <w:jc w:val="center"/>
              <w:rPr>
                <w:rFonts w:cs="Arial"/>
                <w:iCs/>
                <w:color w:val="000000" w:themeColor="text1"/>
                <w:sz w:val="20"/>
                <w:szCs w:val="20"/>
              </w:rPr>
            </w:pPr>
            <m:oMathPara>
              <m:oMath>
                <m:f>
                  <m:fPr>
                    <m:ctrlPr>
                      <w:rPr>
                        <w:rFonts w:ascii="Cambria Math" w:hAnsi="Cambria Math" w:cs="Arial"/>
                        <w:iCs/>
                        <w:color w:val="000000" w:themeColor="text1"/>
                        <w:sz w:val="20"/>
                        <w:szCs w:val="20"/>
                      </w:rPr>
                    </m:ctrlPr>
                  </m:fPr>
                  <m:num>
                    <m:r>
                      <m:rPr>
                        <m:nor/>
                      </m:rPr>
                      <w:rPr>
                        <w:rFonts w:cs="Arial"/>
                        <w:iCs/>
                        <w:color w:val="000000" w:themeColor="text1"/>
                        <w:sz w:val="20"/>
                        <w:szCs w:val="20"/>
                      </w:rPr>
                      <m:t>SOUR</m:t>
                    </m:r>
                  </m:num>
                  <m:den>
                    <m:r>
                      <m:rPr>
                        <m:nor/>
                      </m:rPr>
                      <w:rPr>
                        <w:rFonts w:cs="Arial"/>
                        <w:iCs/>
                        <w:color w:val="000000" w:themeColor="text1"/>
                        <w:sz w:val="20"/>
                        <w:szCs w:val="20"/>
                      </w:rPr>
                      <m:t>SOU</m:t>
                    </m:r>
                    <m:sSub>
                      <m:sSubPr>
                        <m:ctrlPr>
                          <w:rPr>
                            <w:rFonts w:ascii="Cambria Math" w:hAnsi="Cambria Math" w:cs="Arial"/>
                            <w:iCs/>
                            <w:color w:val="000000" w:themeColor="text1"/>
                            <w:sz w:val="20"/>
                            <w:szCs w:val="20"/>
                          </w:rPr>
                        </m:ctrlPr>
                      </m:sSubPr>
                      <m:e>
                        <m:r>
                          <m:rPr>
                            <m:nor/>
                          </m:rPr>
                          <w:rPr>
                            <w:rFonts w:cs="Arial"/>
                            <w:iCs/>
                            <w:color w:val="000000" w:themeColor="text1"/>
                            <w:sz w:val="20"/>
                            <w:szCs w:val="20"/>
                          </w:rPr>
                          <m:t>R</m:t>
                        </m:r>
                      </m:e>
                      <m:sub>
                        <m:r>
                          <m:rPr>
                            <m:nor/>
                          </m:rPr>
                          <w:rPr>
                            <w:rFonts w:cs="Arial"/>
                            <w:iCs/>
                            <w:color w:val="000000" w:themeColor="text1"/>
                            <w:sz w:val="20"/>
                            <w:szCs w:val="20"/>
                          </w:rPr>
                          <m:t>MAX</m:t>
                        </m:r>
                      </m:sub>
                    </m:sSub>
                  </m:den>
                </m:f>
                <m:r>
                  <m:rPr>
                    <m:nor/>
                  </m:rPr>
                  <w:rPr>
                    <w:rFonts w:cs="Arial"/>
                    <w:iCs/>
                    <w:color w:val="000000" w:themeColor="text1"/>
                    <w:sz w:val="20"/>
                    <w:szCs w:val="20"/>
                  </w:rPr>
                  <m:t>=</m:t>
                </m:r>
                <m:f>
                  <m:fPr>
                    <m:ctrlPr>
                      <w:rPr>
                        <w:rFonts w:ascii="Cambria Math" w:hAnsi="Cambria Math" w:cs="Arial"/>
                        <w:iCs/>
                        <w:color w:val="000000" w:themeColor="text1"/>
                        <w:sz w:val="20"/>
                        <w:szCs w:val="20"/>
                      </w:rPr>
                    </m:ctrlPr>
                  </m:fPr>
                  <m:num>
                    <m:r>
                      <m:rPr>
                        <m:nor/>
                      </m:rPr>
                      <w:rPr>
                        <w:rFonts w:cs="Arial"/>
                        <w:iCs/>
                        <w:color w:val="000000" w:themeColor="text1"/>
                        <w:sz w:val="20"/>
                        <w:szCs w:val="20"/>
                      </w:rPr>
                      <m:t>S</m:t>
                    </m:r>
                  </m:num>
                  <m:den>
                    <m:r>
                      <m:rPr>
                        <m:nor/>
                      </m:rPr>
                      <w:rPr>
                        <w:rFonts w:cs="Arial"/>
                        <w:iCs/>
                        <w:color w:val="000000" w:themeColor="text1"/>
                        <w:sz w:val="20"/>
                        <w:szCs w:val="20"/>
                      </w:rPr>
                      <m:t>S+</m:t>
                    </m:r>
                    <m:sSub>
                      <m:sSubPr>
                        <m:ctrlPr>
                          <w:rPr>
                            <w:rFonts w:ascii="Cambria Math" w:hAnsi="Cambria Math" w:cs="Arial"/>
                            <w:iCs/>
                            <w:color w:val="000000" w:themeColor="text1"/>
                            <w:sz w:val="20"/>
                            <w:szCs w:val="20"/>
                          </w:rPr>
                        </m:ctrlPr>
                      </m:sSubPr>
                      <m:e>
                        <m:r>
                          <m:rPr>
                            <m:nor/>
                          </m:rPr>
                          <w:rPr>
                            <w:rFonts w:cs="Arial"/>
                            <w:iCs/>
                            <w:color w:val="000000" w:themeColor="text1"/>
                            <w:sz w:val="20"/>
                            <w:szCs w:val="20"/>
                          </w:rPr>
                          <m:t>K</m:t>
                        </m:r>
                      </m:e>
                      <m:sub>
                        <m:r>
                          <m:rPr>
                            <m:nor/>
                          </m:rPr>
                          <w:rPr>
                            <w:rFonts w:cs="Arial"/>
                            <w:iCs/>
                            <w:color w:val="000000" w:themeColor="text1"/>
                            <w:sz w:val="20"/>
                            <w:szCs w:val="20"/>
                          </w:rPr>
                          <m:t>S</m:t>
                        </m:r>
                      </m:sub>
                    </m:sSub>
                  </m:den>
                </m:f>
              </m:oMath>
            </m:oMathPara>
          </w:p>
        </w:tc>
        <w:tc>
          <w:tcPr>
            <w:tcW w:w="1275" w:type="pct"/>
            <w:vAlign w:val="center"/>
          </w:tcPr>
          <w:p w14:paraId="73A81935" w14:textId="6E9D7310" w:rsidR="004A695A" w:rsidRPr="009E583F" w:rsidRDefault="00F658BB" w:rsidP="00F658BB">
            <w:pPr>
              <w:pStyle w:val="Didascalia"/>
              <w:keepNext/>
              <w:jc w:val="center"/>
              <w:rPr>
                <w:rFonts w:cs="Arial"/>
                <w:i w:val="0"/>
                <w:color w:val="000000" w:themeColor="text1"/>
                <w:sz w:val="20"/>
                <w:szCs w:val="20"/>
              </w:rPr>
            </w:pPr>
            <w:bookmarkStart w:id="17" w:name="_Ref94965173"/>
            <w:r w:rsidRPr="009E583F">
              <w:rPr>
                <w:rFonts w:cs="Arial"/>
                <w:i w:val="0"/>
                <w:color w:val="000000" w:themeColor="text1"/>
                <w:sz w:val="20"/>
                <w:szCs w:val="20"/>
              </w:rPr>
              <w:t xml:space="preserve">Eq. </w:t>
            </w:r>
            <w:r w:rsidRPr="009E583F">
              <w:rPr>
                <w:rFonts w:cs="Arial"/>
                <w:i w:val="0"/>
                <w:color w:val="000000" w:themeColor="text1"/>
                <w:sz w:val="20"/>
                <w:szCs w:val="20"/>
              </w:rPr>
              <w:fldChar w:fldCharType="begin"/>
            </w:r>
            <w:r w:rsidRPr="009E583F">
              <w:rPr>
                <w:rFonts w:cs="Arial"/>
                <w:i w:val="0"/>
                <w:color w:val="000000" w:themeColor="text1"/>
                <w:sz w:val="20"/>
                <w:szCs w:val="20"/>
              </w:rPr>
              <w:instrText xml:space="preserve"> SEQ Eq. \* ARABIC </w:instrText>
            </w:r>
            <w:r w:rsidRPr="009E583F">
              <w:rPr>
                <w:rFonts w:cs="Arial"/>
                <w:i w:val="0"/>
                <w:color w:val="000000" w:themeColor="text1"/>
                <w:sz w:val="20"/>
                <w:szCs w:val="20"/>
              </w:rPr>
              <w:fldChar w:fldCharType="separate"/>
            </w:r>
            <w:r w:rsidR="00A51B81" w:rsidRPr="009E583F">
              <w:rPr>
                <w:rFonts w:cs="Arial"/>
                <w:i w:val="0"/>
                <w:noProof/>
                <w:color w:val="000000" w:themeColor="text1"/>
                <w:sz w:val="20"/>
                <w:szCs w:val="20"/>
              </w:rPr>
              <w:t>8</w:t>
            </w:r>
            <w:r w:rsidRPr="009E583F">
              <w:rPr>
                <w:rFonts w:cs="Arial"/>
                <w:i w:val="0"/>
                <w:color w:val="000000" w:themeColor="text1"/>
                <w:sz w:val="20"/>
                <w:szCs w:val="20"/>
              </w:rPr>
              <w:fldChar w:fldCharType="end"/>
            </w:r>
            <w:bookmarkEnd w:id="17"/>
          </w:p>
        </w:tc>
      </w:tr>
    </w:tbl>
    <w:p w14:paraId="683ECAB2" w14:textId="637870AD" w:rsidR="00C41293" w:rsidRPr="00F74054" w:rsidRDefault="00C41293" w:rsidP="00F658BB">
      <w:pPr>
        <w:pStyle w:val="Didascalia"/>
        <w:rPr>
          <w:rFonts w:cs="Arial"/>
          <w:color w:val="000000" w:themeColor="text1"/>
        </w:rPr>
      </w:pPr>
    </w:p>
    <w:p w14:paraId="12FAC6E2" w14:textId="09686FF8" w:rsidR="00D37FE1" w:rsidRPr="00F74054" w:rsidRDefault="00D37FE1" w:rsidP="000A4D8C">
      <w:pPr>
        <w:spacing w:line="360" w:lineRule="auto"/>
        <w:jc w:val="both"/>
        <w:rPr>
          <w:rFonts w:cs="Arial"/>
          <w:color w:val="000000" w:themeColor="text1"/>
        </w:rPr>
      </w:pPr>
      <w:r w:rsidRPr="00F74054">
        <w:rPr>
          <w:rFonts w:cs="Arial"/>
          <w:color w:val="000000" w:themeColor="text1"/>
        </w:rPr>
        <w:t>Where:</w:t>
      </w:r>
      <w:r w:rsidR="007766E6" w:rsidRPr="00F74054">
        <w:rPr>
          <w:rFonts w:cs="Arial"/>
          <w:color w:val="000000" w:themeColor="text1"/>
        </w:rPr>
        <w:t xml:space="preserve"> S represents either the concentration of DO or the </w:t>
      </w:r>
      <w:r w:rsidR="00CA6FFF">
        <w:rPr>
          <w:rFonts w:cs="Arial"/>
          <w:color w:val="000000" w:themeColor="text1"/>
        </w:rPr>
        <w:t>relevant</w:t>
      </w:r>
      <w:r w:rsidR="00CA6FFF" w:rsidRPr="00F74054">
        <w:rPr>
          <w:rFonts w:cs="Arial"/>
          <w:color w:val="000000" w:themeColor="text1"/>
        </w:rPr>
        <w:t xml:space="preserve"> </w:t>
      </w:r>
      <w:r w:rsidR="007766E6" w:rsidRPr="00F74054">
        <w:rPr>
          <w:rFonts w:cs="Arial"/>
          <w:color w:val="000000" w:themeColor="text1"/>
        </w:rPr>
        <w:t>substrate (NH</w:t>
      </w:r>
      <w:r w:rsidR="007766E6" w:rsidRPr="00F74054">
        <w:rPr>
          <w:rFonts w:cs="Arial"/>
          <w:color w:val="000000" w:themeColor="text1"/>
          <w:vertAlign w:val="subscript"/>
        </w:rPr>
        <w:t>4</w:t>
      </w:r>
      <w:r w:rsidR="006C110A" w:rsidRPr="006C110A">
        <w:rPr>
          <w:rFonts w:cs="Arial"/>
          <w:color w:val="000000" w:themeColor="text1"/>
          <w:vertAlign w:val="superscript"/>
        </w:rPr>
        <w:t>+</w:t>
      </w:r>
      <w:r w:rsidR="007766E6" w:rsidRPr="00F74054">
        <w:rPr>
          <w:rFonts w:cs="Arial"/>
          <w:color w:val="000000" w:themeColor="text1"/>
        </w:rPr>
        <w:t xml:space="preserve"> for AOB, NO</w:t>
      </w:r>
      <w:r w:rsidR="007766E6" w:rsidRPr="00F74054">
        <w:rPr>
          <w:rFonts w:cs="Arial"/>
          <w:color w:val="000000" w:themeColor="text1"/>
          <w:vertAlign w:val="subscript"/>
        </w:rPr>
        <w:t>2</w:t>
      </w:r>
      <w:r w:rsidR="006C110A" w:rsidRPr="006C110A">
        <w:rPr>
          <w:rFonts w:cs="Arial"/>
          <w:color w:val="000000" w:themeColor="text1"/>
          <w:vertAlign w:val="superscript"/>
        </w:rPr>
        <w:t>-</w:t>
      </w:r>
      <w:r w:rsidR="007766E6" w:rsidRPr="00F74054">
        <w:rPr>
          <w:rFonts w:cs="Arial"/>
          <w:color w:val="000000" w:themeColor="text1"/>
        </w:rPr>
        <w:t xml:space="preserve"> for NOB, </w:t>
      </w:r>
      <w:r w:rsidR="006C110A">
        <w:rPr>
          <w:rFonts w:cs="Arial"/>
          <w:color w:val="000000" w:themeColor="text1"/>
        </w:rPr>
        <w:t xml:space="preserve">and </w:t>
      </w:r>
      <w:r w:rsidR="007766E6" w:rsidRPr="00F74054">
        <w:rPr>
          <w:rFonts w:cs="Arial"/>
          <w:color w:val="000000" w:themeColor="text1"/>
        </w:rPr>
        <w:t>COD for H</w:t>
      </w:r>
      <w:r w:rsidR="00D26BC1" w:rsidRPr="00F74054">
        <w:rPr>
          <w:rFonts w:cs="Arial"/>
          <w:color w:val="000000" w:themeColor="text1"/>
        </w:rPr>
        <w:t>B</w:t>
      </w:r>
      <w:r w:rsidR="007766E6" w:rsidRPr="00F74054">
        <w:rPr>
          <w:rFonts w:cs="Arial"/>
          <w:color w:val="000000" w:themeColor="text1"/>
        </w:rPr>
        <w:t>) [mg</w:t>
      </w:r>
      <w:r w:rsidR="00D83881">
        <w:rPr>
          <w:rFonts w:cs="Arial"/>
          <w:color w:val="000000" w:themeColor="text1"/>
        </w:rPr>
        <w:t>·</w:t>
      </w:r>
      <w:r w:rsidR="007766E6" w:rsidRPr="00F74054">
        <w:rPr>
          <w:rFonts w:cs="Arial"/>
          <w:color w:val="000000" w:themeColor="text1"/>
        </w:rPr>
        <w:t>L</w:t>
      </w:r>
      <w:r w:rsidR="00D83881" w:rsidRPr="00D83881">
        <w:rPr>
          <w:rFonts w:cs="Arial"/>
          <w:color w:val="000000" w:themeColor="text1"/>
          <w:vertAlign w:val="superscript"/>
        </w:rPr>
        <w:t>-1</w:t>
      </w:r>
      <w:r w:rsidR="007766E6" w:rsidRPr="00F74054">
        <w:rPr>
          <w:rFonts w:cs="Arial"/>
          <w:color w:val="000000" w:themeColor="text1"/>
        </w:rPr>
        <w:t>], K</w:t>
      </w:r>
      <w:r w:rsidR="007766E6" w:rsidRPr="00F74054">
        <w:rPr>
          <w:rFonts w:cs="Arial"/>
          <w:color w:val="000000" w:themeColor="text1"/>
          <w:vertAlign w:val="subscript"/>
        </w:rPr>
        <w:t>S</w:t>
      </w:r>
      <w:r w:rsidR="007766E6" w:rsidRPr="00F74054">
        <w:rPr>
          <w:rFonts w:cs="Arial"/>
          <w:color w:val="000000" w:themeColor="text1"/>
        </w:rPr>
        <w:t xml:space="preserve"> is the half-saturation constant for DO or for the substrate</w:t>
      </w:r>
      <w:r w:rsidR="00911C98" w:rsidRPr="00F74054">
        <w:rPr>
          <w:rFonts w:cs="Arial"/>
          <w:color w:val="000000" w:themeColor="text1"/>
        </w:rPr>
        <w:t xml:space="preserve"> </w:t>
      </w:r>
      <w:r w:rsidR="007766E6" w:rsidRPr="00F74054">
        <w:rPr>
          <w:rFonts w:cs="Arial"/>
          <w:color w:val="000000" w:themeColor="text1"/>
        </w:rPr>
        <w:t>[mg</w:t>
      </w:r>
      <w:r w:rsidR="00D83881">
        <w:rPr>
          <w:rFonts w:cs="Arial"/>
          <w:color w:val="000000" w:themeColor="text1"/>
        </w:rPr>
        <w:t>·</w:t>
      </w:r>
      <w:r w:rsidR="007766E6" w:rsidRPr="00F74054">
        <w:rPr>
          <w:rFonts w:cs="Arial"/>
          <w:color w:val="000000" w:themeColor="text1"/>
        </w:rPr>
        <w:t>L</w:t>
      </w:r>
      <w:r w:rsidR="00D83881" w:rsidRPr="00D83881">
        <w:rPr>
          <w:rFonts w:cs="Arial"/>
          <w:color w:val="000000" w:themeColor="text1"/>
          <w:vertAlign w:val="superscript"/>
        </w:rPr>
        <w:t>-1</w:t>
      </w:r>
      <w:proofErr w:type="gramStart"/>
      <w:r w:rsidR="007766E6" w:rsidRPr="00F74054">
        <w:rPr>
          <w:rFonts w:cs="Arial"/>
          <w:color w:val="000000" w:themeColor="text1"/>
        </w:rPr>
        <w:t>];</w:t>
      </w:r>
      <w:proofErr w:type="gramEnd"/>
      <w:r w:rsidR="007766E6" w:rsidRPr="00F74054">
        <w:rPr>
          <w:rFonts w:cs="Arial"/>
          <w:color w:val="000000" w:themeColor="text1"/>
        </w:rPr>
        <w:t xml:space="preserve"> </w:t>
      </w:r>
    </w:p>
    <w:p w14:paraId="59EB8832" w14:textId="43976E6F" w:rsidR="00D37FE1" w:rsidRPr="00F74054" w:rsidRDefault="00D37FE1" w:rsidP="000A4D8C">
      <w:pPr>
        <w:spacing w:line="360" w:lineRule="auto"/>
        <w:jc w:val="both"/>
        <w:rPr>
          <w:rFonts w:cs="Arial"/>
          <w:color w:val="000000" w:themeColor="text1"/>
        </w:rPr>
      </w:pP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2"/>
        <w:gridCol w:w="2086"/>
      </w:tblGrid>
      <w:tr w:rsidR="009E583F" w:rsidRPr="009E583F" w14:paraId="0B0B2A24" w14:textId="77777777" w:rsidTr="00755154">
        <w:tc>
          <w:tcPr>
            <w:tcW w:w="3918" w:type="pct"/>
            <w:vAlign w:val="center"/>
          </w:tcPr>
          <w:p w14:paraId="6BEC57B5" w14:textId="2F542F64" w:rsidR="004A695A" w:rsidRPr="00367FFD" w:rsidRDefault="00A65B0F" w:rsidP="005867F0">
            <w:pPr>
              <w:spacing w:line="360" w:lineRule="auto"/>
              <w:jc w:val="center"/>
              <w:rPr>
                <w:rFonts w:cs="Arial"/>
                <w:iCs/>
                <w:color w:val="000000" w:themeColor="text1"/>
                <w:sz w:val="20"/>
                <w:szCs w:val="20"/>
              </w:rPr>
            </w:pPr>
            <m:oMathPara>
              <m:oMath>
                <m:f>
                  <m:fPr>
                    <m:ctrlPr>
                      <w:rPr>
                        <w:rFonts w:ascii="Cambria Math" w:hAnsi="Cambria Math" w:cs="Arial"/>
                        <w:iCs/>
                        <w:color w:val="000000" w:themeColor="text1"/>
                        <w:sz w:val="20"/>
                        <w:szCs w:val="20"/>
                      </w:rPr>
                    </m:ctrlPr>
                  </m:fPr>
                  <m:num>
                    <m:r>
                      <m:rPr>
                        <m:nor/>
                      </m:rPr>
                      <w:rPr>
                        <w:rFonts w:cs="Arial"/>
                        <w:iCs/>
                        <w:color w:val="000000" w:themeColor="text1"/>
                        <w:sz w:val="20"/>
                        <w:szCs w:val="20"/>
                      </w:rPr>
                      <m:t>SOUR</m:t>
                    </m:r>
                  </m:num>
                  <m:den>
                    <m:r>
                      <m:rPr>
                        <m:nor/>
                      </m:rPr>
                      <w:rPr>
                        <w:rFonts w:cs="Arial"/>
                        <w:iCs/>
                        <w:color w:val="000000" w:themeColor="text1"/>
                        <w:sz w:val="20"/>
                        <w:szCs w:val="20"/>
                      </w:rPr>
                      <m:t>SOU</m:t>
                    </m:r>
                    <m:sSub>
                      <m:sSubPr>
                        <m:ctrlPr>
                          <w:rPr>
                            <w:rFonts w:ascii="Cambria Math" w:hAnsi="Cambria Math" w:cs="Arial"/>
                            <w:iCs/>
                            <w:color w:val="000000" w:themeColor="text1"/>
                            <w:sz w:val="20"/>
                            <w:szCs w:val="20"/>
                          </w:rPr>
                        </m:ctrlPr>
                      </m:sSubPr>
                      <m:e>
                        <m:r>
                          <m:rPr>
                            <m:nor/>
                          </m:rPr>
                          <w:rPr>
                            <w:rFonts w:cs="Arial"/>
                            <w:iCs/>
                            <w:color w:val="000000" w:themeColor="text1"/>
                            <w:sz w:val="20"/>
                            <w:szCs w:val="20"/>
                          </w:rPr>
                          <m:t>R</m:t>
                        </m:r>
                      </m:e>
                      <m:sub>
                        <m:r>
                          <m:rPr>
                            <m:nor/>
                          </m:rPr>
                          <w:rPr>
                            <w:rFonts w:cs="Arial"/>
                            <w:iCs/>
                            <w:color w:val="000000" w:themeColor="text1"/>
                            <w:sz w:val="20"/>
                            <w:szCs w:val="20"/>
                          </w:rPr>
                          <m:t>MAX</m:t>
                        </m:r>
                      </m:sub>
                    </m:sSub>
                  </m:den>
                </m:f>
                <m:r>
                  <m:rPr>
                    <m:nor/>
                  </m:rPr>
                  <w:rPr>
                    <w:rFonts w:cs="Arial"/>
                    <w:iCs/>
                    <w:color w:val="000000" w:themeColor="text1"/>
                    <w:sz w:val="20"/>
                    <w:szCs w:val="20"/>
                  </w:rPr>
                  <m:t>=</m:t>
                </m:r>
                <m:f>
                  <m:fPr>
                    <m:ctrlPr>
                      <w:rPr>
                        <w:rFonts w:ascii="Cambria Math" w:hAnsi="Cambria Math" w:cs="Arial"/>
                        <w:iCs/>
                        <w:color w:val="000000" w:themeColor="text1"/>
                        <w:sz w:val="20"/>
                        <w:szCs w:val="20"/>
                      </w:rPr>
                    </m:ctrlPr>
                  </m:fPr>
                  <m:num>
                    <m:r>
                      <m:rPr>
                        <m:nor/>
                      </m:rPr>
                      <w:rPr>
                        <w:rFonts w:cs="Arial"/>
                        <w:iCs/>
                        <w:color w:val="000000" w:themeColor="text1"/>
                        <w:sz w:val="20"/>
                        <w:szCs w:val="20"/>
                      </w:rPr>
                      <m:t>S</m:t>
                    </m:r>
                  </m:num>
                  <m:den>
                    <m:r>
                      <m:rPr>
                        <m:nor/>
                      </m:rPr>
                      <w:rPr>
                        <w:rFonts w:cs="Arial"/>
                        <w:iCs/>
                        <w:color w:val="000000" w:themeColor="text1"/>
                        <w:sz w:val="20"/>
                        <w:szCs w:val="20"/>
                      </w:rPr>
                      <m:t>S+</m:t>
                    </m:r>
                    <m:f>
                      <m:fPr>
                        <m:ctrlPr>
                          <w:rPr>
                            <w:rFonts w:ascii="Cambria Math" w:hAnsi="Cambria Math" w:cs="Arial"/>
                            <w:iCs/>
                            <w:color w:val="000000" w:themeColor="text1"/>
                            <w:sz w:val="20"/>
                            <w:szCs w:val="20"/>
                          </w:rPr>
                        </m:ctrlPr>
                      </m:fPr>
                      <m:num>
                        <m:r>
                          <m:rPr>
                            <m:nor/>
                          </m:rPr>
                          <w:rPr>
                            <w:rFonts w:cs="Arial"/>
                            <w:iCs/>
                            <w:color w:val="000000" w:themeColor="text1"/>
                            <w:sz w:val="20"/>
                            <w:szCs w:val="20"/>
                          </w:rPr>
                          <m:t>SOU</m:t>
                        </m:r>
                        <m:sSub>
                          <m:sSubPr>
                            <m:ctrlPr>
                              <w:rPr>
                                <w:rFonts w:ascii="Cambria Math" w:hAnsi="Cambria Math" w:cs="Arial"/>
                                <w:iCs/>
                                <w:color w:val="000000" w:themeColor="text1"/>
                                <w:sz w:val="20"/>
                                <w:szCs w:val="20"/>
                              </w:rPr>
                            </m:ctrlPr>
                          </m:sSubPr>
                          <m:e>
                            <m:r>
                              <m:rPr>
                                <m:nor/>
                              </m:rPr>
                              <w:rPr>
                                <w:rFonts w:cs="Arial"/>
                                <w:iCs/>
                                <w:color w:val="000000" w:themeColor="text1"/>
                                <w:sz w:val="20"/>
                                <w:szCs w:val="20"/>
                              </w:rPr>
                              <m:t>R</m:t>
                            </m:r>
                          </m:e>
                          <m:sub>
                            <m:r>
                              <m:rPr>
                                <m:nor/>
                              </m:rPr>
                              <w:rPr>
                                <w:rFonts w:cs="Arial"/>
                                <w:iCs/>
                                <w:color w:val="000000" w:themeColor="text1"/>
                                <w:sz w:val="20"/>
                                <w:szCs w:val="20"/>
                              </w:rPr>
                              <m:t>MAX</m:t>
                            </m:r>
                          </m:sub>
                        </m:sSub>
                        <m:ctrlPr>
                          <w:rPr>
                            <w:rFonts w:ascii="Cambria Math" w:hAnsi="Cambria Math" w:cs="Arial"/>
                            <w:i/>
                            <w:iCs/>
                            <w:color w:val="000000" w:themeColor="text1"/>
                            <w:sz w:val="20"/>
                            <w:szCs w:val="20"/>
                          </w:rPr>
                        </m:ctrlPr>
                      </m:num>
                      <m:den>
                        <m:r>
                          <m:rPr>
                            <m:nor/>
                          </m:rPr>
                          <w:rPr>
                            <w:rFonts w:cs="Arial"/>
                            <w:iCs/>
                            <w:color w:val="000000" w:themeColor="text1"/>
                            <w:sz w:val="20"/>
                            <w:szCs w:val="20"/>
                          </w:rPr>
                          <m:t>α</m:t>
                        </m:r>
                      </m:den>
                    </m:f>
                    <m:r>
                      <m:rPr>
                        <m:nor/>
                      </m:rPr>
                      <w:rPr>
                        <w:rFonts w:cs="Arial"/>
                        <w:color w:val="000000" w:themeColor="text1"/>
                        <w:sz w:val="20"/>
                        <w:szCs w:val="20"/>
                      </w:rPr>
                      <m:t>·</m:t>
                    </m:r>
                    <m:sSup>
                      <m:sSupPr>
                        <m:ctrlPr>
                          <w:rPr>
                            <w:rFonts w:ascii="Cambria Math" w:hAnsi="Cambria Math" w:cs="Arial"/>
                            <w:i/>
                            <w:iCs/>
                            <w:color w:val="000000" w:themeColor="text1"/>
                            <w:sz w:val="20"/>
                            <w:szCs w:val="20"/>
                          </w:rPr>
                        </m:ctrlPr>
                      </m:sSupPr>
                      <m:e>
                        <m:d>
                          <m:dPr>
                            <m:ctrlPr>
                              <w:rPr>
                                <w:rFonts w:ascii="Cambria Math" w:hAnsi="Cambria Math" w:cs="Arial"/>
                                <w:i/>
                                <w:iCs/>
                                <w:color w:val="000000" w:themeColor="text1"/>
                                <w:sz w:val="20"/>
                                <w:szCs w:val="20"/>
                              </w:rPr>
                            </m:ctrlPr>
                          </m:dPr>
                          <m:e>
                            <m:f>
                              <m:fPr>
                                <m:ctrlPr>
                                  <w:rPr>
                                    <w:rFonts w:ascii="Cambria Math" w:hAnsi="Cambria Math" w:cs="Arial"/>
                                    <w:i/>
                                    <w:iCs/>
                                    <w:color w:val="000000" w:themeColor="text1"/>
                                    <w:sz w:val="20"/>
                                    <w:szCs w:val="20"/>
                                  </w:rPr>
                                </m:ctrlPr>
                              </m:fPr>
                              <m:num>
                                <m:r>
                                  <m:rPr>
                                    <m:nor/>
                                  </m:rPr>
                                  <w:rPr>
                                    <w:rFonts w:cs="Arial"/>
                                    <w:iCs/>
                                    <w:color w:val="000000" w:themeColor="text1"/>
                                    <w:sz w:val="20"/>
                                    <w:szCs w:val="20"/>
                                  </w:rPr>
                                  <m:t>S</m:t>
                                </m:r>
                              </m:num>
                              <m:den>
                                <m:sSub>
                                  <m:sSubPr>
                                    <m:ctrlPr>
                                      <w:rPr>
                                        <w:rFonts w:ascii="Cambria Math" w:hAnsi="Cambria Math" w:cs="Arial"/>
                                        <w:i/>
                                        <w:iCs/>
                                        <w:color w:val="000000" w:themeColor="text1"/>
                                        <w:sz w:val="20"/>
                                        <w:szCs w:val="20"/>
                                      </w:rPr>
                                    </m:ctrlPr>
                                  </m:sSubPr>
                                  <m:e>
                                    <m:r>
                                      <m:rPr>
                                        <m:nor/>
                                      </m:rPr>
                                      <w:rPr>
                                        <w:rFonts w:cs="Arial"/>
                                        <w:iCs/>
                                        <w:color w:val="000000" w:themeColor="text1"/>
                                        <w:sz w:val="20"/>
                                        <w:szCs w:val="20"/>
                                      </w:rPr>
                                      <m:t>S</m:t>
                                    </m:r>
                                  </m:e>
                                  <m:sub>
                                    <m:r>
                                      <m:rPr>
                                        <m:nor/>
                                      </m:rPr>
                                      <w:rPr>
                                        <w:rFonts w:cs="Arial"/>
                                        <w:iCs/>
                                        <w:color w:val="000000" w:themeColor="text1"/>
                                        <w:sz w:val="20"/>
                                        <w:szCs w:val="20"/>
                                      </w:rPr>
                                      <m:t>OPT</m:t>
                                    </m:r>
                                  </m:sub>
                                </m:sSub>
                              </m:den>
                            </m:f>
                            <m:r>
                              <m:rPr>
                                <m:nor/>
                              </m:rPr>
                              <w:rPr>
                                <w:rFonts w:cs="Arial"/>
                                <w:iCs/>
                                <w:color w:val="000000" w:themeColor="text1"/>
                                <w:sz w:val="20"/>
                                <w:szCs w:val="20"/>
                              </w:rPr>
                              <m:t>-1</m:t>
                            </m:r>
                          </m:e>
                        </m:d>
                      </m:e>
                      <m:sup>
                        <m:r>
                          <m:rPr>
                            <m:nor/>
                          </m:rPr>
                          <w:rPr>
                            <w:rFonts w:cs="Arial"/>
                            <w:iCs/>
                            <w:color w:val="000000" w:themeColor="text1"/>
                            <w:sz w:val="20"/>
                            <w:szCs w:val="20"/>
                          </w:rPr>
                          <m:t>2</m:t>
                        </m:r>
                      </m:sup>
                    </m:sSup>
                  </m:den>
                </m:f>
              </m:oMath>
            </m:oMathPara>
          </w:p>
        </w:tc>
        <w:tc>
          <w:tcPr>
            <w:tcW w:w="1082" w:type="pct"/>
            <w:vAlign w:val="center"/>
          </w:tcPr>
          <w:p w14:paraId="64ED9F75" w14:textId="5677B1A2" w:rsidR="004A695A" w:rsidRPr="009E583F" w:rsidRDefault="00F658BB" w:rsidP="00F658BB">
            <w:pPr>
              <w:pStyle w:val="Didascalia"/>
              <w:keepNext/>
              <w:jc w:val="center"/>
              <w:rPr>
                <w:rFonts w:cs="Arial"/>
                <w:i w:val="0"/>
                <w:color w:val="000000" w:themeColor="text1"/>
                <w:sz w:val="20"/>
                <w:szCs w:val="20"/>
              </w:rPr>
            </w:pPr>
            <w:bookmarkStart w:id="18" w:name="_Ref94965186"/>
            <w:r w:rsidRPr="009E583F">
              <w:rPr>
                <w:rFonts w:cs="Arial"/>
                <w:i w:val="0"/>
                <w:color w:val="000000" w:themeColor="text1"/>
                <w:sz w:val="20"/>
                <w:szCs w:val="20"/>
              </w:rPr>
              <w:t xml:space="preserve">Eq. </w:t>
            </w:r>
            <w:r w:rsidRPr="009E583F">
              <w:rPr>
                <w:rFonts w:cs="Arial"/>
                <w:i w:val="0"/>
                <w:color w:val="000000" w:themeColor="text1"/>
                <w:sz w:val="20"/>
                <w:szCs w:val="20"/>
              </w:rPr>
              <w:fldChar w:fldCharType="begin"/>
            </w:r>
            <w:r w:rsidRPr="009E583F">
              <w:rPr>
                <w:rFonts w:cs="Arial"/>
                <w:i w:val="0"/>
                <w:color w:val="000000" w:themeColor="text1"/>
                <w:sz w:val="20"/>
                <w:szCs w:val="20"/>
              </w:rPr>
              <w:instrText xml:space="preserve"> SEQ Eq. \* ARABIC </w:instrText>
            </w:r>
            <w:r w:rsidRPr="009E583F">
              <w:rPr>
                <w:rFonts w:cs="Arial"/>
                <w:i w:val="0"/>
                <w:color w:val="000000" w:themeColor="text1"/>
                <w:sz w:val="20"/>
                <w:szCs w:val="20"/>
              </w:rPr>
              <w:fldChar w:fldCharType="separate"/>
            </w:r>
            <w:r w:rsidR="00A51B81" w:rsidRPr="009E583F">
              <w:rPr>
                <w:rFonts w:cs="Arial"/>
                <w:i w:val="0"/>
                <w:noProof/>
                <w:color w:val="000000" w:themeColor="text1"/>
                <w:sz w:val="20"/>
                <w:szCs w:val="20"/>
              </w:rPr>
              <w:t>9</w:t>
            </w:r>
            <w:r w:rsidRPr="009E583F">
              <w:rPr>
                <w:rFonts w:cs="Arial"/>
                <w:i w:val="0"/>
                <w:color w:val="000000" w:themeColor="text1"/>
                <w:sz w:val="20"/>
                <w:szCs w:val="20"/>
              </w:rPr>
              <w:fldChar w:fldCharType="end"/>
            </w:r>
            <w:bookmarkEnd w:id="18"/>
          </w:p>
        </w:tc>
      </w:tr>
    </w:tbl>
    <w:p w14:paraId="23746FFE" w14:textId="51062F78" w:rsidR="00C41293" w:rsidRPr="00F74054" w:rsidRDefault="00C41293" w:rsidP="00F658BB">
      <w:pPr>
        <w:pStyle w:val="Didascalia"/>
        <w:rPr>
          <w:rFonts w:cs="Arial"/>
          <w:color w:val="000000" w:themeColor="text1"/>
        </w:rPr>
      </w:pPr>
    </w:p>
    <w:p w14:paraId="344FAD34" w14:textId="2C89329B" w:rsidR="00D37FE1" w:rsidRPr="00F74054" w:rsidRDefault="00D37FE1" w:rsidP="000A4D8C">
      <w:pPr>
        <w:spacing w:line="360" w:lineRule="auto"/>
        <w:jc w:val="both"/>
        <w:rPr>
          <w:rFonts w:cs="Arial"/>
          <w:color w:val="000000" w:themeColor="text1"/>
        </w:rPr>
      </w:pPr>
      <w:r w:rsidRPr="00F74054">
        <w:rPr>
          <w:rFonts w:cs="Arial"/>
          <w:color w:val="000000" w:themeColor="text1"/>
        </w:rPr>
        <w:t>Where:</w:t>
      </w:r>
      <w:r w:rsidR="007766E6" w:rsidRPr="00F74054">
        <w:rPr>
          <w:rFonts w:cs="Arial"/>
          <w:color w:val="000000" w:themeColor="text1"/>
        </w:rPr>
        <w:t xml:space="preserve"> </w:t>
      </w:r>
      <w:r w:rsidR="00367FFD" w:rsidRPr="00367FFD">
        <w:rPr>
          <w:rFonts w:cs="Arial"/>
          <w:color w:val="000000" w:themeColor="text1"/>
        </w:rPr>
        <w:t xml:space="preserve">α </w:t>
      </w:r>
      <w:r w:rsidR="00367FFD">
        <w:rPr>
          <w:rFonts w:cs="Arial"/>
          <w:color w:val="000000" w:themeColor="text1"/>
        </w:rPr>
        <w:t>[L·d·mg</w:t>
      </w:r>
      <w:r w:rsidR="00367FFD" w:rsidRPr="00941F22">
        <w:rPr>
          <w:rFonts w:cs="Arial"/>
          <w:color w:val="000000" w:themeColor="text1"/>
          <w:vertAlign w:val="superscript"/>
        </w:rPr>
        <w:t>-1</w:t>
      </w:r>
      <w:r w:rsidR="00367FFD">
        <w:rPr>
          <w:rFonts w:cs="Arial"/>
          <w:color w:val="000000" w:themeColor="text1"/>
        </w:rPr>
        <w:t>] is the initial slope coefficient; S</w:t>
      </w:r>
      <w:r w:rsidR="00367FFD" w:rsidRPr="00367FFD">
        <w:rPr>
          <w:rFonts w:cs="Arial"/>
          <w:color w:val="000000" w:themeColor="text1"/>
          <w:vertAlign w:val="subscript"/>
        </w:rPr>
        <w:t>OPT</w:t>
      </w:r>
      <w:r w:rsidR="00367FFD" w:rsidRPr="00F74054">
        <w:rPr>
          <w:rFonts w:cs="Arial"/>
          <w:color w:val="000000" w:themeColor="text1"/>
        </w:rPr>
        <w:t xml:space="preserve"> [mg</w:t>
      </w:r>
      <w:r w:rsidR="00367FFD">
        <w:rPr>
          <w:rFonts w:cs="Arial"/>
          <w:color w:val="000000" w:themeColor="text1"/>
        </w:rPr>
        <w:t>·</w:t>
      </w:r>
      <w:r w:rsidR="00367FFD" w:rsidRPr="00F74054">
        <w:rPr>
          <w:rFonts w:cs="Arial"/>
          <w:color w:val="000000" w:themeColor="text1"/>
        </w:rPr>
        <w:t>L</w:t>
      </w:r>
      <w:r w:rsidR="00367FFD" w:rsidRPr="00D83881">
        <w:rPr>
          <w:rFonts w:cs="Arial"/>
          <w:color w:val="000000" w:themeColor="text1"/>
          <w:vertAlign w:val="superscript"/>
        </w:rPr>
        <w:t>-1</w:t>
      </w:r>
      <w:r w:rsidR="00367FFD" w:rsidRPr="00F74054">
        <w:rPr>
          <w:rFonts w:cs="Arial"/>
          <w:color w:val="000000" w:themeColor="text1"/>
        </w:rPr>
        <w:t>]</w:t>
      </w:r>
      <w:r w:rsidR="00353EC8">
        <w:rPr>
          <w:rFonts w:cs="Arial"/>
          <w:color w:val="000000" w:themeColor="text1"/>
        </w:rPr>
        <w:t xml:space="preserve"> </w:t>
      </w:r>
      <w:r w:rsidR="007766E6" w:rsidRPr="00F74054">
        <w:rPr>
          <w:rFonts w:cs="Arial"/>
          <w:color w:val="000000" w:themeColor="text1"/>
        </w:rPr>
        <w:t xml:space="preserve">is the </w:t>
      </w:r>
      <w:r w:rsidR="00367FFD">
        <w:rPr>
          <w:rFonts w:cs="Arial"/>
          <w:color w:val="000000" w:themeColor="text1"/>
        </w:rPr>
        <w:t>optimum concentration of</w:t>
      </w:r>
      <w:r w:rsidR="00911C98" w:rsidRPr="00F74054">
        <w:rPr>
          <w:rFonts w:cs="Arial"/>
          <w:color w:val="000000" w:themeColor="text1"/>
        </w:rPr>
        <w:t xml:space="preserve"> DO or </w:t>
      </w:r>
      <w:r w:rsidR="00367FFD">
        <w:rPr>
          <w:rFonts w:cs="Arial"/>
          <w:color w:val="000000" w:themeColor="text1"/>
        </w:rPr>
        <w:t xml:space="preserve">of </w:t>
      </w:r>
      <w:r w:rsidR="00911C98" w:rsidRPr="00F74054">
        <w:rPr>
          <w:rFonts w:cs="Arial"/>
          <w:color w:val="000000" w:themeColor="text1"/>
        </w:rPr>
        <w:t xml:space="preserve">the considered substrate, </w:t>
      </w:r>
      <w:r w:rsidR="00367FFD">
        <w:rPr>
          <w:rFonts w:cs="Arial"/>
          <w:color w:val="000000" w:themeColor="text1"/>
        </w:rPr>
        <w:t>for which the respiration rate is maximum</w:t>
      </w:r>
      <w:r w:rsidR="00911C98" w:rsidRPr="00F74054">
        <w:rPr>
          <w:rFonts w:cs="Arial"/>
          <w:color w:val="000000" w:themeColor="text1"/>
        </w:rPr>
        <w:t>.</w:t>
      </w:r>
    </w:p>
    <w:p w14:paraId="537C6539" w14:textId="2EAC2E3A" w:rsidR="00D37FE1" w:rsidRPr="00F74054" w:rsidRDefault="00D37FE1" w:rsidP="000A4D8C">
      <w:pPr>
        <w:spacing w:line="360" w:lineRule="auto"/>
        <w:jc w:val="both"/>
        <w:rPr>
          <w:rFonts w:cs="Arial"/>
          <w:color w:val="000000" w:themeColor="text1"/>
        </w:rPr>
      </w:pPr>
    </w:p>
    <w:p w14:paraId="798B39E1" w14:textId="2DEDDF1B" w:rsidR="00D26BC1" w:rsidRPr="00F74054" w:rsidRDefault="00D26BC1" w:rsidP="00D26BC1">
      <w:pPr>
        <w:pStyle w:val="Titolo1"/>
        <w:numPr>
          <w:ilvl w:val="1"/>
          <w:numId w:val="1"/>
        </w:numPr>
        <w:spacing w:line="360" w:lineRule="auto"/>
        <w:rPr>
          <w:rFonts w:cs="Arial"/>
          <w:color w:val="000000" w:themeColor="text1"/>
        </w:rPr>
      </w:pPr>
      <w:bookmarkStart w:id="19" w:name="_Toc96527230"/>
      <w:r w:rsidRPr="00F74054">
        <w:rPr>
          <w:rFonts w:cs="Arial"/>
          <w:color w:val="000000" w:themeColor="text1"/>
        </w:rPr>
        <w:t>STATISTICAL METHODS AND SOFTWARE</w:t>
      </w:r>
      <w:bookmarkEnd w:id="19"/>
    </w:p>
    <w:p w14:paraId="193C5AEE" w14:textId="4AD18776" w:rsidR="00C20AB9" w:rsidRPr="00F74054" w:rsidRDefault="006C110A" w:rsidP="000A4D8C">
      <w:pPr>
        <w:spacing w:line="360" w:lineRule="auto"/>
        <w:jc w:val="both"/>
        <w:rPr>
          <w:rFonts w:cs="Arial"/>
          <w:color w:val="000000" w:themeColor="text1"/>
        </w:rPr>
      </w:pPr>
      <w:r>
        <w:rPr>
          <w:rFonts w:cs="Arial"/>
          <w:color w:val="000000" w:themeColor="text1"/>
        </w:rPr>
        <w:t>Raw d</w:t>
      </w:r>
      <w:r w:rsidR="005D521A" w:rsidRPr="00F74054">
        <w:rPr>
          <w:rFonts w:cs="Arial"/>
          <w:color w:val="000000" w:themeColor="text1"/>
        </w:rPr>
        <w:t xml:space="preserve">ata were exported in the software Excel </w:t>
      </w:r>
      <w:r w:rsidR="004B20B2" w:rsidRPr="00F74054">
        <w:rPr>
          <w:rFonts w:cs="Arial"/>
          <w:color w:val="000000" w:themeColor="text1"/>
        </w:rPr>
        <w:t xml:space="preserve">365 (Microsoft) </w:t>
      </w:r>
      <w:r w:rsidR="005D521A" w:rsidRPr="00F74054">
        <w:rPr>
          <w:rFonts w:cs="Arial"/>
          <w:color w:val="000000" w:themeColor="text1"/>
        </w:rPr>
        <w:t xml:space="preserve">and organized as </w:t>
      </w:r>
      <w:r>
        <w:rPr>
          <w:rFonts w:cs="Arial"/>
          <w:color w:val="000000" w:themeColor="text1"/>
        </w:rPr>
        <w:t xml:space="preserve">input </w:t>
      </w:r>
      <w:r w:rsidR="005D521A" w:rsidRPr="00F74054">
        <w:rPr>
          <w:rFonts w:cs="Arial"/>
          <w:color w:val="000000" w:themeColor="text1"/>
        </w:rPr>
        <w:t>tables</w:t>
      </w:r>
      <w:r>
        <w:rPr>
          <w:rFonts w:cs="Arial"/>
          <w:color w:val="000000" w:themeColor="text1"/>
        </w:rPr>
        <w:t xml:space="preserve"> for subsequent elaborations</w:t>
      </w:r>
      <w:r w:rsidR="005D521A" w:rsidRPr="00F74054">
        <w:rPr>
          <w:rFonts w:cs="Arial"/>
          <w:color w:val="000000" w:themeColor="text1"/>
        </w:rPr>
        <w:t xml:space="preserve">. </w:t>
      </w:r>
      <w:r w:rsidR="00D26BC1" w:rsidRPr="00F74054">
        <w:rPr>
          <w:rFonts w:cs="Arial"/>
          <w:color w:val="000000" w:themeColor="text1"/>
        </w:rPr>
        <w:t xml:space="preserve">Data were then imported in MATLAB R2021b (The </w:t>
      </w:r>
      <w:proofErr w:type="spellStart"/>
      <w:r w:rsidR="00D26BC1" w:rsidRPr="00F74054">
        <w:rPr>
          <w:rFonts w:cs="Arial"/>
          <w:color w:val="000000" w:themeColor="text1"/>
        </w:rPr>
        <w:t>Mathworks</w:t>
      </w:r>
      <w:proofErr w:type="spellEnd"/>
      <w:proofErr w:type="gramStart"/>
      <w:r w:rsidR="00D26BC1" w:rsidRPr="00F74054">
        <w:rPr>
          <w:rFonts w:cs="Arial"/>
          <w:color w:val="000000" w:themeColor="text1"/>
        </w:rPr>
        <w:t>)</w:t>
      </w:r>
      <w:proofErr w:type="gramEnd"/>
      <w:r w:rsidR="00D26BC1" w:rsidRPr="00F74054">
        <w:rPr>
          <w:rFonts w:cs="Arial"/>
          <w:color w:val="000000" w:themeColor="text1"/>
        </w:rPr>
        <w:t xml:space="preserve"> and the </w:t>
      </w:r>
      <w:r w:rsidR="004B20B2" w:rsidRPr="00F74054">
        <w:rPr>
          <w:rFonts w:cs="Arial"/>
          <w:color w:val="000000" w:themeColor="text1"/>
        </w:rPr>
        <w:t xml:space="preserve">SOUR values were estimated </w:t>
      </w:r>
      <w:r w:rsidR="00D26BC1" w:rsidRPr="00F74054">
        <w:rPr>
          <w:rFonts w:cs="Arial"/>
          <w:color w:val="000000" w:themeColor="text1"/>
        </w:rPr>
        <w:t xml:space="preserve">from raw data </w:t>
      </w:r>
      <w:r w:rsidR="004B20B2" w:rsidRPr="00F74054">
        <w:rPr>
          <w:rFonts w:cs="Arial"/>
          <w:color w:val="000000" w:themeColor="text1"/>
        </w:rPr>
        <w:t xml:space="preserve">using the </w:t>
      </w:r>
      <w:r w:rsidR="004B20B2" w:rsidRPr="00F74054">
        <w:rPr>
          <w:rFonts w:cs="Arial"/>
          <w:i/>
          <w:iCs/>
          <w:color w:val="000000" w:themeColor="text1"/>
        </w:rPr>
        <w:t>Optimization Toolbox</w:t>
      </w:r>
      <w:r w:rsidR="004B20B2" w:rsidRPr="00F74054">
        <w:rPr>
          <w:rFonts w:cs="Arial"/>
          <w:color w:val="000000" w:themeColor="text1"/>
        </w:rPr>
        <w:t xml:space="preserve"> (functio</w:t>
      </w:r>
      <w:r>
        <w:rPr>
          <w:rFonts w:cs="Arial"/>
          <w:color w:val="000000" w:themeColor="text1"/>
        </w:rPr>
        <w:t>n:</w:t>
      </w:r>
      <w:r w:rsidR="004B20B2" w:rsidRPr="00F74054">
        <w:rPr>
          <w:rFonts w:cs="Arial"/>
          <w:color w:val="000000" w:themeColor="text1"/>
        </w:rPr>
        <w:t xml:space="preserve"> </w:t>
      </w:r>
      <w:proofErr w:type="spellStart"/>
      <w:r w:rsidR="0018751E" w:rsidRPr="00F74054">
        <w:rPr>
          <w:rFonts w:cs="Arial"/>
          <w:i/>
          <w:iCs/>
          <w:color w:val="000000" w:themeColor="text1"/>
        </w:rPr>
        <w:t>lsqcurvefit</w:t>
      </w:r>
      <w:proofErr w:type="spellEnd"/>
      <w:r w:rsidR="004B20B2" w:rsidRPr="00F74054">
        <w:rPr>
          <w:rFonts w:cs="Arial"/>
          <w:color w:val="000000" w:themeColor="text1"/>
        </w:rPr>
        <w:t>)</w:t>
      </w:r>
      <w:r w:rsidR="00266A0A" w:rsidRPr="00F74054">
        <w:rPr>
          <w:rFonts w:cs="Arial"/>
          <w:color w:val="000000" w:themeColor="text1"/>
        </w:rPr>
        <w:t xml:space="preserve">. </w:t>
      </w:r>
      <w:r w:rsidR="00D26BC1" w:rsidRPr="00F74054">
        <w:rPr>
          <w:rFonts w:cs="Arial"/>
          <w:color w:val="000000" w:themeColor="text1"/>
        </w:rPr>
        <w:t>Further elaboration</w:t>
      </w:r>
      <w:r>
        <w:rPr>
          <w:rFonts w:cs="Arial"/>
          <w:color w:val="000000" w:themeColor="text1"/>
        </w:rPr>
        <w:t>s</w:t>
      </w:r>
      <w:r w:rsidR="00D26BC1" w:rsidRPr="00F74054">
        <w:rPr>
          <w:rFonts w:cs="Arial"/>
          <w:color w:val="000000" w:themeColor="text1"/>
        </w:rPr>
        <w:t xml:space="preserve">, and </w:t>
      </w:r>
      <w:r w:rsidR="00CA6FFF">
        <w:rPr>
          <w:rFonts w:cs="Arial"/>
          <w:color w:val="000000" w:themeColor="text1"/>
        </w:rPr>
        <w:t>plotting</w:t>
      </w:r>
      <w:r w:rsidR="00D26BC1" w:rsidRPr="00F74054">
        <w:rPr>
          <w:rFonts w:cs="Arial"/>
          <w:color w:val="000000" w:themeColor="text1"/>
        </w:rPr>
        <w:t xml:space="preserve">, was performed using </w:t>
      </w:r>
      <w:proofErr w:type="spellStart"/>
      <w:r w:rsidR="00D26BC1" w:rsidRPr="00F74054">
        <w:rPr>
          <w:rFonts w:cs="Arial"/>
          <w:color w:val="000000" w:themeColor="text1"/>
        </w:rPr>
        <w:t>OriginPro</w:t>
      </w:r>
      <w:proofErr w:type="spellEnd"/>
      <w:r w:rsidR="00D26BC1" w:rsidRPr="00F74054">
        <w:rPr>
          <w:rFonts w:cs="Arial"/>
          <w:color w:val="000000" w:themeColor="text1"/>
        </w:rPr>
        <w:t xml:space="preserve"> 2020b (</w:t>
      </w:r>
      <w:proofErr w:type="spellStart"/>
      <w:r w:rsidR="00D26BC1" w:rsidRPr="00F74054">
        <w:rPr>
          <w:rFonts w:cs="Arial"/>
          <w:color w:val="000000" w:themeColor="text1"/>
        </w:rPr>
        <w:t>OriginLab</w:t>
      </w:r>
      <w:proofErr w:type="spellEnd"/>
      <w:r w:rsidR="00D26BC1" w:rsidRPr="00F74054">
        <w:rPr>
          <w:rFonts w:cs="Arial"/>
          <w:color w:val="000000" w:themeColor="text1"/>
        </w:rPr>
        <w:t xml:space="preserve"> Corporation), including</w:t>
      </w:r>
      <w:r w:rsidR="00262468" w:rsidRPr="00F74054">
        <w:rPr>
          <w:rFonts w:cs="Arial"/>
          <w:color w:val="000000" w:themeColor="text1"/>
        </w:rPr>
        <w:t xml:space="preserve"> </w:t>
      </w:r>
      <w:r w:rsidR="004B20B2" w:rsidRPr="00F74054">
        <w:rPr>
          <w:rFonts w:cs="Arial"/>
          <w:color w:val="000000" w:themeColor="text1"/>
        </w:rPr>
        <w:t xml:space="preserve">SOUR </w:t>
      </w:r>
      <w:r w:rsidR="0018751E" w:rsidRPr="00F74054">
        <w:rPr>
          <w:rFonts w:cs="Arial"/>
          <w:color w:val="000000" w:themeColor="text1"/>
        </w:rPr>
        <w:t xml:space="preserve">data normalization, </w:t>
      </w:r>
      <w:r w:rsidR="00D26BC1" w:rsidRPr="00F74054">
        <w:rPr>
          <w:rFonts w:cs="Arial"/>
          <w:color w:val="000000" w:themeColor="text1"/>
        </w:rPr>
        <w:t>nonlinear</w:t>
      </w:r>
      <w:r w:rsidR="0018751E" w:rsidRPr="00F74054">
        <w:rPr>
          <w:rFonts w:cs="Arial"/>
          <w:color w:val="000000" w:themeColor="text1"/>
        </w:rPr>
        <w:t xml:space="preserve"> </w:t>
      </w:r>
      <w:r w:rsidR="00D37FE1" w:rsidRPr="00F74054">
        <w:rPr>
          <w:rFonts w:cs="Arial"/>
          <w:color w:val="000000" w:themeColor="text1"/>
        </w:rPr>
        <w:t>curve fitting</w:t>
      </w:r>
      <w:r w:rsidR="005D521A" w:rsidRPr="00F74054">
        <w:rPr>
          <w:rFonts w:cs="Arial"/>
          <w:color w:val="000000" w:themeColor="text1"/>
        </w:rPr>
        <w:t>,</w:t>
      </w:r>
      <w:r w:rsidR="00D26BC1" w:rsidRPr="00F74054">
        <w:rPr>
          <w:rFonts w:cs="Arial"/>
          <w:color w:val="000000" w:themeColor="text1"/>
        </w:rPr>
        <w:t xml:space="preserve"> and</w:t>
      </w:r>
      <w:r w:rsidR="005D521A" w:rsidRPr="00F74054">
        <w:rPr>
          <w:rFonts w:cs="Arial"/>
          <w:color w:val="000000" w:themeColor="text1"/>
        </w:rPr>
        <w:t xml:space="preserve"> </w:t>
      </w:r>
      <w:r w:rsidR="00D37FE1" w:rsidRPr="00F74054">
        <w:rPr>
          <w:rFonts w:cs="Arial"/>
          <w:color w:val="000000" w:themeColor="text1"/>
        </w:rPr>
        <w:t>model statistics</w:t>
      </w:r>
      <w:r w:rsidR="00D26BC1" w:rsidRPr="00F74054">
        <w:rPr>
          <w:rFonts w:cs="Arial"/>
          <w:color w:val="000000" w:themeColor="text1"/>
        </w:rPr>
        <w:t xml:space="preserve">. </w:t>
      </w:r>
      <w:r w:rsidR="0045692B">
        <w:rPr>
          <w:rFonts w:cs="Arial"/>
          <w:color w:val="000000" w:themeColor="text1"/>
        </w:rPr>
        <w:t xml:space="preserve">To express the goodness of fit for the selected models, the following parameters were used: the </w:t>
      </w:r>
      <w:r w:rsidR="0045692B" w:rsidRPr="0045692B">
        <w:rPr>
          <w:rFonts w:cs="Arial"/>
          <w:color w:val="000000" w:themeColor="text1"/>
        </w:rPr>
        <w:t>reduced chi-squared</w:t>
      </w:r>
      <w:r w:rsidR="0045692B">
        <w:rPr>
          <w:rFonts w:cs="Arial"/>
          <w:color w:val="000000" w:themeColor="text1"/>
        </w:rPr>
        <w:t>, the</w:t>
      </w:r>
      <w:r w:rsidR="0045692B" w:rsidRPr="0045692B">
        <w:rPr>
          <w:rFonts w:cs="Arial"/>
          <w:color w:val="000000" w:themeColor="text1"/>
        </w:rPr>
        <w:tab/>
        <w:t>residual sum of squares</w:t>
      </w:r>
      <w:r w:rsidR="0045692B">
        <w:rPr>
          <w:rFonts w:cs="Arial"/>
          <w:color w:val="000000" w:themeColor="text1"/>
        </w:rPr>
        <w:t xml:space="preserve">, and the </w:t>
      </w:r>
      <w:r w:rsidR="0045692B" w:rsidRPr="0045692B">
        <w:rPr>
          <w:rFonts w:cs="Arial"/>
          <w:color w:val="000000" w:themeColor="text1"/>
        </w:rPr>
        <w:t>adjusted r-squared</w:t>
      </w:r>
      <w:r w:rsidR="0045692B">
        <w:rPr>
          <w:rFonts w:cs="Arial"/>
          <w:color w:val="000000" w:themeColor="text1"/>
        </w:rPr>
        <w:t>. C</w:t>
      </w:r>
      <w:r w:rsidR="00C361E5" w:rsidRPr="00F74054">
        <w:rPr>
          <w:rFonts w:cs="Arial"/>
          <w:color w:val="000000" w:themeColor="text1"/>
        </w:rPr>
        <w:t xml:space="preserve">onfidence and prediction intervals were calculated at the significance level of 95% (α = 0.05). </w:t>
      </w:r>
    </w:p>
    <w:p w14:paraId="01078A7B" w14:textId="77777777" w:rsidR="00F114E4" w:rsidRPr="00F74054" w:rsidRDefault="00F114E4" w:rsidP="000A4D8C">
      <w:pPr>
        <w:spacing w:line="360" w:lineRule="auto"/>
        <w:rPr>
          <w:rFonts w:cs="Arial"/>
          <w:color w:val="000000" w:themeColor="text1"/>
        </w:rPr>
      </w:pPr>
    </w:p>
    <w:p w14:paraId="772153EA" w14:textId="315FFA0A" w:rsidR="00BB135D" w:rsidRPr="00F74054" w:rsidRDefault="00BB135D" w:rsidP="00D26BC1">
      <w:pPr>
        <w:pStyle w:val="Titolo1"/>
        <w:numPr>
          <w:ilvl w:val="1"/>
          <w:numId w:val="1"/>
        </w:numPr>
        <w:spacing w:line="360" w:lineRule="auto"/>
        <w:rPr>
          <w:rFonts w:cs="Arial"/>
          <w:color w:val="000000" w:themeColor="text1"/>
        </w:rPr>
      </w:pPr>
      <w:bookmarkStart w:id="20" w:name="_Toc96527231"/>
      <w:r w:rsidRPr="00F74054">
        <w:rPr>
          <w:rFonts w:cs="Arial"/>
          <w:color w:val="000000" w:themeColor="text1"/>
        </w:rPr>
        <w:t>ANALYTICAL METHODS</w:t>
      </w:r>
      <w:r w:rsidR="0064579C" w:rsidRPr="00F74054">
        <w:rPr>
          <w:rFonts w:cs="Arial"/>
          <w:color w:val="000000" w:themeColor="text1"/>
        </w:rPr>
        <w:t xml:space="preserve"> AND REAGENTS</w:t>
      </w:r>
      <w:r w:rsidR="00417265" w:rsidRPr="00F74054">
        <w:rPr>
          <w:rFonts w:cs="Arial"/>
          <w:color w:val="000000" w:themeColor="text1"/>
        </w:rPr>
        <w:t xml:space="preserve"> USED</w:t>
      </w:r>
      <w:bookmarkEnd w:id="20"/>
    </w:p>
    <w:p w14:paraId="45C9ED6F" w14:textId="1C6722DD" w:rsidR="00C20AB9" w:rsidRPr="00F74054" w:rsidRDefault="00417265" w:rsidP="000A4D8C">
      <w:pPr>
        <w:spacing w:line="360" w:lineRule="auto"/>
        <w:jc w:val="both"/>
        <w:rPr>
          <w:rFonts w:cs="Arial"/>
          <w:color w:val="000000" w:themeColor="text1"/>
        </w:rPr>
      </w:pPr>
      <w:r w:rsidRPr="00F74054">
        <w:rPr>
          <w:rFonts w:cs="Arial"/>
          <w:color w:val="000000" w:themeColor="text1"/>
        </w:rPr>
        <w:t xml:space="preserve">The </w:t>
      </w:r>
      <w:r w:rsidR="0064579C" w:rsidRPr="00F74054">
        <w:rPr>
          <w:rFonts w:cs="Arial"/>
          <w:color w:val="000000" w:themeColor="text1"/>
        </w:rPr>
        <w:t>TSS</w:t>
      </w:r>
      <w:r w:rsidRPr="00F74054">
        <w:rPr>
          <w:rFonts w:cs="Arial"/>
          <w:color w:val="000000" w:themeColor="text1"/>
        </w:rPr>
        <w:t xml:space="preserve"> </w:t>
      </w:r>
      <w:r w:rsidR="00DF1786">
        <w:rPr>
          <w:rFonts w:cs="Arial"/>
          <w:color w:val="000000" w:themeColor="text1"/>
        </w:rPr>
        <w:t>con</w:t>
      </w:r>
      <w:r w:rsidR="0045692B">
        <w:rPr>
          <w:rFonts w:cs="Arial"/>
          <w:color w:val="000000" w:themeColor="text1"/>
        </w:rPr>
        <w:t>centrations</w:t>
      </w:r>
      <w:r w:rsidR="00DF1786">
        <w:rPr>
          <w:rFonts w:cs="Arial"/>
          <w:color w:val="000000" w:themeColor="text1"/>
        </w:rPr>
        <w:t xml:space="preserve"> </w:t>
      </w:r>
      <w:r w:rsidRPr="00F74054">
        <w:rPr>
          <w:rFonts w:cs="Arial"/>
          <w:color w:val="000000" w:themeColor="text1"/>
        </w:rPr>
        <w:t>w</w:t>
      </w:r>
      <w:r w:rsidR="0045692B">
        <w:rPr>
          <w:rFonts w:cs="Arial"/>
          <w:color w:val="000000" w:themeColor="text1"/>
        </w:rPr>
        <w:t xml:space="preserve">ere </w:t>
      </w:r>
      <w:r w:rsidRPr="00F74054">
        <w:rPr>
          <w:rFonts w:cs="Arial"/>
          <w:color w:val="000000" w:themeColor="text1"/>
        </w:rPr>
        <w:t>measured according to Standard Methods</w:t>
      </w:r>
      <w:r w:rsidR="00163534" w:rsidRPr="00F74054">
        <w:rPr>
          <w:rFonts w:cs="Arial"/>
          <w:color w:val="000000" w:themeColor="text1"/>
        </w:rPr>
        <w:t xml:space="preserve"> </w:t>
      </w:r>
      <w:r w:rsidR="00163534" w:rsidRPr="00F74054">
        <w:rPr>
          <w:rFonts w:cs="Arial"/>
          <w:color w:val="000000" w:themeColor="text1"/>
        </w:rPr>
        <w:fldChar w:fldCharType="begin"/>
      </w:r>
      <w:r w:rsidR="00163534" w:rsidRPr="00F74054">
        <w:rPr>
          <w:rFonts w:cs="Arial"/>
          <w:color w:val="000000" w:themeColor="text1"/>
        </w:rPr>
        <w:instrText xml:space="preserve"> ADDIN ZOTERO_ITEM CSL_CITATION {"citationID":"liatkOVs","properties":{"formattedCitation":"(APHA, AWWA, WEF, 2017)","plainCitation":"(APHA, AWWA, WEF, 2017)","noteIndex":0},"citationItems":[{"id":276,"uris":["http://zotero.org/users/local/wpPnnjsi/items/ECCRBSWA"],"uri":["http://zotero.org/users/local/wpPnnjsi/items/ECCRBSWA"],"itemData":{"id":276,"type":"book","ISBN":"978-0-87553-287-5","language":"en-US","title":"Standard Methods for the Examination of Water and Wastewater, 23rd Edition","author":[{"family":"APHA, AWWA, WEF","given":""}],"issued":{"date-parts":[["2017"]]}}}],"schema":"https://github.com/citation-style-language/schema/raw/master/csl-citation.json"} </w:instrText>
      </w:r>
      <w:r w:rsidR="00163534" w:rsidRPr="00F74054">
        <w:rPr>
          <w:rFonts w:cs="Arial"/>
          <w:color w:val="000000" w:themeColor="text1"/>
        </w:rPr>
        <w:fldChar w:fldCharType="separate"/>
      </w:r>
      <w:r w:rsidR="00163534" w:rsidRPr="00F74054">
        <w:rPr>
          <w:rFonts w:cs="Arial"/>
        </w:rPr>
        <w:t>(APHA, AWWA, WEF, 2017)</w:t>
      </w:r>
      <w:r w:rsidR="00163534" w:rsidRPr="00F74054">
        <w:rPr>
          <w:rFonts w:cs="Arial"/>
          <w:color w:val="000000" w:themeColor="text1"/>
        </w:rPr>
        <w:fldChar w:fldCharType="end"/>
      </w:r>
      <w:r w:rsidR="00163534" w:rsidRPr="00F74054">
        <w:rPr>
          <w:rFonts w:cs="Arial"/>
          <w:color w:val="000000" w:themeColor="text1"/>
        </w:rPr>
        <w:t>.</w:t>
      </w:r>
      <w:r w:rsidRPr="00F74054">
        <w:rPr>
          <w:rFonts w:cs="Arial"/>
          <w:color w:val="000000" w:themeColor="text1"/>
        </w:rPr>
        <w:t xml:space="preserve"> Triplicate measurements of the OD</w:t>
      </w:r>
      <w:r w:rsidRPr="00F74054">
        <w:rPr>
          <w:rFonts w:cs="Arial"/>
          <w:color w:val="000000" w:themeColor="text1"/>
          <w:vertAlign w:val="subscript"/>
        </w:rPr>
        <w:t>680</w:t>
      </w:r>
      <w:r w:rsidRPr="00F74054">
        <w:rPr>
          <w:rFonts w:cs="Arial"/>
          <w:color w:val="000000" w:themeColor="text1"/>
        </w:rPr>
        <w:t xml:space="preserve"> were </w:t>
      </w:r>
      <w:r w:rsidR="006C110A" w:rsidRPr="00F74054">
        <w:rPr>
          <w:rFonts w:cs="Arial"/>
          <w:color w:val="000000" w:themeColor="text1"/>
        </w:rPr>
        <w:t>assessed</w:t>
      </w:r>
      <w:r w:rsidR="00163534" w:rsidRPr="00F74054">
        <w:rPr>
          <w:rFonts w:cs="Arial"/>
          <w:color w:val="000000" w:themeColor="text1"/>
        </w:rPr>
        <w:t xml:space="preserve"> using</w:t>
      </w:r>
      <w:r w:rsidR="00892029" w:rsidRPr="00F74054">
        <w:rPr>
          <w:rFonts w:cs="Arial"/>
          <w:color w:val="000000" w:themeColor="text1"/>
        </w:rPr>
        <w:t xml:space="preserve"> a</w:t>
      </w:r>
      <w:r w:rsidRPr="00F74054">
        <w:rPr>
          <w:rFonts w:cs="Arial"/>
          <w:color w:val="000000" w:themeColor="text1"/>
        </w:rPr>
        <w:t xml:space="preserve"> 1-cm </w:t>
      </w:r>
      <w:r w:rsidR="00CA6FFF">
        <w:rPr>
          <w:rFonts w:cs="Arial"/>
          <w:color w:val="000000" w:themeColor="text1"/>
        </w:rPr>
        <w:t xml:space="preserve">path </w:t>
      </w:r>
      <w:r w:rsidRPr="00F74054">
        <w:rPr>
          <w:rFonts w:cs="Arial"/>
          <w:color w:val="000000" w:themeColor="text1"/>
        </w:rPr>
        <w:t xml:space="preserve">plastic cuvette and </w:t>
      </w:r>
      <w:r w:rsidR="00163534" w:rsidRPr="00F74054">
        <w:rPr>
          <w:rFonts w:cs="Arial"/>
          <w:color w:val="000000" w:themeColor="text1"/>
        </w:rPr>
        <w:t xml:space="preserve">read using a </w:t>
      </w:r>
      <w:r w:rsidRPr="00F74054">
        <w:rPr>
          <w:rFonts w:cs="Arial"/>
          <w:color w:val="000000" w:themeColor="text1"/>
        </w:rPr>
        <w:t>spectrophotometer (</w:t>
      </w:r>
      <w:r w:rsidR="00163534" w:rsidRPr="00F74054">
        <w:rPr>
          <w:rFonts w:cs="Arial"/>
          <w:color w:val="000000" w:themeColor="text1"/>
        </w:rPr>
        <w:t>Hach Company</w:t>
      </w:r>
      <w:r w:rsidRPr="00F74054">
        <w:rPr>
          <w:rFonts w:cs="Arial"/>
          <w:color w:val="000000" w:themeColor="text1"/>
        </w:rPr>
        <w:t xml:space="preserve">, Model: </w:t>
      </w:r>
      <w:r w:rsidR="00163534" w:rsidRPr="00F74054">
        <w:rPr>
          <w:rFonts w:cs="Arial"/>
          <w:color w:val="000000" w:themeColor="text1"/>
        </w:rPr>
        <w:t>DR 3900</w:t>
      </w:r>
      <w:r w:rsidRPr="00F74054">
        <w:rPr>
          <w:rFonts w:cs="Arial"/>
          <w:color w:val="000000" w:themeColor="text1"/>
        </w:rPr>
        <w:t xml:space="preserve">). </w:t>
      </w:r>
      <w:r w:rsidR="00606F4A" w:rsidRPr="00F74054">
        <w:rPr>
          <w:rFonts w:cs="Arial"/>
          <w:color w:val="000000" w:themeColor="text1"/>
        </w:rPr>
        <w:t>For AB, the linear regression among the TSS and OD</w:t>
      </w:r>
      <w:r w:rsidR="00606F4A" w:rsidRPr="00F74054">
        <w:rPr>
          <w:rFonts w:cs="Arial"/>
          <w:color w:val="000000" w:themeColor="text1"/>
          <w:vertAlign w:val="subscript"/>
        </w:rPr>
        <w:t>680</w:t>
      </w:r>
      <w:r w:rsidR="00606F4A" w:rsidRPr="00F74054">
        <w:rPr>
          <w:rFonts w:cs="Arial"/>
          <w:color w:val="000000" w:themeColor="text1"/>
        </w:rPr>
        <w:t xml:space="preserve"> was used to rapidly estimate the TSS concentration based on faster OD</w:t>
      </w:r>
      <w:r w:rsidR="00606F4A" w:rsidRPr="00F74054">
        <w:rPr>
          <w:rFonts w:cs="Arial"/>
          <w:color w:val="000000" w:themeColor="text1"/>
          <w:vertAlign w:val="subscript"/>
        </w:rPr>
        <w:t>680</w:t>
      </w:r>
      <w:r w:rsidR="00606F4A" w:rsidRPr="00F74054">
        <w:rPr>
          <w:rFonts w:cs="Arial"/>
          <w:color w:val="000000" w:themeColor="text1"/>
        </w:rPr>
        <w:t xml:space="preserve"> measurement</w:t>
      </w:r>
      <w:r w:rsidR="006C110A">
        <w:rPr>
          <w:rFonts w:cs="Arial"/>
          <w:color w:val="000000" w:themeColor="text1"/>
        </w:rPr>
        <w:t xml:space="preserve"> </w:t>
      </w:r>
      <w:r w:rsidR="00F74054" w:rsidRPr="00F74054">
        <w:rPr>
          <w:rFonts w:cs="Arial"/>
          <w:color w:val="000000" w:themeColor="text1"/>
        </w:rPr>
        <w:t xml:space="preserve">(see </w:t>
      </w:r>
      <w:r w:rsidR="00BE7A4A" w:rsidRPr="00BE7A4A">
        <w:rPr>
          <w:rFonts w:cs="Arial"/>
          <w:b/>
          <w:bCs/>
          <w:color w:val="000000" w:themeColor="text1"/>
        </w:rPr>
        <w:t xml:space="preserve">Section </w:t>
      </w:r>
      <w:r w:rsidR="00F74054" w:rsidRPr="00F74054">
        <w:rPr>
          <w:rFonts w:cs="Arial"/>
          <w:b/>
          <w:bCs/>
          <w:color w:val="000000" w:themeColor="text1"/>
        </w:rPr>
        <w:t>SI.</w:t>
      </w:r>
      <w:r w:rsidR="00BE7A4A">
        <w:rPr>
          <w:rFonts w:cs="Arial"/>
          <w:b/>
          <w:bCs/>
          <w:color w:val="000000" w:themeColor="text1"/>
        </w:rPr>
        <w:t>2</w:t>
      </w:r>
      <w:r w:rsidR="00F74054" w:rsidRPr="00F74054">
        <w:rPr>
          <w:rFonts w:cs="Arial"/>
          <w:color w:val="000000" w:themeColor="text1"/>
        </w:rPr>
        <w:t xml:space="preserve"> for more details on the correlation among the OD</w:t>
      </w:r>
      <w:r w:rsidR="00F74054" w:rsidRPr="00F74054">
        <w:rPr>
          <w:rFonts w:cs="Arial"/>
          <w:color w:val="000000" w:themeColor="text1"/>
          <w:vertAlign w:val="subscript"/>
        </w:rPr>
        <w:t>680</w:t>
      </w:r>
      <w:r w:rsidR="00F74054" w:rsidRPr="00F74054">
        <w:rPr>
          <w:rFonts w:cs="Arial"/>
          <w:color w:val="000000" w:themeColor="text1"/>
        </w:rPr>
        <w:t xml:space="preserve"> and TSS for the AB suspension)</w:t>
      </w:r>
      <w:r w:rsidR="00606F4A" w:rsidRPr="00F74054">
        <w:rPr>
          <w:rFonts w:cs="Arial"/>
          <w:color w:val="000000" w:themeColor="text1"/>
        </w:rPr>
        <w:t>.</w:t>
      </w:r>
      <w:r w:rsidR="006C110A">
        <w:rPr>
          <w:rFonts w:cs="Arial"/>
          <w:color w:val="000000" w:themeColor="text1"/>
        </w:rPr>
        <w:t xml:space="preserve"> </w:t>
      </w:r>
      <w:r w:rsidR="0064579C" w:rsidRPr="00F74054">
        <w:rPr>
          <w:rFonts w:cs="Arial"/>
          <w:color w:val="000000" w:themeColor="text1"/>
        </w:rPr>
        <w:t xml:space="preserve">All chemicals used </w:t>
      </w:r>
      <w:r w:rsidRPr="00F74054">
        <w:rPr>
          <w:rFonts w:cs="Arial"/>
          <w:color w:val="000000" w:themeColor="text1"/>
        </w:rPr>
        <w:t xml:space="preserve">to prepare synthetic media </w:t>
      </w:r>
      <w:r w:rsidR="005D521A" w:rsidRPr="00F74054">
        <w:rPr>
          <w:rFonts w:cs="Arial"/>
          <w:color w:val="000000" w:themeColor="text1"/>
        </w:rPr>
        <w:t>(i.e., the synthetic BBM and the concentrated NH</w:t>
      </w:r>
      <w:r w:rsidR="005D521A" w:rsidRPr="00F74054">
        <w:rPr>
          <w:rFonts w:cs="Arial"/>
          <w:color w:val="000000" w:themeColor="text1"/>
          <w:vertAlign w:val="subscript"/>
        </w:rPr>
        <w:t>4</w:t>
      </w:r>
      <w:r w:rsidR="005D521A" w:rsidRPr="00F74054">
        <w:rPr>
          <w:rFonts w:cs="Arial"/>
          <w:color w:val="000000" w:themeColor="text1"/>
        </w:rPr>
        <w:t>, NO</w:t>
      </w:r>
      <w:r w:rsidR="005D521A" w:rsidRPr="00F74054">
        <w:rPr>
          <w:rFonts w:cs="Arial"/>
          <w:color w:val="000000" w:themeColor="text1"/>
          <w:vertAlign w:val="subscript"/>
        </w:rPr>
        <w:t>2</w:t>
      </w:r>
      <w:r w:rsidR="00262468" w:rsidRPr="00F74054">
        <w:rPr>
          <w:rFonts w:cs="Arial"/>
          <w:color w:val="000000" w:themeColor="text1"/>
        </w:rPr>
        <w:t xml:space="preserve">, </w:t>
      </w:r>
      <w:r w:rsidR="005D521A" w:rsidRPr="00F74054">
        <w:rPr>
          <w:rFonts w:cs="Arial"/>
          <w:color w:val="000000" w:themeColor="text1"/>
        </w:rPr>
        <w:t xml:space="preserve">COD </w:t>
      </w:r>
      <w:r w:rsidR="00262468" w:rsidRPr="00F74054">
        <w:rPr>
          <w:rFonts w:cs="Arial"/>
          <w:color w:val="000000" w:themeColor="text1"/>
        </w:rPr>
        <w:t xml:space="preserve">and ATU </w:t>
      </w:r>
      <w:r w:rsidR="005D521A" w:rsidRPr="00F74054">
        <w:rPr>
          <w:rFonts w:cs="Arial"/>
          <w:color w:val="000000" w:themeColor="text1"/>
        </w:rPr>
        <w:t xml:space="preserve">solutions) </w:t>
      </w:r>
      <w:r w:rsidR="0064579C" w:rsidRPr="00F74054">
        <w:rPr>
          <w:rFonts w:cs="Arial"/>
          <w:color w:val="000000" w:themeColor="text1"/>
        </w:rPr>
        <w:t>were reagent-grade</w:t>
      </w:r>
      <w:r w:rsidR="005D521A" w:rsidRPr="00F74054">
        <w:rPr>
          <w:rFonts w:cs="Arial"/>
          <w:color w:val="000000" w:themeColor="text1"/>
        </w:rPr>
        <w:t xml:space="preserve"> </w:t>
      </w:r>
      <w:r w:rsidR="00CA6FFF">
        <w:rPr>
          <w:rFonts w:cs="Arial"/>
          <w:color w:val="000000" w:themeColor="text1"/>
        </w:rPr>
        <w:t>from</w:t>
      </w:r>
      <w:r w:rsidR="00CA6FFF" w:rsidRPr="00F74054">
        <w:rPr>
          <w:rFonts w:cs="Arial"/>
          <w:color w:val="000000" w:themeColor="text1"/>
        </w:rPr>
        <w:t xml:space="preserve"> </w:t>
      </w:r>
      <w:r w:rsidR="005D521A" w:rsidRPr="00F74054">
        <w:rPr>
          <w:rFonts w:cs="Arial"/>
          <w:color w:val="000000" w:themeColor="text1"/>
        </w:rPr>
        <w:t>Sigma-Aldrich</w:t>
      </w:r>
      <w:r w:rsidR="00CA6FFF">
        <w:rPr>
          <w:rFonts w:cs="Arial"/>
          <w:color w:val="000000" w:themeColor="text1"/>
        </w:rPr>
        <w:t>.</w:t>
      </w:r>
      <w:r w:rsidR="00E6669F" w:rsidRPr="00F74054">
        <w:rPr>
          <w:rFonts w:cs="Arial"/>
          <w:color w:val="000000" w:themeColor="text1"/>
        </w:rPr>
        <w:t xml:space="preserve"> </w:t>
      </w:r>
    </w:p>
    <w:p w14:paraId="7E080797" w14:textId="77777777" w:rsidR="005C59A8" w:rsidRPr="00F74054" w:rsidRDefault="005C59A8" w:rsidP="000A4D8C">
      <w:pPr>
        <w:spacing w:line="360" w:lineRule="auto"/>
        <w:rPr>
          <w:rFonts w:cs="Arial"/>
          <w:color w:val="000000" w:themeColor="text1"/>
        </w:rPr>
      </w:pPr>
    </w:p>
    <w:p w14:paraId="41816049" w14:textId="02DB391B" w:rsidR="00514D0B" w:rsidRPr="00F74054" w:rsidRDefault="00514D0B" w:rsidP="00D26BC1">
      <w:pPr>
        <w:pStyle w:val="Titolo1"/>
        <w:numPr>
          <w:ilvl w:val="0"/>
          <w:numId w:val="1"/>
        </w:numPr>
        <w:spacing w:line="360" w:lineRule="auto"/>
        <w:rPr>
          <w:rFonts w:cs="Arial"/>
          <w:color w:val="000000" w:themeColor="text1"/>
        </w:rPr>
      </w:pPr>
      <w:bookmarkStart w:id="21" w:name="_Toc96527232"/>
      <w:r w:rsidRPr="00F74054">
        <w:rPr>
          <w:rFonts w:cs="Arial"/>
          <w:color w:val="000000" w:themeColor="text1"/>
        </w:rPr>
        <w:t xml:space="preserve">RESULTS </w:t>
      </w:r>
      <w:r w:rsidR="00A51B81" w:rsidRPr="00F74054">
        <w:rPr>
          <w:rFonts w:cs="Arial"/>
          <w:color w:val="000000" w:themeColor="text1"/>
        </w:rPr>
        <w:t>AND DISCUSSION</w:t>
      </w:r>
      <w:bookmarkEnd w:id="21"/>
    </w:p>
    <w:p w14:paraId="6AF31CD7" w14:textId="078EBF45" w:rsidR="004152C9" w:rsidRPr="00F74054" w:rsidRDefault="00AA467F" w:rsidP="004152C9">
      <w:pPr>
        <w:spacing w:line="360" w:lineRule="auto"/>
        <w:jc w:val="both"/>
        <w:rPr>
          <w:rFonts w:cs="Arial"/>
          <w:color w:val="000000" w:themeColor="text1"/>
        </w:rPr>
      </w:pPr>
      <w:r w:rsidRPr="00F74054">
        <w:rPr>
          <w:rFonts w:cs="Arial"/>
          <w:color w:val="000000" w:themeColor="text1"/>
        </w:rPr>
        <w:t>The results of the fitting procedure</w:t>
      </w:r>
      <w:r w:rsidR="004253B4" w:rsidRPr="00F74054">
        <w:rPr>
          <w:rFonts w:cs="Arial"/>
          <w:color w:val="000000" w:themeColor="text1"/>
        </w:rPr>
        <w:t>s</w:t>
      </w:r>
      <w:r w:rsidRPr="00F74054">
        <w:rPr>
          <w:rFonts w:cs="Arial"/>
          <w:color w:val="000000" w:themeColor="text1"/>
        </w:rPr>
        <w:t xml:space="preserve"> for the AS and AB samples </w:t>
      </w:r>
      <w:r w:rsidR="00803212">
        <w:rPr>
          <w:rFonts w:cs="Arial"/>
          <w:color w:val="000000" w:themeColor="text1"/>
        </w:rPr>
        <w:t xml:space="preserve">(i.e., the estimated </w:t>
      </w:r>
      <w:r w:rsidR="00803212" w:rsidRPr="00F74054">
        <w:rPr>
          <w:rFonts w:cs="Arial"/>
          <w:color w:val="000000" w:themeColor="text1"/>
        </w:rPr>
        <w:t xml:space="preserve">model parameters describing the dependence on temperature, pH, DO and </w:t>
      </w:r>
      <w:r w:rsidR="0019353F">
        <w:rPr>
          <w:rFonts w:cs="Arial"/>
          <w:color w:val="000000" w:themeColor="text1"/>
        </w:rPr>
        <w:t>substrates</w:t>
      </w:r>
      <w:r w:rsidR="00803212">
        <w:rPr>
          <w:rFonts w:cs="Arial"/>
          <w:color w:val="000000" w:themeColor="text1"/>
        </w:rPr>
        <w:t xml:space="preserve">) </w:t>
      </w:r>
      <w:r w:rsidRPr="00F74054">
        <w:rPr>
          <w:rFonts w:cs="Arial"/>
          <w:color w:val="000000" w:themeColor="text1"/>
        </w:rPr>
        <w:t xml:space="preserve">are given in </w:t>
      </w:r>
      <w:r w:rsidR="001139A4" w:rsidRPr="00F74054">
        <w:rPr>
          <w:rFonts w:cs="Arial"/>
          <w:color w:val="000000" w:themeColor="text1"/>
        </w:rPr>
        <w:fldChar w:fldCharType="begin"/>
      </w:r>
      <w:r w:rsidR="001139A4" w:rsidRPr="00F74054">
        <w:rPr>
          <w:rFonts w:cs="Arial"/>
          <w:color w:val="000000" w:themeColor="text1"/>
        </w:rPr>
        <w:instrText xml:space="preserve"> REF _Ref95058037 \h </w:instrText>
      </w:r>
      <w:r w:rsidR="00F74054">
        <w:rPr>
          <w:rFonts w:cs="Arial"/>
          <w:color w:val="000000" w:themeColor="text1"/>
        </w:rPr>
        <w:instrText xml:space="preserve"> \* MERGEFORMAT </w:instrText>
      </w:r>
      <w:r w:rsidR="001139A4" w:rsidRPr="00F74054">
        <w:rPr>
          <w:rFonts w:cs="Arial"/>
          <w:color w:val="000000" w:themeColor="text1"/>
        </w:rPr>
      </w:r>
      <w:r w:rsidR="001139A4" w:rsidRPr="00F74054">
        <w:rPr>
          <w:rFonts w:cs="Arial"/>
          <w:color w:val="000000" w:themeColor="text1"/>
        </w:rPr>
        <w:fldChar w:fldCharType="separate"/>
      </w:r>
      <w:r w:rsidR="00A51B81" w:rsidRPr="00F74054">
        <w:rPr>
          <w:rFonts w:cs="Arial"/>
          <w:b/>
          <w:bCs/>
          <w:color w:val="000000" w:themeColor="text1"/>
          <w:sz w:val="20"/>
        </w:rPr>
        <w:t xml:space="preserve">Table </w:t>
      </w:r>
      <w:r w:rsidR="00A51B81" w:rsidRPr="00F74054">
        <w:rPr>
          <w:rFonts w:cs="Arial"/>
          <w:b/>
          <w:bCs/>
          <w:noProof/>
          <w:color w:val="000000" w:themeColor="text1"/>
          <w:sz w:val="20"/>
        </w:rPr>
        <w:t>3</w:t>
      </w:r>
      <w:r w:rsidR="001139A4" w:rsidRPr="00F74054">
        <w:rPr>
          <w:rFonts w:cs="Arial"/>
          <w:color w:val="000000" w:themeColor="text1"/>
        </w:rPr>
        <w:fldChar w:fldCharType="end"/>
      </w:r>
      <w:r w:rsidR="001139A4" w:rsidRPr="00F74054">
        <w:rPr>
          <w:rFonts w:cs="Arial"/>
          <w:color w:val="000000" w:themeColor="text1"/>
        </w:rPr>
        <w:t xml:space="preserve"> </w:t>
      </w:r>
      <w:r w:rsidRPr="00F74054">
        <w:rPr>
          <w:rFonts w:cs="Arial"/>
          <w:color w:val="000000" w:themeColor="text1"/>
        </w:rPr>
        <w:t xml:space="preserve">and </w:t>
      </w:r>
      <w:r w:rsidR="001139A4" w:rsidRPr="00F74054">
        <w:rPr>
          <w:rFonts w:cs="Arial"/>
          <w:color w:val="000000" w:themeColor="text1"/>
        </w:rPr>
        <w:fldChar w:fldCharType="begin"/>
      </w:r>
      <w:r w:rsidR="001139A4" w:rsidRPr="00F74054">
        <w:rPr>
          <w:rFonts w:cs="Arial"/>
          <w:color w:val="000000" w:themeColor="text1"/>
        </w:rPr>
        <w:instrText xml:space="preserve"> REF _Ref95058051 \h </w:instrText>
      </w:r>
      <w:r w:rsidR="00F74054">
        <w:rPr>
          <w:rFonts w:cs="Arial"/>
          <w:color w:val="000000" w:themeColor="text1"/>
        </w:rPr>
        <w:instrText xml:space="preserve"> \* MERGEFORMAT </w:instrText>
      </w:r>
      <w:r w:rsidR="001139A4" w:rsidRPr="00F74054">
        <w:rPr>
          <w:rFonts w:cs="Arial"/>
          <w:color w:val="000000" w:themeColor="text1"/>
        </w:rPr>
      </w:r>
      <w:r w:rsidR="001139A4" w:rsidRPr="00F74054">
        <w:rPr>
          <w:rFonts w:cs="Arial"/>
          <w:color w:val="000000" w:themeColor="text1"/>
        </w:rPr>
        <w:fldChar w:fldCharType="separate"/>
      </w:r>
      <w:r w:rsidR="00A51B81" w:rsidRPr="00F74054">
        <w:rPr>
          <w:rFonts w:cs="Arial"/>
          <w:b/>
          <w:bCs/>
          <w:color w:val="000000" w:themeColor="text1"/>
          <w:sz w:val="20"/>
        </w:rPr>
        <w:t xml:space="preserve">Table </w:t>
      </w:r>
      <w:r w:rsidR="00A51B81" w:rsidRPr="00F74054">
        <w:rPr>
          <w:rFonts w:cs="Arial"/>
          <w:b/>
          <w:bCs/>
          <w:noProof/>
          <w:color w:val="000000" w:themeColor="text1"/>
          <w:sz w:val="20"/>
        </w:rPr>
        <w:t>4</w:t>
      </w:r>
      <w:r w:rsidR="001139A4" w:rsidRPr="00F74054">
        <w:rPr>
          <w:rFonts w:cs="Arial"/>
          <w:color w:val="000000" w:themeColor="text1"/>
        </w:rPr>
        <w:fldChar w:fldCharType="end"/>
      </w:r>
      <w:r w:rsidR="00A13073" w:rsidRPr="00F74054">
        <w:rPr>
          <w:rFonts w:cs="Arial"/>
          <w:color w:val="000000" w:themeColor="text1"/>
        </w:rPr>
        <w:t>,</w:t>
      </w:r>
      <w:r w:rsidRPr="00F74054">
        <w:rPr>
          <w:rFonts w:cs="Arial"/>
          <w:color w:val="000000" w:themeColor="text1"/>
        </w:rPr>
        <w:t xml:space="preserve"> respectively</w:t>
      </w:r>
      <w:r w:rsidR="00803212">
        <w:rPr>
          <w:rFonts w:cs="Arial"/>
          <w:color w:val="000000" w:themeColor="text1"/>
        </w:rPr>
        <w:t xml:space="preserve">. </w:t>
      </w:r>
      <w:r w:rsidR="001139A4" w:rsidRPr="00F74054">
        <w:rPr>
          <w:rFonts w:cs="Arial"/>
          <w:color w:val="000000" w:themeColor="text1"/>
        </w:rPr>
        <w:t>Detailed residual analys</w:t>
      </w:r>
      <w:r w:rsidR="004152C9" w:rsidRPr="00F74054">
        <w:rPr>
          <w:rFonts w:cs="Arial"/>
          <w:color w:val="000000" w:themeColor="text1"/>
        </w:rPr>
        <w:t>e</w:t>
      </w:r>
      <w:r w:rsidR="001139A4" w:rsidRPr="00F74054">
        <w:rPr>
          <w:rFonts w:cs="Arial"/>
          <w:color w:val="000000" w:themeColor="text1"/>
        </w:rPr>
        <w:t xml:space="preserve">s and model statistics, </w:t>
      </w:r>
      <w:r w:rsidR="004152C9" w:rsidRPr="00F74054">
        <w:rPr>
          <w:rFonts w:cs="Arial"/>
          <w:color w:val="000000" w:themeColor="text1"/>
        </w:rPr>
        <w:t xml:space="preserve">including </w:t>
      </w:r>
      <w:r w:rsidR="00803212">
        <w:rPr>
          <w:rFonts w:cs="Arial"/>
          <w:color w:val="000000" w:themeColor="text1"/>
        </w:rPr>
        <w:t xml:space="preserve">the </w:t>
      </w:r>
      <w:r w:rsidR="004152C9" w:rsidRPr="00F74054">
        <w:rPr>
          <w:rFonts w:cs="Arial"/>
          <w:color w:val="000000" w:themeColor="text1"/>
        </w:rPr>
        <w:t>r</w:t>
      </w:r>
      <w:r w:rsidR="001139A4" w:rsidRPr="00F74054">
        <w:rPr>
          <w:rFonts w:cs="Arial"/>
          <w:color w:val="000000" w:themeColor="text1"/>
        </w:rPr>
        <w:t xml:space="preserve">educed Chi-square, residual sum of squares, and adjusted R-square, are reported in </w:t>
      </w:r>
      <w:r w:rsidR="00266F88" w:rsidRPr="00BE7A4A">
        <w:rPr>
          <w:rFonts w:cs="Arial"/>
          <w:b/>
          <w:bCs/>
          <w:color w:val="000000" w:themeColor="text1"/>
        </w:rPr>
        <w:t xml:space="preserve">Section </w:t>
      </w:r>
      <w:r w:rsidR="00266F88" w:rsidRPr="00F74054">
        <w:rPr>
          <w:rFonts w:cs="Arial"/>
          <w:b/>
          <w:bCs/>
          <w:color w:val="000000" w:themeColor="text1"/>
        </w:rPr>
        <w:t>SI.</w:t>
      </w:r>
      <w:r w:rsidR="00266F88">
        <w:rPr>
          <w:rFonts w:cs="Arial"/>
          <w:b/>
          <w:bCs/>
          <w:color w:val="000000" w:themeColor="text1"/>
        </w:rPr>
        <w:t>3</w:t>
      </w:r>
      <w:r w:rsidR="001139A4" w:rsidRPr="00F74054">
        <w:rPr>
          <w:rFonts w:cs="Arial"/>
          <w:color w:val="000000" w:themeColor="text1"/>
        </w:rPr>
        <w:t>.</w:t>
      </w:r>
      <w:r w:rsidR="004152C9" w:rsidRPr="00F74054">
        <w:rPr>
          <w:rFonts w:cs="Arial"/>
          <w:color w:val="000000" w:themeColor="text1"/>
        </w:rPr>
        <w:t xml:space="preserve"> </w:t>
      </w:r>
      <w:r w:rsidR="004253B4" w:rsidRPr="00F74054">
        <w:rPr>
          <w:rFonts w:cs="Arial"/>
          <w:color w:val="000000" w:themeColor="text1"/>
        </w:rPr>
        <w:t>All</w:t>
      </w:r>
      <w:r w:rsidR="004152C9" w:rsidRPr="00F74054">
        <w:rPr>
          <w:rFonts w:cs="Arial"/>
          <w:color w:val="000000" w:themeColor="text1"/>
        </w:rPr>
        <w:t xml:space="preserve"> models were able to represent the experimental dataset (adjusted R-square</w:t>
      </w:r>
      <w:r w:rsidR="00104E17">
        <w:rPr>
          <w:rFonts w:cs="Arial"/>
          <w:color w:val="000000" w:themeColor="text1"/>
        </w:rPr>
        <w:t xml:space="preserve"> values</w:t>
      </w:r>
      <w:r w:rsidR="004152C9" w:rsidRPr="00F74054">
        <w:rPr>
          <w:rFonts w:cs="Arial"/>
          <w:color w:val="000000" w:themeColor="text1"/>
        </w:rPr>
        <w:t xml:space="preserve">: </w:t>
      </w:r>
      <w:r w:rsidR="00FC30CE" w:rsidRPr="00F74054">
        <w:rPr>
          <w:rFonts w:cs="Arial"/>
          <w:color w:val="000000" w:themeColor="text1"/>
        </w:rPr>
        <w:t>0.</w:t>
      </w:r>
      <w:r w:rsidR="00104E17">
        <w:rPr>
          <w:rFonts w:cs="Arial"/>
          <w:color w:val="000000" w:themeColor="text1"/>
        </w:rPr>
        <w:t>54</w:t>
      </w:r>
      <w:r w:rsidR="0019353F" w:rsidRPr="00F74054">
        <w:rPr>
          <w:rFonts w:cs="Arial"/>
          <w:color w:val="000000" w:themeColor="text1"/>
        </w:rPr>
        <w:t xml:space="preserve"> </w:t>
      </w:r>
      <w:r w:rsidR="00FC30CE" w:rsidRPr="00F74054">
        <w:rPr>
          <w:rFonts w:cs="Arial"/>
          <w:color w:val="000000" w:themeColor="text1"/>
        </w:rPr>
        <w:t>– 0.94)</w:t>
      </w:r>
      <w:r w:rsidR="004152C9" w:rsidRPr="00F74054">
        <w:rPr>
          <w:rFonts w:cs="Arial"/>
          <w:color w:val="000000" w:themeColor="text1"/>
        </w:rPr>
        <w:t>, confirming both the adequacy of the equations used in algae-</w:t>
      </w:r>
      <w:r w:rsidR="004152C9" w:rsidRPr="00F74054">
        <w:rPr>
          <w:rFonts w:cs="Arial"/>
          <w:color w:val="000000" w:themeColor="text1"/>
        </w:rPr>
        <w:lastRenderedPageBreak/>
        <w:t>bacteria mode</w:t>
      </w:r>
      <w:r w:rsidR="004253B4" w:rsidRPr="00F74054">
        <w:rPr>
          <w:rFonts w:cs="Arial"/>
          <w:color w:val="000000" w:themeColor="text1"/>
        </w:rPr>
        <w:t>l</w:t>
      </w:r>
      <w:r w:rsidR="00803212">
        <w:rPr>
          <w:rFonts w:cs="Arial"/>
          <w:color w:val="000000" w:themeColor="text1"/>
        </w:rPr>
        <w:t>s</w:t>
      </w:r>
      <w:r w:rsidR="004152C9" w:rsidRPr="00F74054">
        <w:rPr>
          <w:rFonts w:cs="Arial"/>
          <w:color w:val="000000" w:themeColor="text1"/>
        </w:rPr>
        <w:t xml:space="preserve">, and the versatility of respirometric tests to </w:t>
      </w:r>
      <w:r w:rsidR="00104E17" w:rsidRPr="00F74054">
        <w:rPr>
          <w:rFonts w:cs="Arial"/>
          <w:color w:val="000000" w:themeColor="text1"/>
        </w:rPr>
        <w:t>determine bacterial kinetics rapidly and reliably</w:t>
      </w:r>
      <w:r w:rsidR="004152C9" w:rsidRPr="00F74054">
        <w:rPr>
          <w:rFonts w:cs="Arial"/>
          <w:color w:val="000000" w:themeColor="text1"/>
        </w:rPr>
        <w:t xml:space="preserve">. </w:t>
      </w:r>
    </w:p>
    <w:p w14:paraId="3767CB74" w14:textId="094EB8DD" w:rsidR="00367D6F" w:rsidRPr="00F74054" w:rsidRDefault="006D60B8" w:rsidP="00ED4CC9">
      <w:pPr>
        <w:spacing w:line="360" w:lineRule="auto"/>
        <w:jc w:val="both"/>
        <w:rPr>
          <w:rFonts w:cs="Arial"/>
          <w:color w:val="000000" w:themeColor="text1"/>
        </w:rPr>
      </w:pPr>
      <w:r>
        <w:rPr>
          <w:rFonts w:cs="Arial"/>
          <w:color w:val="000000" w:themeColor="text1"/>
        </w:rPr>
        <w:t>R</w:t>
      </w:r>
      <w:r w:rsidR="00A13073" w:rsidRPr="00F74054">
        <w:rPr>
          <w:rFonts w:cs="Arial"/>
          <w:color w:val="000000" w:themeColor="text1"/>
        </w:rPr>
        <w:t xml:space="preserve">esults </w:t>
      </w:r>
      <w:r>
        <w:rPr>
          <w:rFonts w:cs="Arial"/>
          <w:color w:val="000000" w:themeColor="text1"/>
        </w:rPr>
        <w:t xml:space="preserve">can be discussed by </w:t>
      </w:r>
      <w:r w:rsidR="00A13073" w:rsidRPr="00F74054">
        <w:rPr>
          <w:rFonts w:cs="Arial"/>
          <w:color w:val="000000" w:themeColor="text1"/>
        </w:rPr>
        <w:t>consider</w:t>
      </w:r>
      <w:r>
        <w:rPr>
          <w:rFonts w:cs="Arial"/>
          <w:color w:val="000000" w:themeColor="text1"/>
        </w:rPr>
        <w:t>ing</w:t>
      </w:r>
      <w:r w:rsidR="00A13073" w:rsidRPr="00F74054">
        <w:rPr>
          <w:rFonts w:cs="Arial"/>
          <w:color w:val="000000" w:themeColor="text1"/>
        </w:rPr>
        <w:t xml:space="preserve"> that</w:t>
      </w:r>
      <w:r>
        <w:rPr>
          <w:rFonts w:cs="Arial"/>
          <w:color w:val="000000" w:themeColor="text1"/>
        </w:rPr>
        <w:t xml:space="preserve"> </w:t>
      </w:r>
      <w:r w:rsidR="00ED4CC9" w:rsidRPr="00F74054">
        <w:rPr>
          <w:rFonts w:cs="Arial"/>
          <w:color w:val="000000" w:themeColor="text1"/>
        </w:rPr>
        <w:t xml:space="preserve">AS and AB were </w:t>
      </w:r>
      <w:r>
        <w:rPr>
          <w:rFonts w:cs="Arial"/>
          <w:color w:val="000000" w:themeColor="text1"/>
        </w:rPr>
        <w:t xml:space="preserve">sampled from systems </w:t>
      </w:r>
      <w:r w:rsidR="00ED4CC9" w:rsidRPr="00F74054">
        <w:rPr>
          <w:rFonts w:cs="Arial"/>
          <w:color w:val="000000" w:themeColor="text1"/>
        </w:rPr>
        <w:t>subject</w:t>
      </w:r>
      <w:r>
        <w:rPr>
          <w:rFonts w:cs="Arial"/>
          <w:color w:val="000000" w:themeColor="text1"/>
        </w:rPr>
        <w:t>ed</w:t>
      </w:r>
      <w:r w:rsidR="00ED4CC9" w:rsidRPr="00F74054">
        <w:rPr>
          <w:rFonts w:cs="Arial"/>
          <w:color w:val="000000" w:themeColor="text1"/>
        </w:rPr>
        <w:t xml:space="preserve"> to different </w:t>
      </w:r>
      <w:r w:rsidR="00077E01" w:rsidRPr="00F74054">
        <w:rPr>
          <w:rFonts w:cs="Arial"/>
          <w:color w:val="000000" w:themeColor="text1"/>
        </w:rPr>
        <w:t>conditions</w:t>
      </w:r>
      <w:r w:rsidR="0019353F">
        <w:rPr>
          <w:rFonts w:cs="Arial"/>
          <w:color w:val="000000" w:themeColor="text1"/>
        </w:rPr>
        <w:t>,</w:t>
      </w:r>
      <w:r w:rsidR="00077E01" w:rsidRPr="00F74054">
        <w:rPr>
          <w:rFonts w:cs="Arial"/>
          <w:color w:val="000000" w:themeColor="text1"/>
        </w:rPr>
        <w:t xml:space="preserve"> </w:t>
      </w:r>
      <w:r w:rsidR="00077E01">
        <w:rPr>
          <w:rFonts w:cs="Arial"/>
          <w:color w:val="000000" w:themeColor="text1"/>
        </w:rPr>
        <w:t>potentially</w:t>
      </w:r>
      <w:r w:rsidR="00ED4CC9" w:rsidRPr="00F74054">
        <w:rPr>
          <w:rFonts w:cs="Arial"/>
          <w:color w:val="000000" w:themeColor="text1"/>
        </w:rPr>
        <w:t xml:space="preserve"> </w:t>
      </w:r>
      <w:r>
        <w:rPr>
          <w:rFonts w:cs="Arial"/>
          <w:color w:val="000000" w:themeColor="text1"/>
        </w:rPr>
        <w:t xml:space="preserve">impacting </w:t>
      </w:r>
      <w:r w:rsidR="00ED4CC9" w:rsidRPr="00F74054">
        <w:rPr>
          <w:rFonts w:cs="Arial"/>
          <w:color w:val="000000" w:themeColor="text1"/>
        </w:rPr>
        <w:t xml:space="preserve">on the bacterial community and their </w:t>
      </w:r>
      <w:r>
        <w:rPr>
          <w:rFonts w:cs="Arial"/>
          <w:color w:val="000000" w:themeColor="text1"/>
        </w:rPr>
        <w:t xml:space="preserve">kinetic </w:t>
      </w:r>
      <w:r w:rsidR="00ED4CC9" w:rsidRPr="00F74054">
        <w:rPr>
          <w:rFonts w:cs="Arial"/>
          <w:color w:val="000000" w:themeColor="text1"/>
        </w:rPr>
        <w:t xml:space="preserve">parameters. As the AS and AB </w:t>
      </w:r>
      <w:r w:rsidR="00486DD4" w:rsidRPr="00F74054">
        <w:rPr>
          <w:rFonts w:cs="Arial"/>
          <w:color w:val="000000" w:themeColor="text1"/>
        </w:rPr>
        <w:t>conditions</w:t>
      </w:r>
      <w:r w:rsidR="00ED4CC9" w:rsidRPr="00F74054">
        <w:rPr>
          <w:rFonts w:cs="Arial"/>
          <w:color w:val="000000" w:themeColor="text1"/>
        </w:rPr>
        <w:t xml:space="preserve"> </w:t>
      </w:r>
      <w:r w:rsidR="00803212" w:rsidRPr="00F74054">
        <w:rPr>
          <w:rFonts w:cs="Arial"/>
          <w:color w:val="000000" w:themeColor="text1"/>
        </w:rPr>
        <w:t>significantly</w:t>
      </w:r>
      <w:r w:rsidR="00ED4CC9" w:rsidRPr="00F74054">
        <w:rPr>
          <w:rFonts w:cs="Arial"/>
          <w:color w:val="000000" w:themeColor="text1"/>
        </w:rPr>
        <w:t xml:space="preserve"> differ</w:t>
      </w:r>
      <w:r w:rsidR="00803212">
        <w:rPr>
          <w:rFonts w:cs="Arial"/>
          <w:color w:val="000000" w:themeColor="text1"/>
        </w:rPr>
        <w:t>ed</w:t>
      </w:r>
      <w:r w:rsidR="00ED4CC9" w:rsidRPr="00F74054">
        <w:rPr>
          <w:rFonts w:cs="Arial"/>
          <w:color w:val="000000" w:themeColor="text1"/>
        </w:rPr>
        <w:t xml:space="preserve">, bacterial response </w:t>
      </w:r>
      <w:r w:rsidR="00803212">
        <w:rPr>
          <w:rFonts w:cs="Arial"/>
          <w:color w:val="000000" w:themeColor="text1"/>
        </w:rPr>
        <w:t>wa</w:t>
      </w:r>
      <w:r w:rsidR="00ED4CC9" w:rsidRPr="00F74054">
        <w:rPr>
          <w:rFonts w:cs="Arial"/>
          <w:color w:val="000000" w:themeColor="text1"/>
        </w:rPr>
        <w:t xml:space="preserve">s expected to </w:t>
      </w:r>
      <w:r w:rsidR="00803212">
        <w:rPr>
          <w:rFonts w:cs="Arial"/>
          <w:color w:val="000000" w:themeColor="text1"/>
        </w:rPr>
        <w:t>reflect</w:t>
      </w:r>
      <w:r w:rsidR="00486DD4" w:rsidRPr="00F74054">
        <w:rPr>
          <w:rFonts w:cs="Arial"/>
          <w:color w:val="000000" w:themeColor="text1"/>
        </w:rPr>
        <w:t xml:space="preserve"> </w:t>
      </w:r>
      <w:r w:rsidR="00803212">
        <w:rPr>
          <w:rFonts w:cs="Arial"/>
          <w:color w:val="000000" w:themeColor="text1"/>
        </w:rPr>
        <w:t xml:space="preserve">certain </w:t>
      </w:r>
      <w:r w:rsidR="00486DD4" w:rsidRPr="00F74054">
        <w:rPr>
          <w:rFonts w:cs="Arial"/>
          <w:color w:val="000000" w:themeColor="text1"/>
        </w:rPr>
        <w:t>differen</w:t>
      </w:r>
      <w:r w:rsidR="00803212">
        <w:rPr>
          <w:rFonts w:cs="Arial"/>
          <w:color w:val="000000" w:themeColor="text1"/>
        </w:rPr>
        <w:t>ces</w:t>
      </w:r>
      <w:r w:rsidR="00ED4CC9" w:rsidRPr="00F74054">
        <w:rPr>
          <w:rFonts w:cs="Arial"/>
          <w:color w:val="000000" w:themeColor="text1"/>
        </w:rPr>
        <w:t xml:space="preserve"> among the two samples</w:t>
      </w:r>
      <w:r w:rsidR="00A13073" w:rsidRPr="00F74054">
        <w:rPr>
          <w:rFonts w:cs="Arial"/>
          <w:color w:val="000000" w:themeColor="text1"/>
        </w:rPr>
        <w:t xml:space="preserve">. </w:t>
      </w:r>
      <w:r w:rsidR="00ED4CC9" w:rsidRPr="00F74054">
        <w:rPr>
          <w:rFonts w:cs="Arial"/>
          <w:color w:val="000000" w:themeColor="text1"/>
        </w:rPr>
        <w:t xml:space="preserve">Regarding the distinct conditions experienced by bacteria, the main differences </w:t>
      </w:r>
      <w:r w:rsidR="00803212">
        <w:rPr>
          <w:rFonts w:cs="Arial"/>
          <w:color w:val="000000" w:themeColor="text1"/>
        </w:rPr>
        <w:t xml:space="preserve">mainly </w:t>
      </w:r>
      <w:r w:rsidR="00803212" w:rsidRPr="00F74054">
        <w:rPr>
          <w:rFonts w:cs="Arial"/>
          <w:color w:val="000000" w:themeColor="text1"/>
        </w:rPr>
        <w:t>ar</w:t>
      </w:r>
      <w:r w:rsidR="00803212">
        <w:rPr>
          <w:rFonts w:cs="Arial"/>
          <w:color w:val="000000" w:themeColor="text1"/>
        </w:rPr>
        <w:t>o</w:t>
      </w:r>
      <w:r w:rsidR="00803212" w:rsidRPr="00F74054">
        <w:rPr>
          <w:rFonts w:cs="Arial"/>
          <w:color w:val="000000" w:themeColor="text1"/>
        </w:rPr>
        <w:t>se</w:t>
      </w:r>
      <w:r w:rsidR="00ED4CC9" w:rsidRPr="00F74054">
        <w:rPr>
          <w:rFonts w:cs="Arial"/>
          <w:color w:val="000000" w:themeColor="text1"/>
        </w:rPr>
        <w:t xml:space="preserve"> from </w:t>
      </w:r>
      <w:r w:rsidR="00077E01">
        <w:rPr>
          <w:rFonts w:cs="Arial"/>
          <w:color w:val="000000" w:themeColor="text1"/>
        </w:rPr>
        <w:t>the presence of microalgae, the</w:t>
      </w:r>
      <w:r w:rsidR="00A13073" w:rsidRPr="00F74054">
        <w:rPr>
          <w:rFonts w:cs="Arial"/>
          <w:color w:val="000000" w:themeColor="text1"/>
        </w:rPr>
        <w:t xml:space="preserve"> </w:t>
      </w:r>
      <w:r w:rsidR="00ED4CC9" w:rsidRPr="00F74054">
        <w:rPr>
          <w:rFonts w:cs="Arial"/>
          <w:color w:val="000000" w:themeColor="text1"/>
        </w:rPr>
        <w:t xml:space="preserve">reactor </w:t>
      </w:r>
      <w:r w:rsidR="00A13073" w:rsidRPr="00F74054">
        <w:rPr>
          <w:rFonts w:cs="Arial"/>
          <w:color w:val="000000" w:themeColor="text1"/>
        </w:rPr>
        <w:t xml:space="preserve">geometry and </w:t>
      </w:r>
      <w:r>
        <w:rPr>
          <w:rFonts w:cs="Arial"/>
          <w:color w:val="000000" w:themeColor="text1"/>
        </w:rPr>
        <w:t xml:space="preserve">scale </w:t>
      </w:r>
      <w:r w:rsidR="00ED4CC9" w:rsidRPr="00F74054">
        <w:rPr>
          <w:rFonts w:cs="Arial"/>
          <w:color w:val="000000" w:themeColor="text1"/>
        </w:rPr>
        <w:t xml:space="preserve">and </w:t>
      </w:r>
      <w:r w:rsidR="00803212">
        <w:rPr>
          <w:rFonts w:cs="Arial"/>
          <w:color w:val="000000" w:themeColor="text1"/>
        </w:rPr>
        <w:t xml:space="preserve">the </w:t>
      </w:r>
      <w:r w:rsidR="00ED4CC9" w:rsidRPr="00F74054">
        <w:rPr>
          <w:rFonts w:cs="Arial"/>
          <w:color w:val="000000" w:themeColor="text1"/>
        </w:rPr>
        <w:t>wastewater characteristics</w:t>
      </w:r>
      <w:r>
        <w:rPr>
          <w:rFonts w:cs="Arial"/>
          <w:color w:val="000000" w:themeColor="text1"/>
        </w:rPr>
        <w:t>,</w:t>
      </w:r>
      <w:r w:rsidR="00A13073" w:rsidRPr="00F74054">
        <w:rPr>
          <w:rFonts w:cs="Arial"/>
          <w:color w:val="000000" w:themeColor="text1"/>
        </w:rPr>
        <w:t xml:space="preserve"> </w:t>
      </w:r>
      <w:r w:rsidR="00486DD4" w:rsidRPr="00F74054">
        <w:rPr>
          <w:rFonts w:cs="Arial"/>
          <w:color w:val="000000" w:themeColor="text1"/>
        </w:rPr>
        <w:t>influencing</w:t>
      </w:r>
      <w:r>
        <w:rPr>
          <w:rFonts w:cs="Arial"/>
          <w:color w:val="000000" w:themeColor="text1"/>
        </w:rPr>
        <w:t xml:space="preserve"> </w:t>
      </w:r>
      <w:r w:rsidRPr="00F74054">
        <w:rPr>
          <w:rFonts w:cs="Arial"/>
          <w:color w:val="000000" w:themeColor="text1"/>
        </w:rPr>
        <w:t>the environmental conditions of the suspension</w:t>
      </w:r>
      <w:r>
        <w:rPr>
          <w:rFonts w:cs="Arial"/>
          <w:color w:val="000000" w:themeColor="text1"/>
        </w:rPr>
        <w:t xml:space="preserve"> and </w:t>
      </w:r>
      <w:r w:rsidR="00A13073" w:rsidRPr="00F74054">
        <w:rPr>
          <w:rFonts w:cs="Arial"/>
          <w:color w:val="000000" w:themeColor="text1"/>
        </w:rPr>
        <w:t xml:space="preserve">the </w:t>
      </w:r>
      <w:r w:rsidR="00486DD4" w:rsidRPr="00F74054">
        <w:rPr>
          <w:rFonts w:cs="Arial"/>
          <w:color w:val="000000" w:themeColor="text1"/>
        </w:rPr>
        <w:t xml:space="preserve">composition </w:t>
      </w:r>
      <w:r w:rsidR="00803212">
        <w:rPr>
          <w:rFonts w:cs="Arial"/>
          <w:color w:val="000000" w:themeColor="text1"/>
        </w:rPr>
        <w:t xml:space="preserve">and activities </w:t>
      </w:r>
      <w:r w:rsidR="00486DD4" w:rsidRPr="00F74054">
        <w:rPr>
          <w:rFonts w:cs="Arial"/>
          <w:color w:val="000000" w:themeColor="text1"/>
        </w:rPr>
        <w:t xml:space="preserve">of the </w:t>
      </w:r>
      <w:r>
        <w:rPr>
          <w:rFonts w:cs="Arial"/>
          <w:color w:val="000000" w:themeColor="text1"/>
        </w:rPr>
        <w:t xml:space="preserve">microbial </w:t>
      </w:r>
      <w:r w:rsidR="00486DD4" w:rsidRPr="00F74054">
        <w:rPr>
          <w:rFonts w:cs="Arial"/>
          <w:color w:val="000000" w:themeColor="text1"/>
        </w:rPr>
        <w:t>community</w:t>
      </w:r>
      <w:r w:rsidR="00ED4CC9" w:rsidRPr="00F74054">
        <w:rPr>
          <w:rFonts w:cs="Arial"/>
          <w:color w:val="000000" w:themeColor="text1"/>
        </w:rPr>
        <w:t xml:space="preserve">. </w:t>
      </w:r>
      <w:r w:rsidR="00803212">
        <w:rPr>
          <w:rFonts w:cs="Arial"/>
          <w:color w:val="000000" w:themeColor="text1"/>
        </w:rPr>
        <w:t>In particular, t</w:t>
      </w:r>
      <w:r w:rsidR="00ED4CC9" w:rsidRPr="00F74054">
        <w:rPr>
          <w:rFonts w:cs="Arial"/>
          <w:color w:val="000000" w:themeColor="text1"/>
        </w:rPr>
        <w:t xml:space="preserve">he scale </w:t>
      </w:r>
      <w:r w:rsidR="009B1BDF">
        <w:rPr>
          <w:rFonts w:cs="Arial"/>
          <w:color w:val="000000" w:themeColor="text1"/>
        </w:rPr>
        <w:t xml:space="preserve">and geometry </w:t>
      </w:r>
      <w:r w:rsidR="00ED4CC9" w:rsidRPr="00F74054">
        <w:rPr>
          <w:rFonts w:cs="Arial"/>
          <w:color w:val="000000" w:themeColor="text1"/>
        </w:rPr>
        <w:t>of reactors mainly ha</w:t>
      </w:r>
      <w:r w:rsidR="0019353F">
        <w:rPr>
          <w:rFonts w:cs="Arial"/>
          <w:color w:val="000000" w:themeColor="text1"/>
        </w:rPr>
        <w:t>d</w:t>
      </w:r>
      <w:r w:rsidR="00ED4CC9" w:rsidRPr="00F74054">
        <w:rPr>
          <w:rFonts w:cs="Arial"/>
          <w:color w:val="000000" w:themeColor="text1"/>
        </w:rPr>
        <w:t xml:space="preserve"> an impact on the thermal properties and thermal inertia of the biomass suspension</w:t>
      </w:r>
      <w:r w:rsidR="00DB3D19" w:rsidRPr="00F74054">
        <w:rPr>
          <w:rFonts w:cs="Arial"/>
          <w:color w:val="000000" w:themeColor="text1"/>
        </w:rPr>
        <w:t>. I</w:t>
      </w:r>
      <w:r w:rsidR="00ED4CC9" w:rsidRPr="00F74054">
        <w:rPr>
          <w:rFonts w:cs="Arial"/>
          <w:color w:val="000000" w:themeColor="text1"/>
        </w:rPr>
        <w:t>ndeed</w:t>
      </w:r>
      <w:r w:rsidR="00DB3D19" w:rsidRPr="00F74054">
        <w:rPr>
          <w:rFonts w:cs="Arial"/>
          <w:color w:val="000000" w:themeColor="text1"/>
        </w:rPr>
        <w:t>,</w:t>
      </w:r>
      <w:r w:rsidR="00ED4CC9" w:rsidRPr="00F74054">
        <w:rPr>
          <w:rFonts w:cs="Arial"/>
          <w:color w:val="000000" w:themeColor="text1"/>
        </w:rPr>
        <w:t xml:space="preserve"> the AS had a volume of </w:t>
      </w:r>
      <w:r w:rsidR="00DB3D19" w:rsidRPr="00F74054">
        <w:rPr>
          <w:rFonts w:cs="Arial"/>
          <w:color w:val="000000" w:themeColor="text1"/>
        </w:rPr>
        <w:t xml:space="preserve">6100 </w:t>
      </w:r>
      <w:r w:rsidR="00ED4CC9" w:rsidRPr="00F74054">
        <w:rPr>
          <w:rFonts w:cs="Arial"/>
          <w:color w:val="000000" w:themeColor="text1"/>
        </w:rPr>
        <w:t>m</w:t>
      </w:r>
      <w:r w:rsidR="00ED4CC9" w:rsidRPr="00F74054">
        <w:rPr>
          <w:rFonts w:cs="Arial"/>
          <w:color w:val="000000" w:themeColor="text1"/>
          <w:vertAlign w:val="superscript"/>
        </w:rPr>
        <w:t>3</w:t>
      </w:r>
      <w:r w:rsidR="00ED4CC9" w:rsidRPr="00F74054">
        <w:rPr>
          <w:rFonts w:cs="Arial"/>
          <w:color w:val="000000" w:themeColor="text1"/>
        </w:rPr>
        <w:t xml:space="preserve">, which is </w:t>
      </w:r>
      <w:r w:rsidR="00DB3D19" w:rsidRPr="00F74054">
        <w:rPr>
          <w:rFonts w:cs="Arial"/>
          <w:color w:val="000000" w:themeColor="text1"/>
        </w:rPr>
        <w:t xml:space="preserve">several </w:t>
      </w:r>
      <w:r w:rsidR="00ED4CC9" w:rsidRPr="00F74054">
        <w:rPr>
          <w:rFonts w:cs="Arial"/>
          <w:color w:val="000000" w:themeColor="text1"/>
        </w:rPr>
        <w:t xml:space="preserve">orders of magnitude higher than the scale of the </w:t>
      </w:r>
      <w:r w:rsidR="00DB3D19" w:rsidRPr="00F74054">
        <w:rPr>
          <w:rFonts w:cs="Arial"/>
          <w:color w:val="000000" w:themeColor="text1"/>
        </w:rPr>
        <w:t>RWP (0.87 m</w:t>
      </w:r>
      <w:r w:rsidR="00DB3D19" w:rsidRPr="00F74054">
        <w:rPr>
          <w:rFonts w:cs="Arial"/>
          <w:color w:val="000000" w:themeColor="text1"/>
          <w:vertAlign w:val="superscript"/>
        </w:rPr>
        <w:t>3</w:t>
      </w:r>
      <w:r w:rsidR="00DB3D19" w:rsidRPr="00F74054">
        <w:rPr>
          <w:rFonts w:cs="Arial"/>
          <w:color w:val="000000" w:themeColor="text1"/>
        </w:rPr>
        <w:t>)</w:t>
      </w:r>
      <w:r w:rsidR="00ED4CC9" w:rsidRPr="00F74054">
        <w:rPr>
          <w:rFonts w:cs="Arial"/>
          <w:color w:val="000000" w:themeColor="text1"/>
        </w:rPr>
        <w:t xml:space="preserve">. In addition, the </w:t>
      </w:r>
      <w:r w:rsidR="00803212">
        <w:rPr>
          <w:rFonts w:cs="Arial"/>
          <w:color w:val="000000" w:themeColor="text1"/>
        </w:rPr>
        <w:t xml:space="preserve">AS tank of </w:t>
      </w:r>
      <w:r w:rsidR="00ED4CC9" w:rsidRPr="00F74054">
        <w:rPr>
          <w:rFonts w:cs="Arial"/>
          <w:color w:val="000000" w:themeColor="text1"/>
        </w:rPr>
        <w:t>the Bresso-Niguarda plant</w:t>
      </w:r>
      <w:r w:rsidR="001A5E38">
        <w:rPr>
          <w:rFonts w:cs="Arial"/>
          <w:color w:val="000000" w:themeColor="text1"/>
        </w:rPr>
        <w:t xml:space="preserve"> was</w:t>
      </w:r>
      <w:r w:rsidR="00ED4CC9" w:rsidRPr="00F74054">
        <w:rPr>
          <w:rFonts w:cs="Arial"/>
          <w:color w:val="000000" w:themeColor="text1"/>
        </w:rPr>
        <w:t xml:space="preserve"> built underground</w:t>
      </w:r>
      <w:r w:rsidR="001A5E38">
        <w:rPr>
          <w:rFonts w:cs="Arial"/>
          <w:color w:val="000000" w:themeColor="text1"/>
        </w:rPr>
        <w:t>, so that</w:t>
      </w:r>
      <w:r w:rsidR="00ED4CC9" w:rsidRPr="00F74054">
        <w:rPr>
          <w:rFonts w:cs="Arial"/>
          <w:color w:val="000000" w:themeColor="text1"/>
        </w:rPr>
        <w:t xml:space="preserve"> thermal excursions </w:t>
      </w:r>
      <w:r w:rsidR="001A5E38">
        <w:rPr>
          <w:rFonts w:cs="Arial"/>
          <w:color w:val="000000" w:themeColor="text1"/>
        </w:rPr>
        <w:t>we</w:t>
      </w:r>
      <w:r w:rsidR="00ED4CC9" w:rsidRPr="00F74054">
        <w:rPr>
          <w:rFonts w:cs="Arial"/>
          <w:color w:val="000000" w:themeColor="text1"/>
        </w:rPr>
        <w:t xml:space="preserve">re further </w:t>
      </w:r>
      <w:r w:rsidR="009B1BDF">
        <w:rPr>
          <w:rFonts w:cs="Arial"/>
          <w:color w:val="000000" w:themeColor="text1"/>
        </w:rPr>
        <w:t>buffered</w:t>
      </w:r>
      <w:r w:rsidR="00ED4CC9" w:rsidRPr="00F74054">
        <w:rPr>
          <w:rFonts w:cs="Arial"/>
          <w:color w:val="000000" w:themeColor="text1"/>
        </w:rPr>
        <w:t xml:space="preserve">, </w:t>
      </w:r>
      <w:r w:rsidR="0019353F">
        <w:rPr>
          <w:rFonts w:cs="Arial"/>
          <w:color w:val="000000" w:themeColor="text1"/>
        </w:rPr>
        <w:t xml:space="preserve">and </w:t>
      </w:r>
      <w:r w:rsidR="004242C9">
        <w:rPr>
          <w:rFonts w:cs="Arial"/>
          <w:color w:val="000000" w:themeColor="text1"/>
        </w:rPr>
        <w:t>the</w:t>
      </w:r>
      <w:r w:rsidR="00ED4CC9" w:rsidRPr="00F74054">
        <w:rPr>
          <w:rFonts w:cs="Arial"/>
          <w:color w:val="000000" w:themeColor="text1"/>
        </w:rPr>
        <w:t xml:space="preserve"> AS culture has a more stable temperature </w:t>
      </w:r>
      <w:r w:rsidR="004242C9">
        <w:rPr>
          <w:rFonts w:cs="Arial"/>
          <w:color w:val="000000" w:themeColor="text1"/>
        </w:rPr>
        <w:t>throughout</w:t>
      </w:r>
      <w:r w:rsidR="00ED4CC9" w:rsidRPr="00F74054">
        <w:rPr>
          <w:rFonts w:cs="Arial"/>
          <w:color w:val="000000" w:themeColor="text1"/>
        </w:rPr>
        <w:t xml:space="preserve"> the </w:t>
      </w:r>
      <w:r w:rsidR="00ED4CC9" w:rsidRPr="007C4A42">
        <w:rPr>
          <w:rFonts w:cs="Arial"/>
          <w:color w:val="000000" w:themeColor="text1"/>
        </w:rPr>
        <w:t xml:space="preserve">year. </w:t>
      </w:r>
      <w:r w:rsidR="00DB3D19" w:rsidRPr="007C4A42">
        <w:rPr>
          <w:rFonts w:cs="Arial"/>
          <w:color w:val="000000" w:themeColor="text1"/>
        </w:rPr>
        <w:t>On the other hand, t</w:t>
      </w:r>
      <w:r w:rsidR="00ED4CC9" w:rsidRPr="007C4A42">
        <w:rPr>
          <w:rFonts w:cs="Arial"/>
          <w:color w:val="000000" w:themeColor="text1"/>
        </w:rPr>
        <w:t xml:space="preserve">he AB </w:t>
      </w:r>
      <w:r w:rsidR="00DB3D19" w:rsidRPr="007C4A42">
        <w:rPr>
          <w:rFonts w:cs="Arial"/>
          <w:color w:val="000000" w:themeColor="text1"/>
        </w:rPr>
        <w:t>pond</w:t>
      </w:r>
      <w:r w:rsidR="00ED4CC9" w:rsidRPr="007C4A42">
        <w:rPr>
          <w:rFonts w:cs="Arial"/>
          <w:color w:val="000000" w:themeColor="text1"/>
        </w:rPr>
        <w:t xml:space="preserve"> ha</w:t>
      </w:r>
      <w:r w:rsidR="001A5E38" w:rsidRPr="007C4A42">
        <w:rPr>
          <w:rFonts w:cs="Arial"/>
          <w:color w:val="000000" w:themeColor="text1"/>
        </w:rPr>
        <w:t xml:space="preserve">d </w:t>
      </w:r>
      <w:r w:rsidR="00ED4CC9" w:rsidRPr="007C4A42">
        <w:rPr>
          <w:rFonts w:cs="Arial"/>
          <w:color w:val="000000" w:themeColor="text1"/>
        </w:rPr>
        <w:t xml:space="preserve">higher thermal </w:t>
      </w:r>
      <w:r w:rsidR="00D83881" w:rsidRPr="007C4A42">
        <w:rPr>
          <w:rFonts w:cs="Arial"/>
          <w:color w:val="000000" w:themeColor="text1"/>
        </w:rPr>
        <w:t>dispersion</w:t>
      </w:r>
      <w:r w:rsidR="007C4A42">
        <w:rPr>
          <w:rFonts w:cs="Arial"/>
          <w:color w:val="000000" w:themeColor="text1"/>
        </w:rPr>
        <w:t>s</w:t>
      </w:r>
      <w:r w:rsidR="0019353F" w:rsidRPr="007C4A42">
        <w:rPr>
          <w:rFonts w:cs="Arial"/>
          <w:color w:val="000000" w:themeColor="text1"/>
        </w:rPr>
        <w:t>,</w:t>
      </w:r>
      <w:r w:rsidR="009B1BDF" w:rsidRPr="007C4A42">
        <w:rPr>
          <w:rFonts w:cs="Arial"/>
          <w:color w:val="000000" w:themeColor="text1"/>
        </w:rPr>
        <w:t xml:space="preserve"> since the pilot plant floor w</w:t>
      </w:r>
      <w:r w:rsidR="009B1BDF">
        <w:rPr>
          <w:rFonts w:cs="Arial"/>
          <w:color w:val="000000" w:themeColor="text1"/>
        </w:rPr>
        <w:t>as also</w:t>
      </w:r>
      <w:r w:rsidR="007C4A42">
        <w:rPr>
          <w:rFonts w:cs="Arial"/>
          <w:color w:val="000000" w:themeColor="text1"/>
        </w:rPr>
        <w:t xml:space="preserve"> in</w:t>
      </w:r>
      <w:r w:rsidR="009B1BDF">
        <w:rPr>
          <w:rFonts w:cs="Arial"/>
          <w:color w:val="000000" w:themeColor="text1"/>
        </w:rPr>
        <w:t xml:space="preserve"> exchange with </w:t>
      </w:r>
      <w:r w:rsidR="007C4A42">
        <w:rPr>
          <w:rFonts w:cs="Arial"/>
          <w:color w:val="000000" w:themeColor="text1"/>
        </w:rPr>
        <w:t xml:space="preserve">the surrounding </w:t>
      </w:r>
      <w:r w:rsidR="009B1BDF">
        <w:rPr>
          <w:rFonts w:cs="Arial"/>
          <w:color w:val="000000" w:themeColor="text1"/>
        </w:rPr>
        <w:t>air</w:t>
      </w:r>
      <w:r w:rsidR="007C4A42">
        <w:rPr>
          <w:rFonts w:cs="Arial"/>
          <w:color w:val="000000" w:themeColor="text1"/>
        </w:rPr>
        <w:t>,</w:t>
      </w:r>
      <w:r w:rsidR="009B1BDF">
        <w:rPr>
          <w:rFonts w:cs="Arial"/>
          <w:color w:val="000000" w:themeColor="text1"/>
        </w:rPr>
        <w:t xml:space="preserve"> being </w:t>
      </w:r>
      <w:r w:rsidR="007C4A42">
        <w:rPr>
          <w:rFonts w:cs="Arial"/>
          <w:color w:val="000000" w:themeColor="text1"/>
        </w:rPr>
        <w:t xml:space="preserve">placed </w:t>
      </w:r>
      <w:r w:rsidR="009B1BDF">
        <w:rPr>
          <w:rFonts w:cs="Arial"/>
          <w:color w:val="000000" w:themeColor="text1"/>
        </w:rPr>
        <w:t xml:space="preserve">on a metal structure </w:t>
      </w:r>
      <w:r w:rsidR="007C4A42">
        <w:rPr>
          <w:rFonts w:cs="Arial"/>
          <w:color w:val="000000" w:themeColor="text1"/>
        </w:rPr>
        <w:t xml:space="preserve">at </w:t>
      </w:r>
      <w:r w:rsidR="009B1BDF" w:rsidRPr="00F74054">
        <w:rPr>
          <w:rFonts w:cs="Arial"/>
          <w:color w:val="000000" w:themeColor="text1"/>
        </w:rPr>
        <w:t>approximately 0.8 m</w:t>
      </w:r>
      <w:r w:rsidR="009B1BDF">
        <w:rPr>
          <w:rFonts w:cs="Arial"/>
          <w:color w:val="000000" w:themeColor="text1"/>
        </w:rPr>
        <w:t xml:space="preserve"> above the ground.</w:t>
      </w:r>
      <w:r w:rsidR="00ED4CC9" w:rsidRPr="00F74054">
        <w:rPr>
          <w:rFonts w:cs="Arial"/>
          <w:color w:val="000000" w:themeColor="text1"/>
        </w:rPr>
        <w:t xml:space="preserve"> The geometry of the reactor </w:t>
      </w:r>
      <w:r w:rsidR="007C4A42">
        <w:rPr>
          <w:rFonts w:cs="Arial"/>
          <w:color w:val="000000" w:themeColor="text1"/>
        </w:rPr>
        <w:t>wa</w:t>
      </w:r>
      <w:r w:rsidR="00ED4CC9" w:rsidRPr="00F74054">
        <w:rPr>
          <w:rFonts w:cs="Arial"/>
          <w:color w:val="000000" w:themeColor="text1"/>
        </w:rPr>
        <w:t xml:space="preserve">s </w:t>
      </w:r>
      <w:r w:rsidR="00DB3D19" w:rsidRPr="00F74054">
        <w:rPr>
          <w:rFonts w:cs="Arial"/>
          <w:color w:val="000000" w:themeColor="text1"/>
        </w:rPr>
        <w:t>further</w:t>
      </w:r>
      <w:r w:rsidR="00ED4CC9" w:rsidRPr="00F74054">
        <w:rPr>
          <w:rFonts w:cs="Arial"/>
          <w:color w:val="000000" w:themeColor="text1"/>
        </w:rPr>
        <w:t xml:space="preserve"> responsible for emphasizing thermal </w:t>
      </w:r>
      <w:r w:rsidR="004242C9">
        <w:rPr>
          <w:rFonts w:cs="Arial"/>
          <w:color w:val="000000" w:themeColor="text1"/>
        </w:rPr>
        <w:t>variations</w:t>
      </w:r>
      <w:r w:rsidR="00ED4CC9" w:rsidRPr="00F74054">
        <w:rPr>
          <w:rFonts w:cs="Arial"/>
          <w:color w:val="000000" w:themeColor="text1"/>
        </w:rPr>
        <w:t xml:space="preserve">, as </w:t>
      </w:r>
      <w:r w:rsidR="007C4A42">
        <w:rPr>
          <w:rFonts w:cs="Arial"/>
          <w:color w:val="000000" w:themeColor="text1"/>
        </w:rPr>
        <w:t xml:space="preserve">RWPs are </w:t>
      </w:r>
      <w:r w:rsidR="00ED4CC9" w:rsidRPr="00F74054">
        <w:rPr>
          <w:rFonts w:cs="Arial"/>
          <w:color w:val="000000" w:themeColor="text1"/>
        </w:rPr>
        <w:t>specifically designed to maximize the surface/volume ratio</w:t>
      </w:r>
      <w:r w:rsidR="00DB3D19" w:rsidRPr="00F74054">
        <w:rPr>
          <w:rFonts w:cs="Arial"/>
          <w:color w:val="000000" w:themeColor="text1"/>
        </w:rPr>
        <w:t>,</w:t>
      </w:r>
      <w:r w:rsidR="00ED4CC9" w:rsidRPr="00F74054">
        <w:rPr>
          <w:rFonts w:cs="Arial"/>
          <w:color w:val="000000" w:themeColor="text1"/>
        </w:rPr>
        <w:t xml:space="preserve"> and to minimize the liquid height</w:t>
      </w:r>
      <w:r w:rsidR="001A5E38">
        <w:rPr>
          <w:rFonts w:cs="Arial"/>
          <w:color w:val="000000" w:themeColor="text1"/>
        </w:rPr>
        <w:t>,</w:t>
      </w:r>
      <w:r w:rsidR="00367D6F" w:rsidRPr="00F74054">
        <w:rPr>
          <w:rFonts w:cs="Arial"/>
          <w:color w:val="000000" w:themeColor="text1"/>
        </w:rPr>
        <w:t xml:space="preserve"> </w:t>
      </w:r>
      <w:r w:rsidR="00DB3D19" w:rsidRPr="00F74054">
        <w:rPr>
          <w:rFonts w:cs="Arial"/>
          <w:color w:val="000000" w:themeColor="text1"/>
        </w:rPr>
        <w:t xml:space="preserve">thus </w:t>
      </w:r>
      <w:r w:rsidR="00ED4CC9" w:rsidRPr="00F74054">
        <w:rPr>
          <w:rFonts w:cs="Arial"/>
          <w:color w:val="000000" w:themeColor="text1"/>
        </w:rPr>
        <w:t xml:space="preserve">maximizing the light penetration </w:t>
      </w:r>
      <w:r w:rsidR="00367D6F" w:rsidRPr="00F74054">
        <w:rPr>
          <w:rFonts w:cs="Arial"/>
          <w:color w:val="000000" w:themeColor="text1"/>
        </w:rPr>
        <w:t>for photosynthesis.</w:t>
      </w:r>
      <w:r w:rsidR="00ED4CC9" w:rsidRPr="00F74054">
        <w:rPr>
          <w:rFonts w:cs="Arial"/>
          <w:color w:val="000000" w:themeColor="text1"/>
        </w:rPr>
        <w:t xml:space="preserve"> </w:t>
      </w:r>
      <w:r w:rsidR="00DB3D19" w:rsidRPr="00F74054">
        <w:rPr>
          <w:rFonts w:cs="Arial"/>
          <w:color w:val="000000" w:themeColor="text1"/>
        </w:rPr>
        <w:t xml:space="preserve">Indeed, typical liquid heights for RWPs are in the range of 0.1 </w:t>
      </w:r>
      <w:r w:rsidR="00D83881">
        <w:rPr>
          <w:rFonts w:cs="Arial"/>
          <w:color w:val="000000" w:themeColor="text1"/>
        </w:rPr>
        <w:t>–</w:t>
      </w:r>
      <w:r w:rsidR="00DB3D19" w:rsidRPr="00F74054">
        <w:rPr>
          <w:rFonts w:cs="Arial"/>
          <w:color w:val="000000" w:themeColor="text1"/>
        </w:rPr>
        <w:t xml:space="preserve"> 0.3 m, compared to AS systems in which the tank height can typically reach 3 </w:t>
      </w:r>
      <w:r w:rsidR="00D83881">
        <w:rPr>
          <w:rFonts w:cs="Arial"/>
          <w:color w:val="000000" w:themeColor="text1"/>
        </w:rPr>
        <w:t>–</w:t>
      </w:r>
      <w:r w:rsidR="00DB3D19" w:rsidRPr="00F74054">
        <w:rPr>
          <w:rFonts w:cs="Arial"/>
          <w:color w:val="000000" w:themeColor="text1"/>
        </w:rPr>
        <w:t xml:space="preserve"> 6 m, depending on the type of installed aeration devices. </w:t>
      </w:r>
      <w:r w:rsidR="009B1BDF">
        <w:rPr>
          <w:rFonts w:cs="Arial"/>
          <w:color w:val="000000" w:themeColor="text1"/>
        </w:rPr>
        <w:t>In addition</w:t>
      </w:r>
      <w:r w:rsidR="00ED4CC9" w:rsidRPr="00F74054">
        <w:rPr>
          <w:rFonts w:cs="Arial"/>
          <w:color w:val="000000" w:themeColor="text1"/>
        </w:rPr>
        <w:t xml:space="preserve">, </w:t>
      </w:r>
      <w:r w:rsidR="007C4A42">
        <w:rPr>
          <w:rFonts w:cs="Arial"/>
          <w:color w:val="000000" w:themeColor="text1"/>
        </w:rPr>
        <w:t xml:space="preserve">the </w:t>
      </w:r>
      <w:r w:rsidR="00ED4CC9" w:rsidRPr="00F74054">
        <w:rPr>
          <w:rFonts w:cs="Arial"/>
          <w:color w:val="000000" w:themeColor="text1"/>
        </w:rPr>
        <w:t xml:space="preserve">pH and DO </w:t>
      </w:r>
      <w:r w:rsidR="001A5E38">
        <w:rPr>
          <w:rFonts w:cs="Arial"/>
          <w:color w:val="000000" w:themeColor="text1"/>
        </w:rPr>
        <w:t>markedly</w:t>
      </w:r>
      <w:r w:rsidR="00367D6F" w:rsidRPr="00F74054">
        <w:rPr>
          <w:rFonts w:cs="Arial"/>
          <w:color w:val="000000" w:themeColor="text1"/>
        </w:rPr>
        <w:t xml:space="preserve"> </w:t>
      </w:r>
      <w:r w:rsidR="00ED4CC9" w:rsidRPr="00F74054">
        <w:rPr>
          <w:rFonts w:cs="Arial"/>
          <w:color w:val="000000" w:themeColor="text1"/>
        </w:rPr>
        <w:t>increase</w:t>
      </w:r>
      <w:r w:rsidR="001A5E38">
        <w:rPr>
          <w:rFonts w:cs="Arial"/>
          <w:color w:val="000000" w:themeColor="text1"/>
        </w:rPr>
        <w:t>d</w:t>
      </w:r>
      <w:r w:rsidR="00ED4CC9" w:rsidRPr="00F74054">
        <w:rPr>
          <w:rFonts w:cs="Arial"/>
          <w:color w:val="000000" w:themeColor="text1"/>
        </w:rPr>
        <w:t xml:space="preserve"> in the </w:t>
      </w:r>
      <w:r w:rsidR="001A5E38">
        <w:rPr>
          <w:rFonts w:cs="Arial"/>
          <w:color w:val="000000" w:themeColor="text1"/>
        </w:rPr>
        <w:t xml:space="preserve">algal-bacterial </w:t>
      </w:r>
      <w:r w:rsidR="00ED4CC9" w:rsidRPr="00F74054">
        <w:rPr>
          <w:rFonts w:cs="Arial"/>
          <w:color w:val="000000" w:themeColor="text1"/>
        </w:rPr>
        <w:t xml:space="preserve">suspension, </w:t>
      </w:r>
      <w:r w:rsidR="00367D6F" w:rsidRPr="00F74054">
        <w:rPr>
          <w:rFonts w:cs="Arial"/>
          <w:color w:val="000000" w:themeColor="text1"/>
        </w:rPr>
        <w:t>following</w:t>
      </w:r>
      <w:r w:rsidR="007C4A42">
        <w:rPr>
          <w:rFonts w:cs="Arial"/>
          <w:color w:val="000000" w:themeColor="text1"/>
        </w:rPr>
        <w:t xml:space="preserve"> the</w:t>
      </w:r>
      <w:r w:rsidR="00367D6F" w:rsidRPr="00F74054">
        <w:rPr>
          <w:rFonts w:cs="Arial"/>
          <w:color w:val="000000" w:themeColor="text1"/>
        </w:rPr>
        <w:t xml:space="preserve"> </w:t>
      </w:r>
      <w:r w:rsidR="00ED4CC9" w:rsidRPr="00F74054">
        <w:rPr>
          <w:rFonts w:cs="Arial"/>
          <w:color w:val="000000" w:themeColor="text1"/>
        </w:rPr>
        <w:t xml:space="preserve">photosynthetic </w:t>
      </w:r>
      <w:r w:rsidR="009B1BDF">
        <w:rPr>
          <w:rFonts w:cs="Arial"/>
          <w:color w:val="000000" w:themeColor="text1"/>
        </w:rPr>
        <w:t>activity</w:t>
      </w:r>
      <w:r w:rsidR="00ED4CC9" w:rsidRPr="00F74054">
        <w:rPr>
          <w:rFonts w:cs="Arial"/>
          <w:color w:val="000000" w:themeColor="text1"/>
        </w:rPr>
        <w:t xml:space="preserve">. </w:t>
      </w:r>
      <w:r w:rsidR="00367D6F" w:rsidRPr="00F74054">
        <w:rPr>
          <w:rFonts w:cs="Arial"/>
          <w:color w:val="000000" w:themeColor="text1"/>
        </w:rPr>
        <w:t>A</w:t>
      </w:r>
      <w:r w:rsidR="00FC30CE" w:rsidRPr="00F74054">
        <w:rPr>
          <w:rFonts w:cs="Arial"/>
          <w:color w:val="000000" w:themeColor="text1"/>
        </w:rPr>
        <w:t>nother</w:t>
      </w:r>
      <w:r w:rsidR="00367D6F" w:rsidRPr="00F74054">
        <w:rPr>
          <w:rFonts w:cs="Arial"/>
          <w:color w:val="000000" w:themeColor="text1"/>
        </w:rPr>
        <w:t xml:space="preserve"> major difference among the two systems is th</w:t>
      </w:r>
      <w:r w:rsidR="001A5E38">
        <w:rPr>
          <w:rFonts w:cs="Arial"/>
          <w:color w:val="000000" w:themeColor="text1"/>
        </w:rPr>
        <w:t>at th</w:t>
      </w:r>
      <w:r w:rsidR="00367D6F" w:rsidRPr="00F74054">
        <w:rPr>
          <w:rFonts w:cs="Arial"/>
          <w:color w:val="000000" w:themeColor="text1"/>
        </w:rPr>
        <w:t xml:space="preserve">e </w:t>
      </w:r>
      <w:r w:rsidR="00A13073" w:rsidRPr="00F74054">
        <w:rPr>
          <w:rFonts w:cs="Arial"/>
          <w:color w:val="000000" w:themeColor="text1"/>
        </w:rPr>
        <w:t>biomass</w:t>
      </w:r>
      <w:r w:rsidR="00367D6F" w:rsidRPr="00F74054">
        <w:rPr>
          <w:rFonts w:cs="Arial"/>
          <w:color w:val="000000" w:themeColor="text1"/>
        </w:rPr>
        <w:t xml:space="preserve"> concentration</w:t>
      </w:r>
      <w:r w:rsidR="001A5E38">
        <w:rPr>
          <w:rFonts w:cs="Arial"/>
          <w:color w:val="000000" w:themeColor="text1"/>
        </w:rPr>
        <w:t xml:space="preserve"> was</w:t>
      </w:r>
      <w:r w:rsidR="00367D6F" w:rsidRPr="00F74054">
        <w:rPr>
          <w:rFonts w:cs="Arial"/>
          <w:color w:val="000000" w:themeColor="text1"/>
        </w:rPr>
        <w:t xml:space="preserve"> kept at very high levels in AS (</w:t>
      </w:r>
      <w:r w:rsidR="001A5E38">
        <w:rPr>
          <w:rFonts w:cs="Arial"/>
          <w:color w:val="000000" w:themeColor="text1"/>
        </w:rPr>
        <w:t>up to 3.7 g TSS</w:t>
      </w:r>
      <w:r w:rsidR="00D83881">
        <w:rPr>
          <w:rFonts w:cs="Arial"/>
          <w:color w:val="000000" w:themeColor="text1"/>
        </w:rPr>
        <w:t>·</w:t>
      </w:r>
      <w:r w:rsidR="001A5E38">
        <w:rPr>
          <w:rFonts w:cs="Arial"/>
          <w:color w:val="000000" w:themeColor="text1"/>
        </w:rPr>
        <w:t>L</w:t>
      </w:r>
      <w:r w:rsidR="00D83881" w:rsidRPr="00D83881">
        <w:rPr>
          <w:rFonts w:cs="Arial"/>
          <w:color w:val="000000" w:themeColor="text1"/>
          <w:vertAlign w:val="superscript"/>
        </w:rPr>
        <w:t>-1</w:t>
      </w:r>
      <w:r w:rsidR="001A5E38">
        <w:rPr>
          <w:rFonts w:cs="Arial"/>
          <w:color w:val="000000" w:themeColor="text1"/>
        </w:rPr>
        <w:t xml:space="preserve">, </w:t>
      </w:r>
      <w:r w:rsidR="00367D6F" w:rsidRPr="00F74054">
        <w:rPr>
          <w:rFonts w:cs="Arial"/>
          <w:color w:val="000000" w:themeColor="text1"/>
        </w:rPr>
        <w:t xml:space="preserve">through </w:t>
      </w:r>
      <w:r w:rsidR="001A5E38">
        <w:rPr>
          <w:rFonts w:cs="Arial"/>
          <w:color w:val="000000" w:themeColor="text1"/>
        </w:rPr>
        <w:t xml:space="preserve">settled sludge </w:t>
      </w:r>
      <w:r w:rsidR="00367D6F" w:rsidRPr="00F74054">
        <w:rPr>
          <w:rFonts w:cs="Arial"/>
          <w:color w:val="000000" w:themeColor="text1"/>
        </w:rPr>
        <w:t>recirculation)</w:t>
      </w:r>
      <w:r w:rsidR="00367FFD">
        <w:rPr>
          <w:rFonts w:cs="Arial"/>
          <w:color w:val="000000" w:themeColor="text1"/>
        </w:rPr>
        <w:t>.</w:t>
      </w:r>
      <w:r w:rsidR="001A5E38">
        <w:rPr>
          <w:rFonts w:cs="Arial"/>
          <w:color w:val="000000" w:themeColor="text1"/>
        </w:rPr>
        <w:t xml:space="preserve"> On the contrary, </w:t>
      </w:r>
      <w:r w:rsidR="00FC30CE" w:rsidRPr="00F74054">
        <w:rPr>
          <w:rFonts w:cs="Arial"/>
          <w:color w:val="000000" w:themeColor="text1"/>
        </w:rPr>
        <w:t xml:space="preserve">lower </w:t>
      </w:r>
      <w:r w:rsidR="00213EA9" w:rsidRPr="00F74054">
        <w:rPr>
          <w:rFonts w:cs="Arial"/>
          <w:color w:val="000000" w:themeColor="text1"/>
        </w:rPr>
        <w:t xml:space="preserve">TSS </w:t>
      </w:r>
      <w:r w:rsidR="00FC30CE" w:rsidRPr="00F74054">
        <w:rPr>
          <w:rFonts w:cs="Arial"/>
          <w:color w:val="000000" w:themeColor="text1"/>
        </w:rPr>
        <w:t>concentration</w:t>
      </w:r>
      <w:r w:rsidR="00213EA9" w:rsidRPr="00F74054">
        <w:rPr>
          <w:rFonts w:cs="Arial"/>
          <w:color w:val="000000" w:themeColor="text1"/>
        </w:rPr>
        <w:t>s</w:t>
      </w:r>
      <w:r w:rsidR="00FC30CE" w:rsidRPr="00F74054">
        <w:rPr>
          <w:rFonts w:cs="Arial"/>
          <w:color w:val="000000" w:themeColor="text1"/>
        </w:rPr>
        <w:t xml:space="preserve"> were reached in AB (up to </w:t>
      </w:r>
      <w:r w:rsidR="00213EA9" w:rsidRPr="00F74054">
        <w:rPr>
          <w:rFonts w:cs="Arial"/>
          <w:color w:val="000000" w:themeColor="text1"/>
        </w:rPr>
        <w:t xml:space="preserve">a maximum </w:t>
      </w:r>
      <w:r w:rsidR="001A5E38">
        <w:rPr>
          <w:rFonts w:cs="Arial"/>
          <w:color w:val="000000" w:themeColor="text1"/>
        </w:rPr>
        <w:t xml:space="preserve">value </w:t>
      </w:r>
      <w:r w:rsidR="00213EA9" w:rsidRPr="00F74054">
        <w:rPr>
          <w:rFonts w:cs="Arial"/>
          <w:color w:val="000000" w:themeColor="text1"/>
        </w:rPr>
        <w:t>of 0.9</w:t>
      </w:r>
      <w:r w:rsidR="00367D6F" w:rsidRPr="00F74054">
        <w:rPr>
          <w:rFonts w:cs="Arial"/>
          <w:color w:val="000000" w:themeColor="text1"/>
        </w:rPr>
        <w:t xml:space="preserve"> g</w:t>
      </w:r>
      <w:r w:rsidR="001A5E38">
        <w:rPr>
          <w:rFonts w:cs="Arial"/>
          <w:color w:val="000000" w:themeColor="text1"/>
        </w:rPr>
        <w:t xml:space="preserve"> TSS</w:t>
      </w:r>
      <w:r w:rsidR="00D83881">
        <w:rPr>
          <w:rFonts w:cs="Arial"/>
          <w:color w:val="000000" w:themeColor="text1"/>
        </w:rPr>
        <w:t>·</w:t>
      </w:r>
      <w:r w:rsidR="00367D6F" w:rsidRPr="00F74054">
        <w:rPr>
          <w:rFonts w:cs="Arial"/>
          <w:color w:val="000000" w:themeColor="text1"/>
        </w:rPr>
        <w:t>L</w:t>
      </w:r>
      <w:r w:rsidR="00D83881" w:rsidRPr="00D83881">
        <w:rPr>
          <w:rFonts w:cs="Arial"/>
          <w:color w:val="000000" w:themeColor="text1"/>
          <w:vertAlign w:val="superscript"/>
        </w:rPr>
        <w:t>-1</w:t>
      </w:r>
      <w:r w:rsidR="00FC30CE" w:rsidRPr="00F74054">
        <w:rPr>
          <w:rFonts w:cs="Arial"/>
          <w:color w:val="000000" w:themeColor="text1"/>
        </w:rPr>
        <w:t>)</w:t>
      </w:r>
      <w:r w:rsidR="00367D6F" w:rsidRPr="00F74054">
        <w:rPr>
          <w:rFonts w:cs="Arial"/>
          <w:color w:val="000000" w:themeColor="text1"/>
        </w:rPr>
        <w:t>,</w:t>
      </w:r>
      <w:r w:rsidR="00213EA9" w:rsidRPr="00F74054">
        <w:rPr>
          <w:rFonts w:cs="Arial"/>
          <w:color w:val="000000" w:themeColor="text1"/>
        </w:rPr>
        <w:t xml:space="preserve"> as it is common in these systems</w:t>
      </w:r>
      <w:r w:rsidR="00367FFD">
        <w:rPr>
          <w:rFonts w:cs="Arial"/>
          <w:color w:val="000000" w:themeColor="text1"/>
        </w:rPr>
        <w:t>,</w:t>
      </w:r>
      <w:r w:rsidR="00367D6F" w:rsidRPr="00F74054">
        <w:rPr>
          <w:rFonts w:cs="Arial"/>
          <w:color w:val="000000" w:themeColor="text1"/>
        </w:rPr>
        <w:t xml:space="preserve"> </w:t>
      </w:r>
      <w:r w:rsidR="00213EA9" w:rsidRPr="00F74054">
        <w:rPr>
          <w:rFonts w:cs="Arial"/>
          <w:color w:val="000000" w:themeColor="text1"/>
        </w:rPr>
        <w:t xml:space="preserve">to guarantee a sufficient </w:t>
      </w:r>
      <w:r w:rsidR="00367D6F" w:rsidRPr="00F74054">
        <w:rPr>
          <w:rFonts w:cs="Arial"/>
          <w:color w:val="000000" w:themeColor="text1"/>
        </w:rPr>
        <w:t xml:space="preserve">light </w:t>
      </w:r>
      <w:r w:rsidR="00213EA9" w:rsidRPr="00F74054">
        <w:rPr>
          <w:rFonts w:cs="Arial"/>
          <w:color w:val="000000" w:themeColor="text1"/>
        </w:rPr>
        <w:t>penetration</w:t>
      </w:r>
      <w:r w:rsidR="00367D6F" w:rsidRPr="00F74054">
        <w:rPr>
          <w:rFonts w:cs="Arial"/>
          <w:color w:val="000000" w:themeColor="text1"/>
        </w:rPr>
        <w:t xml:space="preserve">. </w:t>
      </w:r>
    </w:p>
    <w:p w14:paraId="38BFBEA3" w14:textId="06251DDE" w:rsidR="00ED4CC9" w:rsidRPr="00F74054" w:rsidRDefault="00ED4CC9" w:rsidP="00ED4CC9">
      <w:pPr>
        <w:spacing w:line="360" w:lineRule="auto"/>
        <w:jc w:val="both"/>
        <w:rPr>
          <w:rFonts w:cs="Arial"/>
          <w:color w:val="000000" w:themeColor="text1"/>
        </w:rPr>
      </w:pPr>
      <w:r w:rsidRPr="00F74054">
        <w:rPr>
          <w:rFonts w:cs="Arial"/>
          <w:color w:val="000000" w:themeColor="text1"/>
        </w:rPr>
        <w:t xml:space="preserve">Regarding nutrient sources, </w:t>
      </w:r>
      <w:r w:rsidR="00400991" w:rsidRPr="00F74054">
        <w:rPr>
          <w:rFonts w:cs="Arial"/>
          <w:color w:val="000000" w:themeColor="text1"/>
        </w:rPr>
        <w:t xml:space="preserve">as reported in </w:t>
      </w:r>
      <w:r w:rsidR="00400991" w:rsidRPr="00F74054">
        <w:rPr>
          <w:rFonts w:cs="Arial"/>
          <w:color w:val="000000" w:themeColor="text1"/>
        </w:rPr>
        <w:fldChar w:fldCharType="begin"/>
      </w:r>
      <w:r w:rsidR="00400991" w:rsidRPr="00F74054">
        <w:rPr>
          <w:rFonts w:cs="Arial"/>
          <w:color w:val="000000" w:themeColor="text1"/>
        </w:rPr>
        <w:instrText xml:space="preserve"> REF _Ref95563755 \h </w:instrText>
      </w:r>
      <w:r w:rsidR="00F74054">
        <w:rPr>
          <w:rFonts w:cs="Arial"/>
          <w:color w:val="000000" w:themeColor="text1"/>
        </w:rPr>
        <w:instrText xml:space="preserve"> \* MERGEFORMAT </w:instrText>
      </w:r>
      <w:r w:rsidR="00400991" w:rsidRPr="00F74054">
        <w:rPr>
          <w:rFonts w:cs="Arial"/>
          <w:color w:val="000000" w:themeColor="text1"/>
        </w:rPr>
      </w:r>
      <w:r w:rsidR="00400991" w:rsidRPr="00F74054">
        <w:rPr>
          <w:rFonts w:cs="Arial"/>
          <w:color w:val="000000" w:themeColor="text1"/>
        </w:rPr>
        <w:fldChar w:fldCharType="separate"/>
      </w:r>
      <w:r w:rsidR="00A51B81" w:rsidRPr="00F74054">
        <w:rPr>
          <w:rFonts w:cs="Arial"/>
          <w:b/>
          <w:bCs/>
          <w:color w:val="000000" w:themeColor="text1"/>
          <w:sz w:val="20"/>
        </w:rPr>
        <w:t xml:space="preserve">Table </w:t>
      </w:r>
      <w:r w:rsidR="00A51B81" w:rsidRPr="00F74054">
        <w:rPr>
          <w:rFonts w:cs="Arial"/>
          <w:b/>
          <w:bCs/>
          <w:noProof/>
          <w:color w:val="000000" w:themeColor="text1"/>
          <w:sz w:val="20"/>
        </w:rPr>
        <w:t>1</w:t>
      </w:r>
      <w:r w:rsidR="00400991" w:rsidRPr="00F74054">
        <w:rPr>
          <w:rFonts w:cs="Arial"/>
          <w:color w:val="000000" w:themeColor="text1"/>
        </w:rPr>
        <w:fldChar w:fldCharType="end"/>
      </w:r>
      <w:r w:rsidR="00400991" w:rsidRPr="00F74054">
        <w:rPr>
          <w:rFonts w:cs="Arial"/>
          <w:color w:val="000000" w:themeColor="text1"/>
        </w:rPr>
        <w:t xml:space="preserve">, </w:t>
      </w:r>
      <w:r w:rsidRPr="00F74054">
        <w:rPr>
          <w:rFonts w:cs="Arial"/>
          <w:color w:val="000000" w:themeColor="text1"/>
        </w:rPr>
        <w:t xml:space="preserve">the AS received primary </w:t>
      </w:r>
      <w:r w:rsidR="009B1BDF">
        <w:rPr>
          <w:rFonts w:cs="Arial"/>
          <w:color w:val="000000" w:themeColor="text1"/>
        </w:rPr>
        <w:t>effluent</w:t>
      </w:r>
      <w:r w:rsidRPr="00F74054">
        <w:rPr>
          <w:rFonts w:cs="Arial"/>
          <w:color w:val="000000" w:themeColor="text1"/>
        </w:rPr>
        <w:t xml:space="preserve">, rich in </w:t>
      </w:r>
      <w:r w:rsidR="009B1BDF">
        <w:rPr>
          <w:rFonts w:cs="Arial"/>
          <w:color w:val="000000" w:themeColor="text1"/>
        </w:rPr>
        <w:t xml:space="preserve">degradable </w:t>
      </w:r>
      <w:r w:rsidRPr="00F74054">
        <w:rPr>
          <w:rFonts w:cs="Arial"/>
          <w:color w:val="000000" w:themeColor="text1"/>
        </w:rPr>
        <w:t xml:space="preserve">organic matter, and with moderate concentrations of N and P. On the contrary, the AB was fed on nutrient-rich digestate with low concentrations of biodegradable organic matter </w:t>
      </w:r>
      <w:r w:rsidR="00400991" w:rsidRPr="00F74054">
        <w:rPr>
          <w:rFonts w:cs="Arial"/>
          <w:color w:val="000000" w:themeColor="text1"/>
        </w:rPr>
        <w:fldChar w:fldCharType="begin"/>
      </w:r>
      <w:r w:rsidR="00400991" w:rsidRPr="00F74054">
        <w:rPr>
          <w:rFonts w:cs="Arial"/>
          <w:color w:val="000000" w:themeColor="text1"/>
        </w:rPr>
        <w:instrText xml:space="preserve"> ADDIN ZOTERO_ITEM CSL_CITATION {"citationID":"OaE5aF7P","properties":{"formattedCitation":"(Akhiar et al., 2017)","plainCitation":"(Akhiar et al., 2017)","noteIndex":0},"citationItems":[{"id":281,"uris":["http://zotero.org/users/local/wpPnnjsi/items/4AXHALD2"],"uri":["http://zotero.org/users/local/wpPnnjsi/items/4AXHALD2"],"itemData":{"id":281,"type":"article-journal","abstract":"Waste management by anaerobic digestion generates a final byproduct, the digestate, which is usually separated into solid and liquid fractions to reduce the volume for transportation. The composition of the solid fraction has been recently studied to allow its valorization. However, full composition of liquid fraction of digestate and its size fractionation are less considered in the literature for efficient post treatment and valorization purposes. Therefore, here we characterized in detail liquid fraction of digestate obtained after solid-liquid separation from 11 full-scale co-digestion plants. The liquid fraction has a high concentration in organic matter with Chemical Oxygen Demand (COD) from 9.2 to 78g/L with 60–96% of COD in suspended particles (&gt;1.2μm), 2–27% in colloids (1.2μm to 1kDa) and 2–18% in dissolved matter (&lt;1kDa). Besides, it contained from 1.5 to 6.5g/L total nitrogen and high ions concentrations (0.5–3.1g/L NH4+, 1.05–5.48g/L K+, 0–2.13g/L PO43−). In addition, liquid fraction of digestate has poor biodegradability due to presence of humic substances making aerobic treatment inefficient. Only physico-chemical post treatment can be proposed for organic matter removal.","container-title":"Waste Management","DOI":"10.1016/j.wasman.2016.11.005","ISSN":"0956-053X","journalAbbreviation":"Waste Management","language":"en","page":"118-128","source":"ScienceDirect","title":"Comprehensive characterization of the liquid fraction of digestates from full-scale anaerobic co-digestion","volume":"59","author":[{"family":"Akhiar","given":"Afifi"},{"family":"Battimelli","given":"Audrey"},{"family":"Torrijos","given":"Michel"},{"family":"Carrere","given":"Helene"}],"issued":{"date-parts":[["2017",1,1]]}}}],"schema":"https://github.com/citation-style-language/schema/raw/master/csl-citation.json"} </w:instrText>
      </w:r>
      <w:r w:rsidR="00400991" w:rsidRPr="00F74054">
        <w:rPr>
          <w:rFonts w:cs="Arial"/>
          <w:color w:val="000000" w:themeColor="text1"/>
        </w:rPr>
        <w:fldChar w:fldCharType="separate"/>
      </w:r>
      <w:r w:rsidR="00400991" w:rsidRPr="00F74054">
        <w:rPr>
          <w:rFonts w:cs="Arial"/>
        </w:rPr>
        <w:t>(Akhiar et al., 2017)</w:t>
      </w:r>
      <w:r w:rsidR="00400991" w:rsidRPr="00F74054">
        <w:rPr>
          <w:rFonts w:cs="Arial"/>
          <w:color w:val="000000" w:themeColor="text1"/>
        </w:rPr>
        <w:fldChar w:fldCharType="end"/>
      </w:r>
      <w:r w:rsidRPr="00F74054">
        <w:rPr>
          <w:rFonts w:cs="Arial"/>
          <w:color w:val="000000" w:themeColor="text1"/>
        </w:rPr>
        <w:t>. This possibly led to the predominance</w:t>
      </w:r>
      <w:r w:rsidR="00400991" w:rsidRPr="00F74054">
        <w:rPr>
          <w:rFonts w:cs="Arial"/>
          <w:color w:val="000000" w:themeColor="text1"/>
        </w:rPr>
        <w:t>,</w:t>
      </w:r>
      <w:r w:rsidRPr="00F74054">
        <w:rPr>
          <w:rFonts w:cs="Arial"/>
          <w:color w:val="000000" w:themeColor="text1"/>
        </w:rPr>
        <w:t xml:space="preserve"> in the AB system</w:t>
      </w:r>
      <w:r w:rsidR="00400991" w:rsidRPr="00F74054">
        <w:rPr>
          <w:rFonts w:cs="Arial"/>
          <w:color w:val="000000" w:themeColor="text1"/>
        </w:rPr>
        <w:t>,</w:t>
      </w:r>
      <w:r w:rsidRPr="00F74054">
        <w:rPr>
          <w:rFonts w:cs="Arial"/>
          <w:color w:val="000000" w:themeColor="text1"/>
        </w:rPr>
        <w:t xml:space="preserve"> of autotrophic microalgae and </w:t>
      </w:r>
      <w:r w:rsidRPr="00574EE7">
        <w:rPr>
          <w:rFonts w:cs="Arial"/>
          <w:color w:val="000000" w:themeColor="text1"/>
        </w:rPr>
        <w:t>nitrifying bacteria over HB, as testified by the high NH</w:t>
      </w:r>
      <w:r w:rsidRPr="00574EE7">
        <w:rPr>
          <w:rFonts w:cs="Arial"/>
          <w:color w:val="000000" w:themeColor="text1"/>
          <w:vertAlign w:val="subscript"/>
        </w:rPr>
        <w:t>4</w:t>
      </w:r>
      <w:r w:rsidRPr="00574EE7">
        <w:rPr>
          <w:rFonts w:cs="Arial"/>
          <w:color w:val="000000" w:themeColor="text1"/>
        </w:rPr>
        <w:t xml:space="preserve"> removal rates</w:t>
      </w:r>
      <w:r w:rsidR="00400991" w:rsidRPr="00574EE7">
        <w:rPr>
          <w:rFonts w:cs="Arial"/>
          <w:color w:val="000000" w:themeColor="text1"/>
        </w:rPr>
        <w:t xml:space="preserve"> (&gt; </w:t>
      </w:r>
      <w:r w:rsidR="00A93F14" w:rsidRPr="00574EE7">
        <w:rPr>
          <w:rFonts w:cs="Arial"/>
          <w:color w:val="000000" w:themeColor="text1"/>
        </w:rPr>
        <w:t>84</w:t>
      </w:r>
      <w:r w:rsidR="00400991" w:rsidRPr="00574EE7">
        <w:rPr>
          <w:rFonts w:cs="Arial"/>
          <w:color w:val="000000" w:themeColor="text1"/>
        </w:rPr>
        <w:t>%)</w:t>
      </w:r>
      <w:r w:rsidRPr="00574EE7">
        <w:rPr>
          <w:rFonts w:cs="Arial"/>
          <w:color w:val="000000" w:themeColor="text1"/>
        </w:rPr>
        <w:t xml:space="preserve"> and </w:t>
      </w:r>
      <w:r w:rsidR="00400991" w:rsidRPr="00574EE7">
        <w:rPr>
          <w:rFonts w:cs="Arial"/>
          <w:color w:val="000000" w:themeColor="text1"/>
        </w:rPr>
        <w:t xml:space="preserve">the </w:t>
      </w:r>
      <w:r w:rsidRPr="00574EE7">
        <w:rPr>
          <w:rFonts w:cs="Arial"/>
          <w:color w:val="000000" w:themeColor="text1"/>
        </w:rPr>
        <w:t>high NO</w:t>
      </w:r>
      <w:r w:rsidR="00A93F14" w:rsidRPr="00574EE7">
        <w:rPr>
          <w:rFonts w:cs="Arial"/>
          <w:color w:val="000000" w:themeColor="text1"/>
          <w:vertAlign w:val="subscript"/>
        </w:rPr>
        <w:t>X</w:t>
      </w:r>
      <w:r w:rsidRPr="00574EE7">
        <w:rPr>
          <w:rFonts w:cs="Arial"/>
          <w:color w:val="000000" w:themeColor="text1"/>
        </w:rPr>
        <w:t xml:space="preserve"> effluent concentration</w:t>
      </w:r>
      <w:r w:rsidR="00400991" w:rsidRPr="00574EE7">
        <w:rPr>
          <w:rFonts w:cs="Arial"/>
          <w:color w:val="000000" w:themeColor="text1"/>
        </w:rPr>
        <w:t xml:space="preserve">s (up to </w:t>
      </w:r>
      <w:r w:rsidR="00A93F14" w:rsidRPr="00574EE7">
        <w:rPr>
          <w:rFonts w:cs="Arial"/>
          <w:color w:val="000000" w:themeColor="text1"/>
        </w:rPr>
        <w:t>245</w:t>
      </w:r>
      <w:r w:rsidR="00400991" w:rsidRPr="00574EE7">
        <w:rPr>
          <w:rFonts w:cs="Arial"/>
          <w:color w:val="000000" w:themeColor="text1"/>
        </w:rPr>
        <w:t xml:space="preserve"> mg N-NO</w:t>
      </w:r>
      <w:r w:rsidR="00A93F14" w:rsidRPr="00574EE7">
        <w:rPr>
          <w:rFonts w:cs="Arial"/>
          <w:color w:val="000000" w:themeColor="text1"/>
          <w:vertAlign w:val="subscript"/>
        </w:rPr>
        <w:t>2</w:t>
      </w:r>
      <w:r w:rsidR="00A93F14" w:rsidRPr="00574EE7">
        <w:rPr>
          <w:rFonts w:cs="Arial"/>
          <w:color w:val="000000" w:themeColor="text1"/>
          <w:vertAlign w:val="superscript"/>
        </w:rPr>
        <w:t>-</w:t>
      </w:r>
      <w:r w:rsidR="00A93F14" w:rsidRPr="00574EE7">
        <w:rPr>
          <w:rFonts w:cs="Arial"/>
          <w:color w:val="000000" w:themeColor="text1"/>
        </w:rPr>
        <w:t>+NO</w:t>
      </w:r>
      <w:r w:rsidR="00A93F14" w:rsidRPr="00574EE7">
        <w:rPr>
          <w:rFonts w:cs="Arial"/>
          <w:color w:val="000000" w:themeColor="text1"/>
          <w:vertAlign w:val="subscript"/>
        </w:rPr>
        <w:t>3</w:t>
      </w:r>
      <w:r w:rsidR="00A93F14" w:rsidRPr="00574EE7">
        <w:rPr>
          <w:rFonts w:cs="Arial"/>
          <w:color w:val="000000" w:themeColor="text1"/>
          <w:vertAlign w:val="superscript"/>
        </w:rPr>
        <w:t>-</w:t>
      </w:r>
      <w:r w:rsidR="00D83881">
        <w:rPr>
          <w:rFonts w:cs="Arial"/>
          <w:color w:val="000000" w:themeColor="text1"/>
        </w:rPr>
        <w:t>·</w:t>
      </w:r>
      <w:r w:rsidR="00400991" w:rsidRPr="00574EE7">
        <w:rPr>
          <w:rFonts w:cs="Arial"/>
          <w:color w:val="000000" w:themeColor="text1"/>
        </w:rPr>
        <w:t>L</w:t>
      </w:r>
      <w:r w:rsidR="00D83881" w:rsidRPr="00D83881">
        <w:rPr>
          <w:rFonts w:cs="Arial"/>
          <w:color w:val="000000" w:themeColor="text1"/>
          <w:vertAlign w:val="superscript"/>
        </w:rPr>
        <w:t>-1</w:t>
      </w:r>
      <w:r w:rsidR="00400991" w:rsidRPr="00574EE7">
        <w:rPr>
          <w:rFonts w:cs="Arial"/>
          <w:color w:val="000000" w:themeColor="text1"/>
        </w:rPr>
        <w:t>)</w:t>
      </w:r>
      <w:r w:rsidRPr="00574EE7">
        <w:rPr>
          <w:rFonts w:cs="Arial"/>
          <w:color w:val="000000" w:themeColor="text1"/>
        </w:rPr>
        <w:t xml:space="preserve">, </w:t>
      </w:r>
      <w:r w:rsidRPr="00574EE7">
        <w:rPr>
          <w:rFonts w:cs="Arial"/>
          <w:color w:val="000000" w:themeColor="text1"/>
        </w:rPr>
        <w:lastRenderedPageBreak/>
        <w:t xml:space="preserve">coupled with a </w:t>
      </w:r>
      <w:r w:rsidR="005F4707">
        <w:rPr>
          <w:rFonts w:cs="Arial"/>
          <w:color w:val="000000" w:themeColor="text1"/>
        </w:rPr>
        <w:t>negligible</w:t>
      </w:r>
      <w:r w:rsidR="005F4707" w:rsidRPr="00574EE7">
        <w:rPr>
          <w:rFonts w:cs="Arial"/>
          <w:color w:val="000000" w:themeColor="text1"/>
        </w:rPr>
        <w:t xml:space="preserve"> </w:t>
      </w:r>
      <w:r w:rsidRPr="00574EE7">
        <w:rPr>
          <w:rFonts w:cs="Arial"/>
          <w:color w:val="000000" w:themeColor="text1"/>
        </w:rPr>
        <w:t>soluble COD removal</w:t>
      </w:r>
      <w:r w:rsidR="00400991" w:rsidRPr="00574EE7">
        <w:rPr>
          <w:rFonts w:cs="Arial"/>
          <w:color w:val="000000" w:themeColor="text1"/>
        </w:rPr>
        <w:t xml:space="preserve"> </w:t>
      </w:r>
      <w:r w:rsidR="00944CEF" w:rsidRPr="00574EE7">
        <w:rPr>
          <w:rFonts w:cs="Arial"/>
          <w:color w:val="000000" w:themeColor="text1"/>
        </w:rPr>
        <w:t>efficiency</w:t>
      </w:r>
      <w:r w:rsidR="00574EE7" w:rsidRPr="00574EE7">
        <w:rPr>
          <w:rFonts w:cs="Arial"/>
          <w:color w:val="000000" w:themeColor="text1"/>
        </w:rPr>
        <w:t xml:space="preserve">. </w:t>
      </w:r>
      <w:r w:rsidR="00400991" w:rsidRPr="00574EE7">
        <w:rPr>
          <w:rFonts w:cs="Arial"/>
          <w:color w:val="000000" w:themeColor="text1"/>
        </w:rPr>
        <w:t xml:space="preserve">It should be finally noticed that the bacterial biomass concentrations in AB systems are generally much lower than the algal concentrations, typically </w:t>
      </w:r>
      <w:r w:rsidR="00A770A3" w:rsidRPr="00574EE7">
        <w:rPr>
          <w:rFonts w:cs="Arial"/>
          <w:color w:val="000000" w:themeColor="text1"/>
        </w:rPr>
        <w:t xml:space="preserve">showing </w:t>
      </w:r>
      <w:r w:rsidR="00400991" w:rsidRPr="00574EE7">
        <w:rPr>
          <w:rFonts w:cs="Arial"/>
          <w:color w:val="000000" w:themeColor="text1"/>
        </w:rPr>
        <w:t>a ratio</w:t>
      </w:r>
      <w:r w:rsidR="00400991" w:rsidRPr="00F74054">
        <w:rPr>
          <w:rFonts w:cs="Arial"/>
          <w:color w:val="000000" w:themeColor="text1"/>
        </w:rPr>
        <w:t xml:space="preserve"> of bacteria</w:t>
      </w:r>
      <w:r w:rsidR="00A770A3" w:rsidRPr="00F74054">
        <w:rPr>
          <w:rFonts w:cs="Arial"/>
          <w:color w:val="000000" w:themeColor="text1"/>
        </w:rPr>
        <w:t>l</w:t>
      </w:r>
      <w:r w:rsidR="001A5E38">
        <w:rPr>
          <w:rFonts w:cs="Arial"/>
          <w:color w:val="000000" w:themeColor="text1"/>
        </w:rPr>
        <w:t xml:space="preserve"> to </w:t>
      </w:r>
      <w:r w:rsidR="00400991" w:rsidRPr="00F74054">
        <w:rPr>
          <w:rFonts w:cs="Arial"/>
          <w:color w:val="000000" w:themeColor="text1"/>
        </w:rPr>
        <w:t xml:space="preserve">algal TSS </w:t>
      </w:r>
      <w:r w:rsidR="00A770A3" w:rsidRPr="00F74054">
        <w:rPr>
          <w:rFonts w:cs="Arial"/>
          <w:color w:val="000000" w:themeColor="text1"/>
        </w:rPr>
        <w:t>lower than</w:t>
      </w:r>
      <w:r w:rsidR="00400991" w:rsidRPr="00F74054">
        <w:rPr>
          <w:rFonts w:cs="Arial"/>
          <w:color w:val="000000" w:themeColor="text1"/>
        </w:rPr>
        <w:t xml:space="preserve"> 1:10 </w:t>
      </w:r>
      <w:r w:rsidR="00400991" w:rsidRPr="00F74054">
        <w:rPr>
          <w:rFonts w:cs="Arial"/>
          <w:color w:val="000000" w:themeColor="text1"/>
        </w:rPr>
        <w:fldChar w:fldCharType="begin"/>
      </w:r>
      <w:r w:rsidR="00400991" w:rsidRPr="00F74054">
        <w:rPr>
          <w:rFonts w:cs="Arial"/>
          <w:color w:val="000000" w:themeColor="text1"/>
        </w:rPr>
        <w:instrText xml:space="preserve"> ADDIN ZOTERO_ITEM CSL_CITATION {"citationID":"HjGyI9b7","properties":{"formattedCitation":"(Casagli, Rossi, et al., 2021; S\\uc0\\u225{}nchez-Zurano, Ciardi, et al., 2021)","plainCitation":"(Casagli, Rossi, et al., 2021; Sánchez-Zurano, Ciardi, et al., 2021)","noteIndex":0},"citationItems":[{"id":288,"uris":["http://zotero.org/users/local/wpPnnjsi/items/AYW6B63V"],"uri":["http://zotero.org/users/local/wpPnnjsi/items/AYW6B63V"],"itemData":{"id":288,"type":"article-journal","abstract":"The ﬁrst objective of this study is to assess the predictive capability of the ALBA (ALgae-BActeria) model for a pilot-scale (3.8 m2) highrate algae-bacteria pond treating agricultural digestate. The model, previously calibrated and validated on a one-year data set from a demonstrative-scale raceway (56 m2), successfully predicted data from a six-month monitoring campaign with a diﬀerent wastewater (urban wastewater) under diﬀerent climatic conditions. Without changing any parameter value from the previous calibration, the model accurately predicted both online monitored variables (dissolved oxygen, pH, temperature) and oﬀ-line measurements (nitrogen compounds, algal biomass, total and volatile suspended solids, chemical oxygen demand). Supported by the universal character of the model, diﬀerent scenarios under variable weather conditions were tested, to investigate the eﬀect of key operating parameters (hydraulic retention time, pH regulation, kLa) on algae biomass productivity and nutrient removal eﬃciency. Surprisingly, despite pH regulation, a strong limitation for inorganic carbon was found to hinder the process eﬃciency and to generate conditions that are favorable for N2O emission. The standard operating parameters have a limited eﬀect on this limitation, and alkalinity turns out to be the main driver of inorganic carbon availability. This investigation oﬀers new insights in algae-bacteria processes and paves the way for the identiﬁcation of optimal operational strategies.","container-title":"Environmental Science &amp; Technology","DOI":"10.1021/acs.est.0c05264","ISSN":"0013-936X, 1520-5851","journalAbbreviation":"Environ. Sci. Technol.","language":"en","page":"acs.est.0c05264","source":"DOI.org (Crossref)","title":"Balancing Microalgae and Nitrifiers for Wastewater Treatment: Can Inorganic Carbon Limitation Cause an Environmental Threat?","title-short":"Balancing Microalgae and Nitrifiers for Wastewater Treatment","author":[{"family":"Casagli","given":"Francesca"},{"family":"Rossi","given":"Simone"},{"family":"Steyer","given":"Jean Philippe"},{"family":"Bernard","given":"Olivier"},{"family":"Ficara","given":"Elena"}],"issued":{"date-parts":[["2021",3,3]]}}},{"id":530,"uris":["http://zotero.org/users/local/wpPnnjsi/items/W2Y5NG34"],"uri":["http://zotero.org/users/local/wpPnnjsi/items/W2Y5NG34"],"itemData":{"id":530,"type":"article-journal","abstract":"Animal production inevitably causes the emission of greenhouse gases and the generation of large amounts of slurry, both representing a serious environmental problem. Photosynthetic microorganisms such as microalgae and cyanobacteria have been proposed as alternative strategies to bioremediate agricultural waste while consuming carbon dioxide and producing valuable biomass. The current study assessed the potential of the microalga Scenedesmus sp. to remove nutrients from piggery wastewater (PWW) and the influence of the microalga on the microbial consortia. Maximum N-NH4+ consumption was 55.3 &amp;plusmn; 3.7 mg&amp;middot;L&amp;minus;1&amp;middot;day&amp;minus;1 while P-PO43&amp;minus; removal rates were in the range 0.1&amp;ndash;1.9 mg&amp;middot;L&amp;minus;1&amp;middot;day&amp;minus;1. N-NH4+ removal was partially caused by the action of nitrifying bacteria, which led to the production of N-NO3&amp;minus;. N-NO3&amp;minus; production values where lower when microalgae were more active. This work demonstrated that the photosynthetic activity of microalgae allows us to increase nutrient removal rates from PWW and to reduce the coliform bacterial load of the effluent, minimising both their environmental impact and health risks. Microalgae assimilated part of the N-NH4+ present in the media to produce biomass and did not to convert it into N-NO3&amp;minus; as in traditional processes.","container-title":"Processes","DOI":"10.3390/pr9020203","issue":"2","language":"en","note":"number: 2\npublisher: Multidisciplinary Digital Publishing Institute","page":"203","source":"www.mdpi.com","title":"Role of Microalgae in the Recovery of Nutrients from Pig Manure","volume":"9","author":[{"family":"Sánchez-Zurano","given":"Ana"},{"family":"Ciardi","given":"Martina"},{"family":"Lafarga","given":"Tomás"},{"family":"Fernández-Sevilla","given":"José María"},{"family":"Bermejo","given":"Ruperto"},{"family":"Molina-Grima","given":"Emilio"}],"issued":{"date-parts":[["2021",2]]}}}],"schema":"https://github.com/citation-style-language/schema/raw/master/csl-citation.json"} </w:instrText>
      </w:r>
      <w:r w:rsidR="00400991" w:rsidRPr="00F74054">
        <w:rPr>
          <w:rFonts w:cs="Arial"/>
          <w:color w:val="000000" w:themeColor="text1"/>
        </w:rPr>
        <w:fldChar w:fldCharType="separate"/>
      </w:r>
      <w:r w:rsidR="00400991" w:rsidRPr="00F74054">
        <w:rPr>
          <w:rFonts w:cs="Arial"/>
          <w:szCs w:val="24"/>
        </w:rPr>
        <w:t>(Casagli, Rossi, et al., 2021; Sánchez-Zurano, Ciardi, et al., 2021)</w:t>
      </w:r>
      <w:r w:rsidR="00400991" w:rsidRPr="00F74054">
        <w:rPr>
          <w:rFonts w:cs="Arial"/>
          <w:color w:val="000000" w:themeColor="text1"/>
        </w:rPr>
        <w:fldChar w:fldCharType="end"/>
      </w:r>
      <w:r w:rsidR="00400991" w:rsidRPr="00F74054">
        <w:rPr>
          <w:rFonts w:cs="Arial"/>
          <w:color w:val="000000" w:themeColor="text1"/>
        </w:rPr>
        <w:t xml:space="preserve">. </w:t>
      </w:r>
      <w:r w:rsidRPr="00F74054">
        <w:rPr>
          <w:rFonts w:cs="Arial"/>
          <w:color w:val="000000" w:themeColor="text1"/>
        </w:rPr>
        <w:t xml:space="preserve">On the contrary, </w:t>
      </w:r>
      <w:r w:rsidR="00574EE7">
        <w:rPr>
          <w:rFonts w:cs="Arial"/>
          <w:color w:val="000000" w:themeColor="text1"/>
        </w:rPr>
        <w:t xml:space="preserve">the biomass in the </w:t>
      </w:r>
      <w:r w:rsidR="00367D6F" w:rsidRPr="00F74054">
        <w:rPr>
          <w:rFonts w:cs="Arial"/>
          <w:color w:val="000000" w:themeColor="text1"/>
        </w:rPr>
        <w:t xml:space="preserve">AS </w:t>
      </w:r>
      <w:r w:rsidR="00574EE7">
        <w:rPr>
          <w:rFonts w:cs="Arial"/>
          <w:color w:val="000000" w:themeColor="text1"/>
        </w:rPr>
        <w:t xml:space="preserve">tank </w:t>
      </w:r>
      <w:r w:rsidR="00367D6F" w:rsidRPr="00F74054">
        <w:rPr>
          <w:rFonts w:cs="Arial"/>
          <w:color w:val="000000" w:themeColor="text1"/>
        </w:rPr>
        <w:t xml:space="preserve">is </w:t>
      </w:r>
      <w:r w:rsidR="00574EE7">
        <w:rPr>
          <w:rFonts w:cs="Arial"/>
          <w:color w:val="000000" w:themeColor="text1"/>
        </w:rPr>
        <w:t xml:space="preserve">practically </w:t>
      </w:r>
      <w:r w:rsidR="00213EA9" w:rsidRPr="00F74054">
        <w:rPr>
          <w:rFonts w:cs="Arial"/>
          <w:color w:val="000000" w:themeColor="text1"/>
        </w:rPr>
        <w:t xml:space="preserve">constituted </w:t>
      </w:r>
      <w:r w:rsidR="005F4707">
        <w:rPr>
          <w:rFonts w:cs="Arial"/>
          <w:color w:val="000000" w:themeColor="text1"/>
        </w:rPr>
        <w:t xml:space="preserve">only </w:t>
      </w:r>
      <w:r w:rsidR="00213EA9" w:rsidRPr="00F74054">
        <w:rPr>
          <w:rFonts w:cs="Arial"/>
          <w:color w:val="000000" w:themeColor="text1"/>
        </w:rPr>
        <w:t>by</w:t>
      </w:r>
      <w:r w:rsidR="005F4707">
        <w:rPr>
          <w:rFonts w:cs="Arial"/>
          <w:color w:val="000000" w:themeColor="text1"/>
        </w:rPr>
        <w:t xml:space="preserve"> </w:t>
      </w:r>
      <w:r w:rsidR="00367D6F" w:rsidRPr="00F74054">
        <w:rPr>
          <w:rFonts w:cs="Arial"/>
          <w:color w:val="000000" w:themeColor="text1"/>
        </w:rPr>
        <w:t xml:space="preserve">bacterial </w:t>
      </w:r>
      <w:r w:rsidR="00213EA9" w:rsidRPr="00F74054">
        <w:rPr>
          <w:rFonts w:cs="Arial"/>
          <w:color w:val="000000" w:themeColor="text1"/>
        </w:rPr>
        <w:t>biomass</w:t>
      </w:r>
      <w:r w:rsidR="00574EE7">
        <w:rPr>
          <w:rFonts w:cs="Arial"/>
          <w:color w:val="000000" w:themeColor="text1"/>
        </w:rPr>
        <w:t xml:space="preserve"> </w:t>
      </w:r>
      <w:r w:rsidR="005F4707">
        <w:rPr>
          <w:rFonts w:cs="Arial"/>
          <w:color w:val="000000" w:themeColor="text1"/>
        </w:rPr>
        <w:t xml:space="preserve">and </w:t>
      </w:r>
      <w:r w:rsidR="00574EE7">
        <w:rPr>
          <w:rFonts w:cs="Arial"/>
          <w:color w:val="000000" w:themeColor="text1"/>
        </w:rPr>
        <w:t xml:space="preserve">inert </w:t>
      </w:r>
      <w:r w:rsidR="005F4707">
        <w:rPr>
          <w:rFonts w:cs="Arial"/>
          <w:color w:val="000000" w:themeColor="text1"/>
        </w:rPr>
        <w:t xml:space="preserve">particulate </w:t>
      </w:r>
      <w:r w:rsidR="00574EE7">
        <w:rPr>
          <w:rFonts w:cs="Arial"/>
          <w:color w:val="000000" w:themeColor="text1"/>
        </w:rPr>
        <w:t>material</w:t>
      </w:r>
      <w:r w:rsidR="00400991" w:rsidRPr="00F74054">
        <w:rPr>
          <w:rFonts w:cs="Arial"/>
          <w:color w:val="000000" w:themeColor="text1"/>
        </w:rPr>
        <w:t xml:space="preserve">, and </w:t>
      </w:r>
      <w:r w:rsidRPr="00F74054">
        <w:rPr>
          <w:rFonts w:cs="Arial"/>
          <w:color w:val="000000" w:themeColor="text1"/>
        </w:rPr>
        <w:t xml:space="preserve">the concentration of HB in AS is expected to be much higher than </w:t>
      </w:r>
      <w:r w:rsidR="00400991" w:rsidRPr="00F74054">
        <w:rPr>
          <w:rFonts w:cs="Arial"/>
          <w:color w:val="000000" w:themeColor="text1"/>
        </w:rPr>
        <w:t>AOB and NOB</w:t>
      </w:r>
      <w:r w:rsidRPr="00F74054">
        <w:rPr>
          <w:rFonts w:cs="Arial"/>
          <w:color w:val="000000" w:themeColor="text1"/>
        </w:rPr>
        <w:t xml:space="preserve">, due to </w:t>
      </w:r>
      <w:r w:rsidR="00574EE7">
        <w:rPr>
          <w:rFonts w:cs="Arial"/>
          <w:color w:val="000000" w:themeColor="text1"/>
        </w:rPr>
        <w:t>the</w:t>
      </w:r>
      <w:r w:rsidR="005F4707">
        <w:rPr>
          <w:rFonts w:cs="Arial"/>
          <w:color w:val="000000" w:themeColor="text1"/>
        </w:rPr>
        <w:t xml:space="preserve"> larger availability of degradable</w:t>
      </w:r>
      <w:r w:rsidRPr="00F74054">
        <w:rPr>
          <w:rFonts w:cs="Arial"/>
          <w:color w:val="000000" w:themeColor="text1"/>
        </w:rPr>
        <w:t xml:space="preserve"> </w:t>
      </w:r>
      <w:r w:rsidR="005F4707">
        <w:rPr>
          <w:rFonts w:cs="Arial"/>
          <w:color w:val="000000" w:themeColor="text1"/>
        </w:rPr>
        <w:t>organics</w:t>
      </w:r>
      <w:r w:rsidRPr="00F74054">
        <w:rPr>
          <w:rFonts w:cs="Arial"/>
          <w:color w:val="000000" w:themeColor="text1"/>
        </w:rPr>
        <w:t>.</w:t>
      </w:r>
      <w:r w:rsidR="00A770A3" w:rsidRPr="00F74054">
        <w:rPr>
          <w:rFonts w:cs="Arial"/>
          <w:color w:val="000000" w:themeColor="text1"/>
        </w:rPr>
        <w:t xml:space="preserve"> </w:t>
      </w:r>
      <w:r w:rsidR="00A13073" w:rsidRPr="00F74054">
        <w:rPr>
          <w:rFonts w:cs="Arial"/>
        </w:rPr>
        <w:t>In the following sections, the results obtained for each parameter are reported and discussed.</w:t>
      </w:r>
    </w:p>
    <w:p w14:paraId="45E61631" w14:textId="753B1970" w:rsidR="004152C9" w:rsidRPr="00F74054" w:rsidRDefault="004152C9" w:rsidP="004152C9">
      <w:pPr>
        <w:spacing w:line="360" w:lineRule="auto"/>
        <w:jc w:val="both"/>
        <w:rPr>
          <w:rFonts w:cs="Arial"/>
        </w:rPr>
      </w:pPr>
    </w:p>
    <w:p w14:paraId="6344D481" w14:textId="381DACD2" w:rsidR="004152C9" w:rsidRPr="00F74054" w:rsidRDefault="004152C9" w:rsidP="004152C9">
      <w:pPr>
        <w:rPr>
          <w:rFonts w:cs="Arial"/>
        </w:rPr>
        <w:sectPr w:rsidR="004152C9" w:rsidRPr="00F74054" w:rsidSect="00E7385D">
          <w:pgSz w:w="11906" w:h="16838"/>
          <w:pgMar w:top="1417" w:right="1134" w:bottom="1134" w:left="1134" w:header="709" w:footer="709" w:gutter="0"/>
          <w:lnNumType w:countBy="1" w:restart="continuous"/>
          <w:cols w:space="708"/>
          <w:docGrid w:linePitch="360"/>
        </w:sectPr>
      </w:pPr>
    </w:p>
    <w:p w14:paraId="20E08475" w14:textId="10BBA3C6" w:rsidR="00270659" w:rsidRPr="00F74054" w:rsidRDefault="00270659" w:rsidP="00270659">
      <w:pPr>
        <w:pStyle w:val="Didascalia"/>
        <w:jc w:val="both"/>
        <w:rPr>
          <w:rFonts w:cs="Arial"/>
          <w:color w:val="000000" w:themeColor="text1"/>
          <w:sz w:val="20"/>
        </w:rPr>
      </w:pPr>
      <w:bookmarkStart w:id="22" w:name="_Ref95058037"/>
      <w:bookmarkStart w:id="23" w:name="_Hlk95057892"/>
      <w:r w:rsidRPr="00F74054">
        <w:rPr>
          <w:rFonts w:cs="Arial"/>
          <w:b/>
          <w:bCs/>
          <w:color w:val="000000" w:themeColor="text1"/>
          <w:sz w:val="20"/>
        </w:rPr>
        <w:lastRenderedPageBreak/>
        <w:t xml:space="preserve">Table </w:t>
      </w:r>
      <w:r w:rsidRPr="00F74054">
        <w:rPr>
          <w:rFonts w:cs="Arial"/>
          <w:b/>
          <w:bCs/>
          <w:color w:val="000000" w:themeColor="text1"/>
          <w:sz w:val="20"/>
        </w:rPr>
        <w:fldChar w:fldCharType="begin"/>
      </w:r>
      <w:r w:rsidRPr="00F74054">
        <w:rPr>
          <w:rFonts w:cs="Arial"/>
          <w:b/>
          <w:bCs/>
          <w:color w:val="000000" w:themeColor="text1"/>
          <w:sz w:val="20"/>
        </w:rPr>
        <w:instrText xml:space="preserve"> SEQ Table \* ARABIC </w:instrText>
      </w:r>
      <w:r w:rsidRPr="00F74054">
        <w:rPr>
          <w:rFonts w:cs="Arial"/>
          <w:b/>
          <w:bCs/>
          <w:color w:val="000000" w:themeColor="text1"/>
          <w:sz w:val="20"/>
        </w:rPr>
        <w:fldChar w:fldCharType="separate"/>
      </w:r>
      <w:r w:rsidR="00A51B81" w:rsidRPr="00F74054">
        <w:rPr>
          <w:rFonts w:cs="Arial"/>
          <w:b/>
          <w:bCs/>
          <w:noProof/>
          <w:color w:val="000000" w:themeColor="text1"/>
          <w:sz w:val="20"/>
        </w:rPr>
        <w:t>3</w:t>
      </w:r>
      <w:r w:rsidRPr="00F74054">
        <w:rPr>
          <w:rFonts w:cs="Arial"/>
          <w:b/>
          <w:bCs/>
          <w:color w:val="000000" w:themeColor="text1"/>
          <w:sz w:val="20"/>
        </w:rPr>
        <w:fldChar w:fldCharType="end"/>
      </w:r>
      <w:bookmarkEnd w:id="22"/>
      <w:r w:rsidRPr="00F74054">
        <w:rPr>
          <w:rFonts w:cs="Arial"/>
          <w:b/>
          <w:bCs/>
          <w:color w:val="000000" w:themeColor="text1"/>
          <w:sz w:val="20"/>
        </w:rPr>
        <w:t>.</w:t>
      </w:r>
      <w:r w:rsidRPr="00F74054">
        <w:rPr>
          <w:rFonts w:cs="Arial"/>
          <w:color w:val="000000" w:themeColor="text1"/>
          <w:sz w:val="20"/>
        </w:rPr>
        <w:t xml:space="preserve">  </w:t>
      </w:r>
      <w:r w:rsidR="003817DA" w:rsidRPr="00F74054">
        <w:rPr>
          <w:rFonts w:cs="Arial"/>
          <w:color w:val="000000" w:themeColor="text1"/>
          <w:sz w:val="20"/>
        </w:rPr>
        <w:t>Results of p</w:t>
      </w:r>
      <w:r w:rsidRPr="00F74054">
        <w:rPr>
          <w:rFonts w:cs="Arial"/>
          <w:color w:val="000000" w:themeColor="text1"/>
          <w:sz w:val="20"/>
        </w:rPr>
        <w:t xml:space="preserve">arameter </w:t>
      </w:r>
      <w:r w:rsidR="003817DA" w:rsidRPr="00F74054">
        <w:rPr>
          <w:rFonts w:cs="Arial"/>
          <w:color w:val="000000" w:themeColor="text1"/>
          <w:sz w:val="20"/>
        </w:rPr>
        <w:t xml:space="preserve">identification for </w:t>
      </w:r>
      <w:r w:rsidR="00AA467F" w:rsidRPr="00F74054">
        <w:rPr>
          <w:rFonts w:cs="Arial"/>
          <w:color w:val="000000" w:themeColor="text1"/>
          <w:sz w:val="20"/>
        </w:rPr>
        <w:t>heterotrophic bacteria</w:t>
      </w:r>
      <w:r w:rsidR="001B74A9" w:rsidRPr="00F74054">
        <w:rPr>
          <w:rFonts w:cs="Arial"/>
          <w:color w:val="000000" w:themeColor="text1"/>
          <w:sz w:val="20"/>
        </w:rPr>
        <w:t xml:space="preserve"> (HB)</w:t>
      </w:r>
      <w:r w:rsidR="00AA467F" w:rsidRPr="00F74054">
        <w:rPr>
          <w:rFonts w:cs="Arial"/>
          <w:color w:val="000000" w:themeColor="text1"/>
          <w:sz w:val="20"/>
        </w:rPr>
        <w:t xml:space="preserve">, ammonia-oxidizing </w:t>
      </w:r>
      <w:r w:rsidR="00810094" w:rsidRPr="00F74054">
        <w:rPr>
          <w:rFonts w:cs="Arial"/>
          <w:color w:val="000000" w:themeColor="text1"/>
          <w:sz w:val="20"/>
        </w:rPr>
        <w:t>bacteria</w:t>
      </w:r>
      <w:r w:rsidR="001B74A9" w:rsidRPr="00F74054">
        <w:rPr>
          <w:rFonts w:cs="Arial"/>
          <w:color w:val="000000" w:themeColor="text1"/>
          <w:sz w:val="20"/>
        </w:rPr>
        <w:t xml:space="preserve"> (AOB)</w:t>
      </w:r>
      <w:r w:rsidR="00810094" w:rsidRPr="00F74054">
        <w:rPr>
          <w:rFonts w:cs="Arial"/>
          <w:color w:val="000000" w:themeColor="text1"/>
          <w:sz w:val="20"/>
        </w:rPr>
        <w:t>,</w:t>
      </w:r>
      <w:r w:rsidR="00AA467F" w:rsidRPr="00F74054">
        <w:rPr>
          <w:rFonts w:cs="Arial"/>
          <w:color w:val="000000" w:themeColor="text1"/>
          <w:sz w:val="20"/>
        </w:rPr>
        <w:t xml:space="preserve"> and nitrite-oxidizing bacteria (NOB) in activated sludge</w:t>
      </w:r>
      <w:r w:rsidR="001B74A9" w:rsidRPr="00F74054">
        <w:rPr>
          <w:rFonts w:cs="Arial"/>
          <w:color w:val="000000" w:themeColor="text1"/>
          <w:sz w:val="20"/>
        </w:rPr>
        <w:t xml:space="preserve"> (AS)</w:t>
      </w:r>
      <w:r w:rsidR="00BD2B8A">
        <w:rPr>
          <w:rFonts w:cs="Arial"/>
          <w:color w:val="000000" w:themeColor="text1"/>
          <w:sz w:val="20"/>
        </w:rPr>
        <w:t xml:space="preserve"> and algae-bacteria (AB) consortia</w:t>
      </w:r>
      <w:r w:rsidR="00AA467F" w:rsidRPr="00F74054">
        <w:rPr>
          <w:rFonts w:cs="Arial"/>
          <w:color w:val="000000" w:themeColor="text1"/>
          <w:sz w:val="20"/>
        </w:rPr>
        <w:t xml:space="preserve">. Results are expressed as value (standard error). </w:t>
      </w:r>
      <w:proofErr w:type="spellStart"/>
      <w:r w:rsidR="005F4707">
        <w:rPr>
          <w:rFonts w:cs="Arial"/>
          <w:color w:val="000000" w:themeColor="text1"/>
          <w:sz w:val="20"/>
        </w:rPr>
        <w:t>n</w:t>
      </w:r>
      <w:r w:rsidR="00AA467F" w:rsidRPr="00F74054">
        <w:rPr>
          <w:rFonts w:cs="Arial"/>
          <w:color w:val="000000" w:themeColor="text1"/>
          <w:sz w:val="20"/>
        </w:rPr>
        <w:t>.a.</w:t>
      </w:r>
      <w:proofErr w:type="spellEnd"/>
      <w:r w:rsidR="00AA467F" w:rsidRPr="00F74054">
        <w:rPr>
          <w:rFonts w:cs="Arial"/>
          <w:color w:val="000000" w:themeColor="text1"/>
          <w:sz w:val="20"/>
        </w:rPr>
        <w:t xml:space="preserve">: not applicable. </w:t>
      </w:r>
    </w:p>
    <w:tbl>
      <w:tblPr>
        <w:tblStyle w:val="Grigliatabella"/>
        <w:tblW w:w="5000" w:type="pct"/>
        <w:jc w:val="center"/>
        <w:tblLook w:val="04A0" w:firstRow="1" w:lastRow="0" w:firstColumn="1" w:lastColumn="0" w:noHBand="0" w:noVBand="1"/>
      </w:tblPr>
      <w:tblGrid>
        <w:gridCol w:w="1314"/>
        <w:gridCol w:w="1751"/>
        <w:gridCol w:w="1574"/>
        <w:gridCol w:w="1402"/>
        <w:gridCol w:w="1373"/>
        <w:gridCol w:w="1373"/>
        <w:gridCol w:w="1373"/>
        <w:gridCol w:w="1373"/>
        <w:gridCol w:w="1373"/>
        <w:gridCol w:w="1371"/>
      </w:tblGrid>
      <w:tr w:rsidR="00BD2B8A" w:rsidRPr="00353EC8" w14:paraId="58F10495" w14:textId="77777777" w:rsidTr="00104E17">
        <w:trPr>
          <w:jc w:val="center"/>
        </w:trPr>
        <w:tc>
          <w:tcPr>
            <w:tcW w:w="460" w:type="pct"/>
            <w:vMerge w:val="restart"/>
            <w:vAlign w:val="center"/>
          </w:tcPr>
          <w:p w14:paraId="52C8846D" w14:textId="3BCC44CE" w:rsidR="00BD2B8A" w:rsidRPr="00353EC8" w:rsidRDefault="00BD2B8A" w:rsidP="00722CB8">
            <w:pPr>
              <w:jc w:val="center"/>
              <w:rPr>
                <w:rFonts w:cs="Arial"/>
                <w:b/>
                <w:bCs/>
                <w:color w:val="000000" w:themeColor="text1"/>
                <w:sz w:val="20"/>
                <w:szCs w:val="20"/>
              </w:rPr>
            </w:pPr>
            <w:r w:rsidRPr="00353EC8">
              <w:rPr>
                <w:rFonts w:cs="Arial"/>
                <w:b/>
                <w:bCs/>
                <w:color w:val="000000" w:themeColor="text1"/>
                <w:sz w:val="20"/>
                <w:szCs w:val="20"/>
              </w:rPr>
              <w:t>VARIABLE</w:t>
            </w:r>
          </w:p>
        </w:tc>
        <w:tc>
          <w:tcPr>
            <w:tcW w:w="613" w:type="pct"/>
            <w:vMerge w:val="restart"/>
            <w:vAlign w:val="center"/>
          </w:tcPr>
          <w:p w14:paraId="56F8676E" w14:textId="77777777" w:rsidR="00BD2B8A" w:rsidRPr="00353EC8" w:rsidRDefault="00BD2B8A" w:rsidP="00722CB8">
            <w:pPr>
              <w:jc w:val="center"/>
              <w:rPr>
                <w:rFonts w:cs="Arial"/>
                <w:b/>
                <w:bCs/>
                <w:color w:val="000000" w:themeColor="text1"/>
                <w:sz w:val="20"/>
                <w:szCs w:val="20"/>
              </w:rPr>
            </w:pPr>
            <w:r w:rsidRPr="00353EC8">
              <w:rPr>
                <w:rFonts w:cs="Arial"/>
                <w:b/>
                <w:bCs/>
                <w:color w:val="000000" w:themeColor="text1"/>
                <w:sz w:val="20"/>
                <w:szCs w:val="20"/>
              </w:rPr>
              <w:t>FITTING</w:t>
            </w:r>
          </w:p>
          <w:p w14:paraId="718D3125" w14:textId="12A4BB2F" w:rsidR="00BD2B8A" w:rsidRPr="00353EC8" w:rsidRDefault="00BD2B8A" w:rsidP="00722CB8">
            <w:pPr>
              <w:jc w:val="center"/>
              <w:rPr>
                <w:rFonts w:cs="Arial"/>
                <w:b/>
                <w:bCs/>
                <w:color w:val="000000" w:themeColor="text1"/>
                <w:sz w:val="20"/>
                <w:szCs w:val="20"/>
              </w:rPr>
            </w:pPr>
            <w:r w:rsidRPr="00353EC8">
              <w:rPr>
                <w:rFonts w:cs="Arial"/>
                <w:b/>
                <w:bCs/>
                <w:color w:val="000000" w:themeColor="text1"/>
                <w:sz w:val="20"/>
                <w:szCs w:val="20"/>
              </w:rPr>
              <w:t>FUNCTION</w:t>
            </w:r>
          </w:p>
        </w:tc>
        <w:tc>
          <w:tcPr>
            <w:tcW w:w="551" w:type="pct"/>
            <w:vMerge w:val="restart"/>
            <w:vAlign w:val="center"/>
          </w:tcPr>
          <w:p w14:paraId="6FB0C885" w14:textId="77777777" w:rsidR="00BD2B8A" w:rsidRPr="00353EC8" w:rsidRDefault="00BD2B8A" w:rsidP="00722CB8">
            <w:pPr>
              <w:jc w:val="center"/>
              <w:rPr>
                <w:rFonts w:cs="Arial"/>
                <w:b/>
                <w:bCs/>
                <w:color w:val="000000" w:themeColor="text1"/>
                <w:sz w:val="20"/>
                <w:szCs w:val="20"/>
              </w:rPr>
            </w:pPr>
            <w:r w:rsidRPr="00353EC8">
              <w:rPr>
                <w:rFonts w:cs="Arial"/>
                <w:b/>
                <w:bCs/>
                <w:color w:val="000000" w:themeColor="text1"/>
                <w:sz w:val="20"/>
                <w:szCs w:val="20"/>
              </w:rPr>
              <w:t>MODEL</w:t>
            </w:r>
          </w:p>
          <w:p w14:paraId="50A359B1" w14:textId="6C09976A" w:rsidR="00BD2B8A" w:rsidRPr="00353EC8" w:rsidRDefault="00BD2B8A" w:rsidP="00722CB8">
            <w:pPr>
              <w:jc w:val="center"/>
              <w:rPr>
                <w:rFonts w:cs="Arial"/>
                <w:b/>
                <w:bCs/>
                <w:color w:val="000000" w:themeColor="text1"/>
                <w:sz w:val="20"/>
                <w:szCs w:val="20"/>
              </w:rPr>
            </w:pPr>
            <w:r w:rsidRPr="00353EC8">
              <w:rPr>
                <w:rFonts w:cs="Arial"/>
                <w:b/>
                <w:bCs/>
                <w:color w:val="000000" w:themeColor="text1"/>
                <w:sz w:val="20"/>
                <w:szCs w:val="20"/>
              </w:rPr>
              <w:t>PARAMETER</w:t>
            </w:r>
          </w:p>
        </w:tc>
        <w:tc>
          <w:tcPr>
            <w:tcW w:w="491" w:type="pct"/>
            <w:vMerge w:val="restart"/>
            <w:vAlign w:val="center"/>
          </w:tcPr>
          <w:p w14:paraId="25B4C1E1" w14:textId="11254E56" w:rsidR="00BD2B8A" w:rsidRPr="00353EC8" w:rsidRDefault="00BD2B8A" w:rsidP="00722CB8">
            <w:pPr>
              <w:jc w:val="center"/>
              <w:rPr>
                <w:rFonts w:cs="Arial"/>
                <w:b/>
                <w:bCs/>
                <w:color w:val="000000" w:themeColor="text1"/>
                <w:sz w:val="20"/>
                <w:szCs w:val="20"/>
              </w:rPr>
            </w:pPr>
            <w:r w:rsidRPr="00353EC8">
              <w:rPr>
                <w:rFonts w:cs="Arial"/>
                <w:b/>
                <w:bCs/>
                <w:color w:val="000000" w:themeColor="text1"/>
                <w:sz w:val="20"/>
                <w:szCs w:val="20"/>
              </w:rPr>
              <w:t>UNIT</w:t>
            </w:r>
          </w:p>
        </w:tc>
        <w:tc>
          <w:tcPr>
            <w:tcW w:w="962" w:type="pct"/>
            <w:gridSpan w:val="2"/>
            <w:vAlign w:val="center"/>
          </w:tcPr>
          <w:p w14:paraId="6F10AB8D" w14:textId="3F07528A" w:rsidR="00BD2B8A" w:rsidRPr="00353EC8" w:rsidRDefault="00BD2B8A" w:rsidP="00722CB8">
            <w:pPr>
              <w:jc w:val="center"/>
              <w:rPr>
                <w:rFonts w:cs="Arial"/>
                <w:b/>
                <w:bCs/>
                <w:color w:val="000000" w:themeColor="text1"/>
                <w:sz w:val="20"/>
                <w:szCs w:val="20"/>
              </w:rPr>
            </w:pPr>
            <w:r w:rsidRPr="00353EC8">
              <w:rPr>
                <w:rFonts w:cs="Arial"/>
                <w:b/>
                <w:bCs/>
                <w:color w:val="000000" w:themeColor="text1"/>
                <w:sz w:val="20"/>
                <w:szCs w:val="20"/>
              </w:rPr>
              <w:t>HB</w:t>
            </w:r>
          </w:p>
        </w:tc>
        <w:tc>
          <w:tcPr>
            <w:tcW w:w="962" w:type="pct"/>
            <w:gridSpan w:val="2"/>
            <w:vAlign w:val="center"/>
          </w:tcPr>
          <w:p w14:paraId="1B0CB1F8" w14:textId="488EE62F" w:rsidR="00BD2B8A" w:rsidRPr="00353EC8" w:rsidRDefault="00BD2B8A" w:rsidP="00722CB8">
            <w:pPr>
              <w:jc w:val="center"/>
              <w:rPr>
                <w:rFonts w:cs="Arial"/>
                <w:b/>
                <w:bCs/>
                <w:color w:val="000000" w:themeColor="text1"/>
                <w:sz w:val="20"/>
                <w:szCs w:val="20"/>
              </w:rPr>
            </w:pPr>
            <w:r w:rsidRPr="00353EC8">
              <w:rPr>
                <w:rFonts w:cs="Arial"/>
                <w:b/>
                <w:bCs/>
                <w:color w:val="000000" w:themeColor="text1"/>
                <w:sz w:val="20"/>
                <w:szCs w:val="20"/>
              </w:rPr>
              <w:t>AOB</w:t>
            </w:r>
          </w:p>
        </w:tc>
        <w:tc>
          <w:tcPr>
            <w:tcW w:w="961" w:type="pct"/>
            <w:gridSpan w:val="2"/>
            <w:vAlign w:val="center"/>
          </w:tcPr>
          <w:p w14:paraId="11B146AD" w14:textId="4278396A" w:rsidR="00BD2B8A" w:rsidRPr="00353EC8" w:rsidRDefault="00BD2B8A" w:rsidP="00722CB8">
            <w:pPr>
              <w:jc w:val="center"/>
              <w:rPr>
                <w:rFonts w:cs="Arial"/>
                <w:b/>
                <w:bCs/>
                <w:color w:val="000000" w:themeColor="text1"/>
                <w:sz w:val="20"/>
                <w:szCs w:val="20"/>
              </w:rPr>
            </w:pPr>
            <w:r w:rsidRPr="00353EC8">
              <w:rPr>
                <w:rFonts w:cs="Arial"/>
                <w:b/>
                <w:bCs/>
                <w:color w:val="000000" w:themeColor="text1"/>
                <w:sz w:val="20"/>
                <w:szCs w:val="20"/>
              </w:rPr>
              <w:t>NOB</w:t>
            </w:r>
          </w:p>
        </w:tc>
      </w:tr>
      <w:tr w:rsidR="00BD2B8A" w:rsidRPr="00353EC8" w14:paraId="471F063F" w14:textId="67E56089" w:rsidTr="00104E17">
        <w:trPr>
          <w:jc w:val="center"/>
        </w:trPr>
        <w:tc>
          <w:tcPr>
            <w:tcW w:w="460" w:type="pct"/>
            <w:vMerge/>
            <w:vAlign w:val="center"/>
          </w:tcPr>
          <w:p w14:paraId="728A2BD6" w14:textId="08BFA93D" w:rsidR="00BD2B8A" w:rsidRPr="00353EC8" w:rsidRDefault="00BD2B8A" w:rsidP="00722CB8">
            <w:pPr>
              <w:jc w:val="center"/>
              <w:rPr>
                <w:rFonts w:cs="Arial"/>
                <w:b/>
                <w:bCs/>
                <w:color w:val="000000" w:themeColor="text1"/>
                <w:sz w:val="20"/>
                <w:szCs w:val="20"/>
              </w:rPr>
            </w:pPr>
          </w:p>
        </w:tc>
        <w:tc>
          <w:tcPr>
            <w:tcW w:w="613" w:type="pct"/>
            <w:vMerge/>
            <w:vAlign w:val="center"/>
          </w:tcPr>
          <w:p w14:paraId="136997CB" w14:textId="647E2904" w:rsidR="00BD2B8A" w:rsidRPr="00353EC8" w:rsidRDefault="00BD2B8A" w:rsidP="00722CB8">
            <w:pPr>
              <w:jc w:val="center"/>
              <w:rPr>
                <w:rFonts w:cs="Arial"/>
                <w:b/>
                <w:bCs/>
                <w:color w:val="000000" w:themeColor="text1"/>
                <w:sz w:val="20"/>
                <w:szCs w:val="20"/>
              </w:rPr>
            </w:pPr>
          </w:p>
        </w:tc>
        <w:tc>
          <w:tcPr>
            <w:tcW w:w="551" w:type="pct"/>
            <w:vMerge/>
            <w:vAlign w:val="center"/>
          </w:tcPr>
          <w:p w14:paraId="39C0A28F" w14:textId="29926170" w:rsidR="00BD2B8A" w:rsidRPr="00353EC8" w:rsidRDefault="00BD2B8A" w:rsidP="00722CB8">
            <w:pPr>
              <w:jc w:val="center"/>
              <w:rPr>
                <w:rFonts w:cs="Arial"/>
                <w:b/>
                <w:bCs/>
                <w:color w:val="000000" w:themeColor="text1"/>
                <w:sz w:val="20"/>
                <w:szCs w:val="20"/>
              </w:rPr>
            </w:pPr>
          </w:p>
        </w:tc>
        <w:tc>
          <w:tcPr>
            <w:tcW w:w="491" w:type="pct"/>
            <w:vMerge/>
            <w:vAlign w:val="center"/>
          </w:tcPr>
          <w:p w14:paraId="60978580" w14:textId="70E15FCE" w:rsidR="00BD2B8A" w:rsidRPr="00353EC8" w:rsidRDefault="00BD2B8A" w:rsidP="00722CB8">
            <w:pPr>
              <w:jc w:val="center"/>
              <w:rPr>
                <w:rFonts w:cs="Arial"/>
                <w:b/>
                <w:bCs/>
                <w:color w:val="000000" w:themeColor="text1"/>
                <w:sz w:val="20"/>
                <w:szCs w:val="20"/>
              </w:rPr>
            </w:pPr>
          </w:p>
        </w:tc>
        <w:tc>
          <w:tcPr>
            <w:tcW w:w="481" w:type="pct"/>
            <w:vAlign w:val="center"/>
          </w:tcPr>
          <w:p w14:paraId="2E291E7E" w14:textId="19A79D4A" w:rsidR="00BD2B8A" w:rsidRPr="00353EC8" w:rsidRDefault="00BD2B8A" w:rsidP="00722CB8">
            <w:pPr>
              <w:jc w:val="center"/>
              <w:rPr>
                <w:rFonts w:cs="Arial"/>
                <w:b/>
                <w:bCs/>
                <w:color w:val="000000" w:themeColor="text1"/>
                <w:sz w:val="20"/>
                <w:szCs w:val="20"/>
              </w:rPr>
            </w:pPr>
            <w:r w:rsidRPr="00353EC8">
              <w:rPr>
                <w:rFonts w:cs="Arial"/>
                <w:b/>
                <w:bCs/>
                <w:color w:val="000000" w:themeColor="text1"/>
                <w:sz w:val="20"/>
                <w:szCs w:val="20"/>
              </w:rPr>
              <w:t>AS</w:t>
            </w:r>
          </w:p>
        </w:tc>
        <w:tc>
          <w:tcPr>
            <w:tcW w:w="481" w:type="pct"/>
            <w:vAlign w:val="center"/>
          </w:tcPr>
          <w:p w14:paraId="319F65BF" w14:textId="65D69BCC" w:rsidR="00BD2B8A" w:rsidRPr="00353EC8" w:rsidRDefault="00BD2B8A" w:rsidP="00722CB8">
            <w:pPr>
              <w:jc w:val="center"/>
              <w:rPr>
                <w:rFonts w:cs="Arial"/>
                <w:b/>
                <w:bCs/>
                <w:color w:val="000000" w:themeColor="text1"/>
                <w:sz w:val="20"/>
                <w:szCs w:val="20"/>
              </w:rPr>
            </w:pPr>
            <w:r w:rsidRPr="00353EC8">
              <w:rPr>
                <w:rFonts w:cs="Arial"/>
                <w:b/>
                <w:bCs/>
                <w:color w:val="000000" w:themeColor="text1"/>
                <w:sz w:val="20"/>
                <w:szCs w:val="20"/>
              </w:rPr>
              <w:t>AB</w:t>
            </w:r>
          </w:p>
        </w:tc>
        <w:tc>
          <w:tcPr>
            <w:tcW w:w="481" w:type="pct"/>
            <w:vAlign w:val="center"/>
          </w:tcPr>
          <w:p w14:paraId="7A8399BE" w14:textId="2CCE6CC7" w:rsidR="00BD2B8A" w:rsidRPr="00353EC8" w:rsidRDefault="00BD2B8A" w:rsidP="00722CB8">
            <w:pPr>
              <w:jc w:val="center"/>
              <w:rPr>
                <w:rFonts w:cs="Arial"/>
                <w:b/>
                <w:bCs/>
                <w:color w:val="000000" w:themeColor="text1"/>
                <w:sz w:val="20"/>
                <w:szCs w:val="20"/>
              </w:rPr>
            </w:pPr>
            <w:r w:rsidRPr="00353EC8">
              <w:rPr>
                <w:rFonts w:cs="Arial"/>
                <w:b/>
                <w:bCs/>
                <w:color w:val="000000" w:themeColor="text1"/>
                <w:sz w:val="20"/>
                <w:szCs w:val="20"/>
              </w:rPr>
              <w:t>AS</w:t>
            </w:r>
          </w:p>
        </w:tc>
        <w:tc>
          <w:tcPr>
            <w:tcW w:w="481" w:type="pct"/>
            <w:vAlign w:val="center"/>
          </w:tcPr>
          <w:p w14:paraId="5E1F8369" w14:textId="6DC61122" w:rsidR="00BD2B8A" w:rsidRPr="00353EC8" w:rsidRDefault="00BD2B8A" w:rsidP="00722CB8">
            <w:pPr>
              <w:jc w:val="center"/>
              <w:rPr>
                <w:rFonts w:cs="Arial"/>
                <w:b/>
                <w:bCs/>
                <w:color w:val="000000" w:themeColor="text1"/>
                <w:sz w:val="20"/>
                <w:szCs w:val="20"/>
              </w:rPr>
            </w:pPr>
            <w:r w:rsidRPr="00353EC8">
              <w:rPr>
                <w:rFonts w:cs="Arial"/>
                <w:b/>
                <w:bCs/>
                <w:color w:val="000000" w:themeColor="text1"/>
                <w:sz w:val="20"/>
                <w:szCs w:val="20"/>
              </w:rPr>
              <w:t>AB</w:t>
            </w:r>
          </w:p>
        </w:tc>
        <w:tc>
          <w:tcPr>
            <w:tcW w:w="481" w:type="pct"/>
            <w:vAlign w:val="center"/>
          </w:tcPr>
          <w:p w14:paraId="25AE034A" w14:textId="70CE6306" w:rsidR="00BD2B8A" w:rsidRPr="00353EC8" w:rsidRDefault="00BD2B8A" w:rsidP="00722CB8">
            <w:pPr>
              <w:jc w:val="center"/>
              <w:rPr>
                <w:rFonts w:cs="Arial"/>
                <w:b/>
                <w:bCs/>
                <w:color w:val="000000" w:themeColor="text1"/>
                <w:sz w:val="20"/>
                <w:szCs w:val="20"/>
              </w:rPr>
            </w:pPr>
            <w:r w:rsidRPr="00353EC8">
              <w:rPr>
                <w:rFonts w:cs="Arial"/>
                <w:b/>
                <w:bCs/>
                <w:color w:val="000000" w:themeColor="text1"/>
                <w:sz w:val="20"/>
                <w:szCs w:val="20"/>
              </w:rPr>
              <w:t>AS</w:t>
            </w:r>
          </w:p>
        </w:tc>
        <w:tc>
          <w:tcPr>
            <w:tcW w:w="480" w:type="pct"/>
            <w:vAlign w:val="center"/>
          </w:tcPr>
          <w:p w14:paraId="65B5602D" w14:textId="243C6757" w:rsidR="00BD2B8A" w:rsidRPr="00353EC8" w:rsidRDefault="00BD2B8A" w:rsidP="00722CB8">
            <w:pPr>
              <w:jc w:val="center"/>
              <w:rPr>
                <w:rFonts w:cs="Arial"/>
                <w:b/>
                <w:bCs/>
                <w:color w:val="000000" w:themeColor="text1"/>
                <w:sz w:val="20"/>
                <w:szCs w:val="20"/>
              </w:rPr>
            </w:pPr>
            <w:r w:rsidRPr="00353EC8">
              <w:rPr>
                <w:rFonts w:cs="Arial"/>
                <w:b/>
                <w:bCs/>
                <w:color w:val="000000" w:themeColor="text1"/>
                <w:sz w:val="20"/>
                <w:szCs w:val="20"/>
              </w:rPr>
              <w:t>AB</w:t>
            </w:r>
          </w:p>
        </w:tc>
      </w:tr>
      <w:tr w:rsidR="00BD2B8A" w:rsidRPr="00353EC8" w14:paraId="63F2B6E5" w14:textId="7A379A93" w:rsidTr="00104E17">
        <w:trPr>
          <w:jc w:val="center"/>
        </w:trPr>
        <w:tc>
          <w:tcPr>
            <w:tcW w:w="460" w:type="pct"/>
            <w:vMerge w:val="restart"/>
            <w:vAlign w:val="center"/>
          </w:tcPr>
          <w:p w14:paraId="38667CC0" w14:textId="6657DF98" w:rsidR="00BD2B8A" w:rsidRPr="00353EC8" w:rsidRDefault="00BD2B8A" w:rsidP="00722CB8">
            <w:pPr>
              <w:jc w:val="center"/>
              <w:rPr>
                <w:rFonts w:cs="Arial"/>
                <w:color w:val="000000" w:themeColor="text1"/>
                <w:sz w:val="20"/>
                <w:szCs w:val="20"/>
              </w:rPr>
            </w:pPr>
            <w:bookmarkStart w:id="24" w:name="_Hlk95071293"/>
            <w:r w:rsidRPr="00353EC8">
              <w:rPr>
                <w:rFonts w:cs="Arial"/>
                <w:color w:val="000000" w:themeColor="text1"/>
                <w:sz w:val="20"/>
                <w:szCs w:val="20"/>
              </w:rPr>
              <w:t>T</w:t>
            </w:r>
          </w:p>
        </w:tc>
        <w:tc>
          <w:tcPr>
            <w:tcW w:w="613" w:type="pct"/>
            <w:vMerge w:val="restart"/>
            <w:vAlign w:val="center"/>
          </w:tcPr>
          <w:p w14:paraId="3C296977" w14:textId="1D65B556" w:rsidR="00BD2B8A" w:rsidRPr="00353EC8" w:rsidRDefault="00BD2B8A" w:rsidP="00722CB8">
            <w:pPr>
              <w:jc w:val="center"/>
              <w:rPr>
                <w:rFonts w:cs="Arial"/>
                <w:color w:val="000000" w:themeColor="text1"/>
                <w:sz w:val="20"/>
                <w:szCs w:val="20"/>
              </w:rPr>
            </w:pPr>
            <w:r w:rsidRPr="00353EC8">
              <w:rPr>
                <w:rFonts w:cs="Arial"/>
                <w:color w:val="000000" w:themeColor="text1"/>
                <w:sz w:val="20"/>
                <w:szCs w:val="20"/>
              </w:rPr>
              <w:t>CTMI (</w:t>
            </w:r>
            <w:r w:rsidRPr="00353EC8">
              <w:rPr>
                <w:rFonts w:cs="Arial"/>
                <w:color w:val="000000" w:themeColor="text1"/>
                <w:sz w:val="20"/>
                <w:szCs w:val="20"/>
              </w:rPr>
              <w:fldChar w:fldCharType="begin"/>
            </w:r>
            <w:r w:rsidRPr="00353EC8">
              <w:rPr>
                <w:rFonts w:cs="Arial"/>
                <w:color w:val="000000" w:themeColor="text1"/>
                <w:sz w:val="20"/>
                <w:szCs w:val="20"/>
              </w:rPr>
              <w:instrText xml:space="preserve"> REF _Ref94965109 \h  \* MERGEFORMAT </w:instrText>
            </w:r>
            <w:r w:rsidRPr="00353EC8">
              <w:rPr>
                <w:rFonts w:cs="Arial"/>
                <w:color w:val="000000" w:themeColor="text1"/>
                <w:sz w:val="20"/>
                <w:szCs w:val="20"/>
              </w:rPr>
            </w:r>
            <w:r w:rsidRPr="00353EC8">
              <w:rPr>
                <w:rFonts w:cs="Arial"/>
                <w:color w:val="000000" w:themeColor="text1"/>
                <w:sz w:val="20"/>
                <w:szCs w:val="20"/>
              </w:rPr>
              <w:fldChar w:fldCharType="separate"/>
            </w:r>
            <w:r w:rsidRPr="00353EC8">
              <w:rPr>
                <w:rFonts w:cs="Arial"/>
                <w:sz w:val="20"/>
                <w:szCs w:val="20"/>
              </w:rPr>
              <w:t xml:space="preserve">Eq. </w:t>
            </w:r>
            <w:r w:rsidRPr="00353EC8">
              <w:rPr>
                <w:rFonts w:cs="Arial"/>
                <w:noProof/>
                <w:sz w:val="20"/>
                <w:szCs w:val="20"/>
              </w:rPr>
              <w:t>6</w:t>
            </w:r>
            <w:r w:rsidRPr="00353EC8">
              <w:rPr>
                <w:rFonts w:cs="Arial"/>
                <w:color w:val="000000" w:themeColor="text1"/>
                <w:sz w:val="20"/>
                <w:szCs w:val="20"/>
              </w:rPr>
              <w:fldChar w:fldCharType="end"/>
            </w:r>
            <w:r w:rsidRPr="00353EC8">
              <w:rPr>
                <w:rFonts w:cs="Arial"/>
                <w:color w:val="000000" w:themeColor="text1"/>
                <w:sz w:val="20"/>
                <w:szCs w:val="20"/>
              </w:rPr>
              <w:t>)</w:t>
            </w:r>
          </w:p>
        </w:tc>
        <w:tc>
          <w:tcPr>
            <w:tcW w:w="551" w:type="pct"/>
            <w:vAlign w:val="center"/>
          </w:tcPr>
          <w:p w14:paraId="013DF5B0" w14:textId="54F0FD11" w:rsidR="00BD2B8A" w:rsidRPr="00353EC8" w:rsidRDefault="00BD2B8A" w:rsidP="00722CB8">
            <w:pPr>
              <w:jc w:val="center"/>
              <w:rPr>
                <w:rFonts w:cs="Arial"/>
                <w:color w:val="000000" w:themeColor="text1"/>
                <w:sz w:val="20"/>
                <w:szCs w:val="20"/>
              </w:rPr>
            </w:pPr>
            <w:r w:rsidRPr="00353EC8">
              <w:rPr>
                <w:rFonts w:cs="Arial"/>
                <w:color w:val="000000" w:themeColor="text1"/>
                <w:sz w:val="20"/>
                <w:szCs w:val="20"/>
              </w:rPr>
              <w:t>T</w:t>
            </w:r>
            <w:r w:rsidRPr="00353EC8">
              <w:rPr>
                <w:rFonts w:cs="Arial"/>
                <w:color w:val="000000" w:themeColor="text1"/>
                <w:sz w:val="20"/>
                <w:szCs w:val="20"/>
                <w:vertAlign w:val="subscript"/>
              </w:rPr>
              <w:t>MIN</w:t>
            </w:r>
          </w:p>
        </w:tc>
        <w:tc>
          <w:tcPr>
            <w:tcW w:w="491" w:type="pct"/>
            <w:vAlign w:val="center"/>
          </w:tcPr>
          <w:p w14:paraId="28B01247" w14:textId="731FE820" w:rsidR="00BD2B8A" w:rsidRPr="00353EC8" w:rsidRDefault="00BD2B8A" w:rsidP="00722CB8">
            <w:pPr>
              <w:jc w:val="center"/>
              <w:rPr>
                <w:rFonts w:cs="Arial"/>
                <w:color w:val="000000" w:themeColor="text1"/>
                <w:sz w:val="20"/>
                <w:szCs w:val="20"/>
              </w:rPr>
            </w:pPr>
            <w:r w:rsidRPr="00353EC8">
              <w:rPr>
                <w:rFonts w:cs="Arial"/>
                <w:color w:val="000000" w:themeColor="text1"/>
                <w:sz w:val="20"/>
                <w:szCs w:val="20"/>
              </w:rPr>
              <w:t>°C</w:t>
            </w:r>
          </w:p>
        </w:tc>
        <w:tc>
          <w:tcPr>
            <w:tcW w:w="481" w:type="pct"/>
            <w:vAlign w:val="center"/>
          </w:tcPr>
          <w:p w14:paraId="060A0739" w14:textId="3DA58E88" w:rsidR="00BD2B8A" w:rsidRPr="00353EC8" w:rsidRDefault="00BD2B8A" w:rsidP="00722CB8">
            <w:pPr>
              <w:jc w:val="center"/>
              <w:rPr>
                <w:rFonts w:cs="Arial"/>
                <w:color w:val="000000" w:themeColor="text1"/>
                <w:sz w:val="20"/>
                <w:szCs w:val="20"/>
              </w:rPr>
            </w:pPr>
            <w:r w:rsidRPr="00353EC8">
              <w:rPr>
                <w:rFonts w:cs="Arial"/>
                <w:color w:val="000000" w:themeColor="text1"/>
                <w:sz w:val="20"/>
                <w:szCs w:val="20"/>
              </w:rPr>
              <w:t>-7.7</w:t>
            </w:r>
            <w:r w:rsidR="00353EC8" w:rsidRPr="00353EC8">
              <w:rPr>
                <w:rFonts w:cs="Arial"/>
                <w:color w:val="000000" w:themeColor="text1"/>
                <w:sz w:val="20"/>
                <w:szCs w:val="20"/>
              </w:rPr>
              <w:t xml:space="preserve"> </w:t>
            </w:r>
            <w:r w:rsidRPr="00353EC8">
              <w:rPr>
                <w:rFonts w:cs="Arial"/>
                <w:color w:val="000000" w:themeColor="text1"/>
                <w:sz w:val="20"/>
                <w:szCs w:val="20"/>
              </w:rPr>
              <w:t>(4.3)</w:t>
            </w:r>
          </w:p>
        </w:tc>
        <w:tc>
          <w:tcPr>
            <w:tcW w:w="481" w:type="pct"/>
            <w:vAlign w:val="center"/>
          </w:tcPr>
          <w:p w14:paraId="1E21B846" w14:textId="2A151E6A" w:rsidR="00BD2B8A" w:rsidRPr="00353EC8" w:rsidRDefault="00BD2B8A" w:rsidP="00722CB8">
            <w:pPr>
              <w:jc w:val="center"/>
              <w:rPr>
                <w:rFonts w:cs="Arial"/>
                <w:color w:val="000000" w:themeColor="text1"/>
                <w:sz w:val="20"/>
                <w:szCs w:val="20"/>
              </w:rPr>
            </w:pPr>
            <w:r w:rsidRPr="00353EC8">
              <w:rPr>
                <w:rFonts w:cs="Arial"/>
                <w:color w:val="000000" w:themeColor="text1"/>
                <w:sz w:val="20"/>
                <w:szCs w:val="20"/>
              </w:rPr>
              <w:t>-4.3 (4.2)</w:t>
            </w:r>
          </w:p>
        </w:tc>
        <w:tc>
          <w:tcPr>
            <w:tcW w:w="481" w:type="pct"/>
            <w:vAlign w:val="center"/>
          </w:tcPr>
          <w:p w14:paraId="17F058BD" w14:textId="05FA1163" w:rsidR="00BD2B8A" w:rsidRPr="00353EC8" w:rsidRDefault="00BD2B8A" w:rsidP="00722CB8">
            <w:pPr>
              <w:jc w:val="center"/>
              <w:rPr>
                <w:rFonts w:cs="Arial"/>
                <w:color w:val="000000" w:themeColor="text1"/>
                <w:sz w:val="20"/>
                <w:szCs w:val="20"/>
              </w:rPr>
            </w:pPr>
            <w:r w:rsidRPr="00353EC8">
              <w:rPr>
                <w:rFonts w:cs="Arial"/>
                <w:color w:val="000000" w:themeColor="text1"/>
                <w:sz w:val="20"/>
                <w:szCs w:val="20"/>
              </w:rPr>
              <w:t>1.3 (2.5)</w:t>
            </w:r>
          </w:p>
        </w:tc>
        <w:tc>
          <w:tcPr>
            <w:tcW w:w="481" w:type="pct"/>
            <w:vAlign w:val="center"/>
          </w:tcPr>
          <w:p w14:paraId="1D242ED2" w14:textId="385570E0" w:rsidR="00BD2B8A" w:rsidRPr="00353EC8" w:rsidRDefault="00BD2B8A" w:rsidP="00722CB8">
            <w:pPr>
              <w:jc w:val="center"/>
              <w:rPr>
                <w:rFonts w:cs="Arial"/>
                <w:color w:val="000000" w:themeColor="text1"/>
                <w:sz w:val="20"/>
                <w:szCs w:val="20"/>
              </w:rPr>
            </w:pPr>
            <w:r w:rsidRPr="00353EC8">
              <w:rPr>
                <w:rFonts w:cs="Arial"/>
                <w:color w:val="000000" w:themeColor="text1"/>
                <w:sz w:val="20"/>
                <w:szCs w:val="20"/>
              </w:rPr>
              <w:t>0.48 (2.88)</w:t>
            </w:r>
          </w:p>
        </w:tc>
        <w:tc>
          <w:tcPr>
            <w:tcW w:w="481" w:type="pct"/>
            <w:vAlign w:val="center"/>
          </w:tcPr>
          <w:p w14:paraId="4ECCB4F4" w14:textId="06E6E8D6" w:rsidR="00BD2B8A" w:rsidRPr="00353EC8" w:rsidRDefault="00BD2B8A" w:rsidP="00722CB8">
            <w:pPr>
              <w:jc w:val="center"/>
              <w:rPr>
                <w:rFonts w:cs="Arial"/>
                <w:color w:val="000000" w:themeColor="text1"/>
                <w:sz w:val="20"/>
                <w:szCs w:val="20"/>
              </w:rPr>
            </w:pPr>
            <w:r w:rsidRPr="00353EC8">
              <w:rPr>
                <w:rFonts w:cs="Arial"/>
                <w:color w:val="000000" w:themeColor="text1"/>
                <w:sz w:val="20"/>
                <w:szCs w:val="20"/>
              </w:rPr>
              <w:t>-7.8 (5.4)</w:t>
            </w:r>
          </w:p>
        </w:tc>
        <w:tc>
          <w:tcPr>
            <w:tcW w:w="480" w:type="pct"/>
            <w:vAlign w:val="center"/>
          </w:tcPr>
          <w:p w14:paraId="4231FFC0" w14:textId="2F639EA6" w:rsidR="00BD2B8A" w:rsidRPr="00353EC8" w:rsidRDefault="00BD2B8A" w:rsidP="00722CB8">
            <w:pPr>
              <w:jc w:val="center"/>
              <w:rPr>
                <w:rFonts w:cs="Arial"/>
                <w:color w:val="000000" w:themeColor="text1"/>
                <w:sz w:val="20"/>
                <w:szCs w:val="20"/>
              </w:rPr>
            </w:pPr>
            <w:r w:rsidRPr="00353EC8">
              <w:rPr>
                <w:rFonts w:cs="Arial"/>
                <w:color w:val="000000" w:themeColor="text1"/>
                <w:sz w:val="20"/>
                <w:szCs w:val="20"/>
              </w:rPr>
              <w:t>-4.3 (5.2)</w:t>
            </w:r>
          </w:p>
        </w:tc>
      </w:tr>
      <w:tr w:rsidR="00BD2B8A" w:rsidRPr="00353EC8" w14:paraId="71AE94E0" w14:textId="132D3674" w:rsidTr="00104E17">
        <w:trPr>
          <w:jc w:val="center"/>
        </w:trPr>
        <w:tc>
          <w:tcPr>
            <w:tcW w:w="460" w:type="pct"/>
            <w:vMerge/>
            <w:vAlign w:val="center"/>
          </w:tcPr>
          <w:p w14:paraId="715F4F19" w14:textId="09D67534" w:rsidR="00BD2B8A" w:rsidRPr="00353EC8" w:rsidRDefault="00BD2B8A" w:rsidP="00722CB8">
            <w:pPr>
              <w:jc w:val="center"/>
              <w:rPr>
                <w:rFonts w:cs="Arial"/>
                <w:color w:val="000000" w:themeColor="text1"/>
                <w:sz w:val="20"/>
                <w:szCs w:val="20"/>
              </w:rPr>
            </w:pPr>
          </w:p>
        </w:tc>
        <w:tc>
          <w:tcPr>
            <w:tcW w:w="613" w:type="pct"/>
            <w:vMerge/>
            <w:vAlign w:val="center"/>
          </w:tcPr>
          <w:p w14:paraId="28AD8E6C" w14:textId="77777777" w:rsidR="00BD2B8A" w:rsidRPr="00353EC8" w:rsidRDefault="00BD2B8A" w:rsidP="00722CB8">
            <w:pPr>
              <w:jc w:val="center"/>
              <w:rPr>
                <w:rFonts w:cs="Arial"/>
                <w:color w:val="000000" w:themeColor="text1"/>
                <w:sz w:val="20"/>
                <w:szCs w:val="20"/>
              </w:rPr>
            </w:pPr>
          </w:p>
        </w:tc>
        <w:tc>
          <w:tcPr>
            <w:tcW w:w="551" w:type="pct"/>
            <w:vAlign w:val="center"/>
          </w:tcPr>
          <w:p w14:paraId="478479BC" w14:textId="1BBFD07A" w:rsidR="00BD2B8A" w:rsidRPr="00353EC8" w:rsidRDefault="00BD2B8A" w:rsidP="00722CB8">
            <w:pPr>
              <w:jc w:val="center"/>
              <w:rPr>
                <w:rFonts w:cs="Arial"/>
                <w:color w:val="000000" w:themeColor="text1"/>
                <w:sz w:val="20"/>
                <w:szCs w:val="20"/>
              </w:rPr>
            </w:pPr>
            <w:r w:rsidRPr="00353EC8">
              <w:rPr>
                <w:rFonts w:cs="Arial"/>
                <w:color w:val="000000" w:themeColor="text1"/>
                <w:sz w:val="20"/>
                <w:szCs w:val="20"/>
              </w:rPr>
              <w:t>T</w:t>
            </w:r>
            <w:r w:rsidRPr="00353EC8">
              <w:rPr>
                <w:rFonts w:cs="Arial"/>
                <w:color w:val="000000" w:themeColor="text1"/>
                <w:sz w:val="20"/>
                <w:szCs w:val="20"/>
                <w:vertAlign w:val="subscript"/>
              </w:rPr>
              <w:t>OPT</w:t>
            </w:r>
          </w:p>
        </w:tc>
        <w:tc>
          <w:tcPr>
            <w:tcW w:w="491" w:type="pct"/>
            <w:vAlign w:val="center"/>
          </w:tcPr>
          <w:p w14:paraId="4765A157" w14:textId="2D1866FF" w:rsidR="00BD2B8A" w:rsidRPr="00353EC8" w:rsidRDefault="00BD2B8A" w:rsidP="00722CB8">
            <w:pPr>
              <w:jc w:val="center"/>
              <w:rPr>
                <w:rFonts w:cs="Arial"/>
                <w:color w:val="000000" w:themeColor="text1"/>
                <w:sz w:val="20"/>
                <w:szCs w:val="20"/>
              </w:rPr>
            </w:pPr>
            <w:r w:rsidRPr="00353EC8">
              <w:rPr>
                <w:rFonts w:cs="Arial"/>
                <w:color w:val="000000" w:themeColor="text1"/>
                <w:sz w:val="20"/>
                <w:szCs w:val="20"/>
              </w:rPr>
              <w:t>°C</w:t>
            </w:r>
          </w:p>
        </w:tc>
        <w:tc>
          <w:tcPr>
            <w:tcW w:w="481" w:type="pct"/>
            <w:vAlign w:val="center"/>
          </w:tcPr>
          <w:p w14:paraId="767FE7F3" w14:textId="5803FBC1" w:rsidR="00BD2B8A" w:rsidRPr="00353EC8" w:rsidRDefault="00BD2B8A" w:rsidP="00722CB8">
            <w:pPr>
              <w:jc w:val="center"/>
              <w:rPr>
                <w:rFonts w:cs="Arial"/>
                <w:color w:val="000000" w:themeColor="text1"/>
                <w:sz w:val="20"/>
                <w:szCs w:val="20"/>
              </w:rPr>
            </w:pPr>
            <w:r w:rsidRPr="00353EC8">
              <w:rPr>
                <w:rFonts w:cs="Arial"/>
                <w:color w:val="000000" w:themeColor="text1"/>
                <w:sz w:val="20"/>
                <w:szCs w:val="20"/>
              </w:rPr>
              <w:t>36.1 (1.1)</w:t>
            </w:r>
          </w:p>
        </w:tc>
        <w:tc>
          <w:tcPr>
            <w:tcW w:w="481" w:type="pct"/>
            <w:vAlign w:val="center"/>
          </w:tcPr>
          <w:p w14:paraId="3A41101E" w14:textId="073C92EA" w:rsidR="00BD2B8A" w:rsidRPr="00353EC8" w:rsidRDefault="00BD2B8A" w:rsidP="00722CB8">
            <w:pPr>
              <w:jc w:val="center"/>
              <w:rPr>
                <w:rFonts w:cs="Arial"/>
                <w:color w:val="000000" w:themeColor="text1"/>
                <w:sz w:val="20"/>
                <w:szCs w:val="20"/>
              </w:rPr>
            </w:pPr>
            <w:r w:rsidRPr="00353EC8">
              <w:rPr>
                <w:rFonts w:cs="Arial"/>
                <w:color w:val="000000" w:themeColor="text1"/>
                <w:sz w:val="20"/>
                <w:szCs w:val="20"/>
              </w:rPr>
              <w:t>35.59 (0.87)</w:t>
            </w:r>
          </w:p>
        </w:tc>
        <w:tc>
          <w:tcPr>
            <w:tcW w:w="481" w:type="pct"/>
            <w:vAlign w:val="center"/>
          </w:tcPr>
          <w:p w14:paraId="77E2EFD8" w14:textId="0EA710ED" w:rsidR="00BD2B8A" w:rsidRPr="00353EC8" w:rsidRDefault="00BD2B8A" w:rsidP="00722CB8">
            <w:pPr>
              <w:jc w:val="center"/>
              <w:rPr>
                <w:rFonts w:cs="Arial"/>
                <w:color w:val="000000" w:themeColor="text1"/>
                <w:sz w:val="20"/>
                <w:szCs w:val="20"/>
              </w:rPr>
            </w:pPr>
            <w:r w:rsidRPr="00353EC8">
              <w:rPr>
                <w:rFonts w:cs="Arial"/>
                <w:color w:val="000000" w:themeColor="text1"/>
                <w:sz w:val="20"/>
                <w:szCs w:val="20"/>
              </w:rPr>
              <w:t>30.19 (0.84)</w:t>
            </w:r>
          </w:p>
        </w:tc>
        <w:tc>
          <w:tcPr>
            <w:tcW w:w="481" w:type="pct"/>
            <w:vAlign w:val="center"/>
          </w:tcPr>
          <w:p w14:paraId="74575274" w14:textId="40D82435" w:rsidR="00BD2B8A" w:rsidRPr="00353EC8" w:rsidRDefault="00BD2B8A" w:rsidP="00722CB8">
            <w:pPr>
              <w:jc w:val="center"/>
              <w:rPr>
                <w:rFonts w:cs="Arial"/>
                <w:color w:val="000000" w:themeColor="text1"/>
                <w:sz w:val="20"/>
                <w:szCs w:val="20"/>
              </w:rPr>
            </w:pPr>
            <w:r w:rsidRPr="00353EC8">
              <w:rPr>
                <w:rFonts w:cs="Arial"/>
                <w:color w:val="000000" w:themeColor="text1"/>
                <w:sz w:val="20"/>
                <w:szCs w:val="20"/>
              </w:rPr>
              <w:t>34.13 (0.80)</w:t>
            </w:r>
          </w:p>
        </w:tc>
        <w:tc>
          <w:tcPr>
            <w:tcW w:w="481" w:type="pct"/>
            <w:vAlign w:val="center"/>
          </w:tcPr>
          <w:p w14:paraId="706A5F1A" w14:textId="0D38E134" w:rsidR="00BD2B8A" w:rsidRPr="00353EC8" w:rsidRDefault="00BD2B8A" w:rsidP="00722CB8">
            <w:pPr>
              <w:jc w:val="center"/>
              <w:rPr>
                <w:rFonts w:cs="Arial"/>
                <w:color w:val="000000" w:themeColor="text1"/>
                <w:sz w:val="20"/>
                <w:szCs w:val="20"/>
              </w:rPr>
            </w:pPr>
            <w:r w:rsidRPr="00353EC8">
              <w:rPr>
                <w:rFonts w:cs="Arial"/>
                <w:color w:val="000000" w:themeColor="text1"/>
                <w:sz w:val="20"/>
                <w:szCs w:val="20"/>
              </w:rPr>
              <w:t>36.0 (1.3)</w:t>
            </w:r>
          </w:p>
        </w:tc>
        <w:tc>
          <w:tcPr>
            <w:tcW w:w="480" w:type="pct"/>
            <w:vAlign w:val="center"/>
          </w:tcPr>
          <w:p w14:paraId="488EC17A" w14:textId="1BCA1402" w:rsidR="00BD2B8A" w:rsidRPr="00353EC8" w:rsidRDefault="00BD2B8A" w:rsidP="00722CB8">
            <w:pPr>
              <w:jc w:val="center"/>
              <w:rPr>
                <w:rFonts w:cs="Arial"/>
                <w:color w:val="000000" w:themeColor="text1"/>
                <w:sz w:val="20"/>
                <w:szCs w:val="20"/>
              </w:rPr>
            </w:pPr>
            <w:r w:rsidRPr="00353EC8">
              <w:rPr>
                <w:rFonts w:cs="Arial"/>
                <w:color w:val="000000" w:themeColor="text1"/>
                <w:sz w:val="20"/>
                <w:szCs w:val="20"/>
              </w:rPr>
              <w:t>34.4 (1.3)</w:t>
            </w:r>
          </w:p>
        </w:tc>
      </w:tr>
      <w:tr w:rsidR="00BD2B8A" w:rsidRPr="00353EC8" w14:paraId="70562D5E" w14:textId="27A14E26" w:rsidTr="00104E17">
        <w:trPr>
          <w:jc w:val="center"/>
        </w:trPr>
        <w:tc>
          <w:tcPr>
            <w:tcW w:w="460" w:type="pct"/>
            <w:vMerge/>
            <w:vAlign w:val="center"/>
          </w:tcPr>
          <w:p w14:paraId="519256ED" w14:textId="035B0092" w:rsidR="00BD2B8A" w:rsidRPr="00353EC8" w:rsidRDefault="00BD2B8A" w:rsidP="00722CB8">
            <w:pPr>
              <w:jc w:val="center"/>
              <w:rPr>
                <w:rFonts w:cs="Arial"/>
                <w:color w:val="000000" w:themeColor="text1"/>
                <w:sz w:val="20"/>
                <w:szCs w:val="20"/>
              </w:rPr>
            </w:pPr>
          </w:p>
        </w:tc>
        <w:tc>
          <w:tcPr>
            <w:tcW w:w="613" w:type="pct"/>
            <w:vMerge/>
            <w:vAlign w:val="center"/>
          </w:tcPr>
          <w:p w14:paraId="43216638" w14:textId="77777777" w:rsidR="00BD2B8A" w:rsidRPr="00353EC8" w:rsidRDefault="00BD2B8A" w:rsidP="00722CB8">
            <w:pPr>
              <w:jc w:val="center"/>
              <w:rPr>
                <w:rFonts w:cs="Arial"/>
                <w:color w:val="000000" w:themeColor="text1"/>
                <w:sz w:val="20"/>
                <w:szCs w:val="20"/>
              </w:rPr>
            </w:pPr>
          </w:p>
        </w:tc>
        <w:tc>
          <w:tcPr>
            <w:tcW w:w="551" w:type="pct"/>
            <w:vAlign w:val="center"/>
          </w:tcPr>
          <w:p w14:paraId="48C57B73" w14:textId="253D7E42" w:rsidR="00BD2B8A" w:rsidRPr="00353EC8" w:rsidRDefault="00BD2B8A" w:rsidP="00722CB8">
            <w:pPr>
              <w:jc w:val="center"/>
              <w:rPr>
                <w:rFonts w:cs="Arial"/>
                <w:color w:val="000000" w:themeColor="text1"/>
                <w:sz w:val="20"/>
                <w:szCs w:val="20"/>
              </w:rPr>
            </w:pPr>
            <w:r w:rsidRPr="00353EC8">
              <w:rPr>
                <w:rFonts w:cs="Arial"/>
                <w:color w:val="000000" w:themeColor="text1"/>
                <w:sz w:val="20"/>
                <w:szCs w:val="20"/>
              </w:rPr>
              <w:t>T</w:t>
            </w:r>
            <w:r w:rsidRPr="00353EC8">
              <w:rPr>
                <w:rFonts w:cs="Arial"/>
                <w:color w:val="000000" w:themeColor="text1"/>
                <w:sz w:val="20"/>
                <w:szCs w:val="20"/>
                <w:vertAlign w:val="subscript"/>
              </w:rPr>
              <w:t>MAX</w:t>
            </w:r>
          </w:p>
        </w:tc>
        <w:tc>
          <w:tcPr>
            <w:tcW w:w="491" w:type="pct"/>
            <w:vAlign w:val="center"/>
          </w:tcPr>
          <w:p w14:paraId="02CE30D9" w14:textId="1C3407A0" w:rsidR="00BD2B8A" w:rsidRPr="00353EC8" w:rsidRDefault="00BD2B8A" w:rsidP="00722CB8">
            <w:pPr>
              <w:jc w:val="center"/>
              <w:rPr>
                <w:rFonts w:cs="Arial"/>
                <w:color w:val="000000" w:themeColor="text1"/>
                <w:sz w:val="20"/>
                <w:szCs w:val="20"/>
              </w:rPr>
            </w:pPr>
            <w:r w:rsidRPr="00353EC8">
              <w:rPr>
                <w:rFonts w:cs="Arial"/>
                <w:color w:val="000000" w:themeColor="text1"/>
                <w:sz w:val="20"/>
                <w:szCs w:val="20"/>
              </w:rPr>
              <w:t>°C</w:t>
            </w:r>
          </w:p>
        </w:tc>
        <w:tc>
          <w:tcPr>
            <w:tcW w:w="481" w:type="pct"/>
            <w:vAlign w:val="center"/>
          </w:tcPr>
          <w:p w14:paraId="239AD7DD" w14:textId="026D66D5" w:rsidR="00BD2B8A" w:rsidRPr="00353EC8" w:rsidRDefault="00BD2B8A" w:rsidP="00722CB8">
            <w:pPr>
              <w:jc w:val="center"/>
              <w:rPr>
                <w:rFonts w:cs="Arial"/>
                <w:color w:val="000000" w:themeColor="text1"/>
                <w:sz w:val="20"/>
                <w:szCs w:val="20"/>
              </w:rPr>
            </w:pPr>
            <w:r w:rsidRPr="00353EC8">
              <w:rPr>
                <w:rFonts w:cs="Arial"/>
                <w:color w:val="000000" w:themeColor="text1"/>
                <w:sz w:val="20"/>
                <w:szCs w:val="20"/>
              </w:rPr>
              <w:t>42.90 (0.14)</w:t>
            </w:r>
          </w:p>
        </w:tc>
        <w:tc>
          <w:tcPr>
            <w:tcW w:w="481" w:type="pct"/>
            <w:vAlign w:val="center"/>
          </w:tcPr>
          <w:p w14:paraId="36832DD4" w14:textId="39DCDCA5" w:rsidR="00BD2B8A" w:rsidRPr="00353EC8" w:rsidRDefault="00BD2B8A" w:rsidP="00722CB8">
            <w:pPr>
              <w:jc w:val="center"/>
              <w:rPr>
                <w:rFonts w:cs="Arial"/>
                <w:color w:val="000000" w:themeColor="text1"/>
                <w:sz w:val="20"/>
                <w:szCs w:val="20"/>
              </w:rPr>
            </w:pPr>
            <w:r w:rsidRPr="00353EC8">
              <w:rPr>
                <w:rFonts w:cs="Arial"/>
                <w:color w:val="000000" w:themeColor="text1"/>
                <w:sz w:val="20"/>
                <w:szCs w:val="20"/>
              </w:rPr>
              <w:t>40.52 (0.17)</w:t>
            </w:r>
          </w:p>
        </w:tc>
        <w:tc>
          <w:tcPr>
            <w:tcW w:w="481" w:type="pct"/>
            <w:vAlign w:val="center"/>
          </w:tcPr>
          <w:p w14:paraId="3313E6C9" w14:textId="6D141554" w:rsidR="00BD2B8A" w:rsidRPr="00353EC8" w:rsidRDefault="00BD2B8A" w:rsidP="00722CB8">
            <w:pPr>
              <w:jc w:val="center"/>
              <w:rPr>
                <w:rFonts w:cs="Arial"/>
                <w:color w:val="000000" w:themeColor="text1"/>
                <w:sz w:val="20"/>
                <w:szCs w:val="20"/>
              </w:rPr>
            </w:pPr>
            <w:r w:rsidRPr="00353EC8">
              <w:rPr>
                <w:rFonts w:cs="Arial"/>
                <w:color w:val="000000" w:themeColor="text1"/>
                <w:sz w:val="20"/>
                <w:szCs w:val="20"/>
              </w:rPr>
              <w:t>41.78 (0.31)</w:t>
            </w:r>
          </w:p>
        </w:tc>
        <w:tc>
          <w:tcPr>
            <w:tcW w:w="481" w:type="pct"/>
            <w:vAlign w:val="center"/>
          </w:tcPr>
          <w:p w14:paraId="77052F7D" w14:textId="3EF1CF22" w:rsidR="00BD2B8A" w:rsidRPr="00353EC8" w:rsidRDefault="00BD2B8A" w:rsidP="00722CB8">
            <w:pPr>
              <w:jc w:val="center"/>
              <w:rPr>
                <w:rFonts w:cs="Arial"/>
                <w:color w:val="000000" w:themeColor="text1"/>
                <w:sz w:val="20"/>
                <w:szCs w:val="20"/>
              </w:rPr>
            </w:pPr>
            <w:r w:rsidRPr="00353EC8">
              <w:rPr>
                <w:rFonts w:cs="Arial"/>
                <w:color w:val="000000" w:themeColor="text1"/>
                <w:sz w:val="20"/>
                <w:szCs w:val="20"/>
              </w:rPr>
              <w:t>43.75 (0.26)</w:t>
            </w:r>
          </w:p>
        </w:tc>
        <w:tc>
          <w:tcPr>
            <w:tcW w:w="481" w:type="pct"/>
            <w:vAlign w:val="center"/>
          </w:tcPr>
          <w:p w14:paraId="761D9E2E" w14:textId="0EAF368F" w:rsidR="00BD2B8A" w:rsidRPr="00353EC8" w:rsidRDefault="00BD2B8A" w:rsidP="00722CB8">
            <w:pPr>
              <w:jc w:val="center"/>
              <w:rPr>
                <w:rFonts w:cs="Arial"/>
                <w:color w:val="000000" w:themeColor="text1"/>
                <w:sz w:val="20"/>
                <w:szCs w:val="20"/>
              </w:rPr>
            </w:pPr>
            <w:r w:rsidRPr="00353EC8">
              <w:rPr>
                <w:rFonts w:cs="Arial"/>
                <w:color w:val="000000" w:themeColor="text1"/>
                <w:sz w:val="20"/>
                <w:szCs w:val="20"/>
              </w:rPr>
              <w:t>43.43</w:t>
            </w:r>
            <w:r w:rsidR="00353EC8" w:rsidRPr="00353EC8">
              <w:rPr>
                <w:rFonts w:cs="Arial"/>
                <w:color w:val="000000" w:themeColor="text1"/>
                <w:sz w:val="20"/>
                <w:szCs w:val="20"/>
              </w:rPr>
              <w:t xml:space="preserve"> </w:t>
            </w:r>
            <w:r w:rsidRPr="00353EC8">
              <w:rPr>
                <w:rFonts w:cs="Arial"/>
                <w:color w:val="000000" w:themeColor="text1"/>
                <w:sz w:val="20"/>
                <w:szCs w:val="20"/>
              </w:rPr>
              <w:t>(0.73)</w:t>
            </w:r>
          </w:p>
        </w:tc>
        <w:tc>
          <w:tcPr>
            <w:tcW w:w="480" w:type="pct"/>
            <w:vAlign w:val="center"/>
          </w:tcPr>
          <w:p w14:paraId="723FBFB3" w14:textId="72CCBA2E" w:rsidR="00BD2B8A" w:rsidRPr="00353EC8" w:rsidRDefault="00BD2B8A" w:rsidP="00722CB8">
            <w:pPr>
              <w:jc w:val="center"/>
              <w:rPr>
                <w:rFonts w:cs="Arial"/>
                <w:color w:val="000000" w:themeColor="text1"/>
                <w:sz w:val="20"/>
                <w:szCs w:val="20"/>
              </w:rPr>
            </w:pPr>
            <w:r w:rsidRPr="00353EC8">
              <w:rPr>
                <w:rFonts w:cs="Arial"/>
                <w:color w:val="000000" w:themeColor="text1"/>
                <w:sz w:val="20"/>
                <w:szCs w:val="20"/>
              </w:rPr>
              <w:t>41.85</w:t>
            </w:r>
            <w:r w:rsidR="00353EC8" w:rsidRPr="00353EC8">
              <w:rPr>
                <w:rFonts w:cs="Arial"/>
                <w:color w:val="000000" w:themeColor="text1"/>
                <w:sz w:val="20"/>
                <w:szCs w:val="20"/>
              </w:rPr>
              <w:t xml:space="preserve"> </w:t>
            </w:r>
            <w:r w:rsidRPr="00353EC8">
              <w:rPr>
                <w:rFonts w:cs="Arial"/>
                <w:color w:val="000000" w:themeColor="text1"/>
                <w:sz w:val="20"/>
                <w:szCs w:val="20"/>
              </w:rPr>
              <w:t>(0.50)</w:t>
            </w:r>
          </w:p>
        </w:tc>
      </w:tr>
      <w:tr w:rsidR="00BD2B8A" w:rsidRPr="00353EC8" w14:paraId="56DB9493" w14:textId="12AA2333" w:rsidTr="00104E17">
        <w:trPr>
          <w:jc w:val="center"/>
        </w:trPr>
        <w:tc>
          <w:tcPr>
            <w:tcW w:w="460" w:type="pct"/>
            <w:vMerge w:val="restart"/>
            <w:vAlign w:val="center"/>
          </w:tcPr>
          <w:p w14:paraId="35176AB5" w14:textId="1B95CC0F" w:rsidR="00BD2B8A" w:rsidRPr="00353EC8" w:rsidRDefault="00BD2B8A" w:rsidP="00722CB8">
            <w:pPr>
              <w:jc w:val="center"/>
              <w:rPr>
                <w:rFonts w:cs="Arial"/>
                <w:color w:val="000000" w:themeColor="text1"/>
                <w:sz w:val="20"/>
                <w:szCs w:val="20"/>
              </w:rPr>
            </w:pPr>
            <w:r w:rsidRPr="00353EC8">
              <w:rPr>
                <w:rFonts w:cs="Arial"/>
                <w:color w:val="000000" w:themeColor="text1"/>
                <w:sz w:val="20"/>
                <w:szCs w:val="20"/>
              </w:rPr>
              <w:t>pH</w:t>
            </w:r>
          </w:p>
        </w:tc>
        <w:tc>
          <w:tcPr>
            <w:tcW w:w="613" w:type="pct"/>
            <w:vMerge w:val="restart"/>
            <w:vAlign w:val="center"/>
          </w:tcPr>
          <w:p w14:paraId="10BFF62A" w14:textId="0B419621" w:rsidR="00BD2B8A" w:rsidRPr="00353EC8" w:rsidRDefault="00BD2B8A" w:rsidP="00722CB8">
            <w:pPr>
              <w:jc w:val="center"/>
              <w:rPr>
                <w:rFonts w:cs="Arial"/>
                <w:color w:val="000000" w:themeColor="text1"/>
                <w:sz w:val="20"/>
                <w:szCs w:val="20"/>
              </w:rPr>
            </w:pPr>
            <w:r w:rsidRPr="00353EC8">
              <w:rPr>
                <w:rFonts w:cs="Arial"/>
                <w:color w:val="000000" w:themeColor="text1"/>
                <w:sz w:val="20"/>
                <w:szCs w:val="20"/>
              </w:rPr>
              <w:t>CPM (</w:t>
            </w:r>
            <w:r w:rsidRPr="00353EC8">
              <w:rPr>
                <w:rFonts w:cs="Arial"/>
                <w:color w:val="000000" w:themeColor="text1"/>
                <w:sz w:val="20"/>
                <w:szCs w:val="20"/>
              </w:rPr>
              <w:fldChar w:fldCharType="begin"/>
            </w:r>
            <w:r w:rsidRPr="00353EC8">
              <w:rPr>
                <w:rFonts w:cs="Arial"/>
                <w:color w:val="000000" w:themeColor="text1"/>
                <w:sz w:val="20"/>
                <w:szCs w:val="20"/>
              </w:rPr>
              <w:instrText xml:space="preserve"> REF _Ref94965167 \h  \* MERGEFORMAT </w:instrText>
            </w:r>
            <w:r w:rsidRPr="00353EC8">
              <w:rPr>
                <w:rFonts w:cs="Arial"/>
                <w:color w:val="000000" w:themeColor="text1"/>
                <w:sz w:val="20"/>
                <w:szCs w:val="20"/>
              </w:rPr>
            </w:r>
            <w:r w:rsidRPr="00353EC8">
              <w:rPr>
                <w:rFonts w:cs="Arial"/>
                <w:color w:val="000000" w:themeColor="text1"/>
                <w:sz w:val="20"/>
                <w:szCs w:val="20"/>
              </w:rPr>
              <w:fldChar w:fldCharType="separate"/>
            </w:r>
            <w:r w:rsidRPr="00353EC8">
              <w:rPr>
                <w:rFonts w:cs="Arial"/>
                <w:sz w:val="20"/>
                <w:szCs w:val="20"/>
              </w:rPr>
              <w:t xml:space="preserve">Eq. </w:t>
            </w:r>
            <w:r w:rsidRPr="00353EC8">
              <w:rPr>
                <w:rFonts w:cs="Arial"/>
                <w:noProof/>
                <w:sz w:val="20"/>
                <w:szCs w:val="20"/>
              </w:rPr>
              <w:t>7</w:t>
            </w:r>
            <w:r w:rsidRPr="00353EC8">
              <w:rPr>
                <w:rFonts w:cs="Arial"/>
                <w:color w:val="000000" w:themeColor="text1"/>
                <w:sz w:val="20"/>
                <w:szCs w:val="20"/>
              </w:rPr>
              <w:fldChar w:fldCharType="end"/>
            </w:r>
            <w:r w:rsidRPr="00353EC8">
              <w:rPr>
                <w:rFonts w:cs="Arial"/>
                <w:color w:val="000000" w:themeColor="text1"/>
                <w:sz w:val="20"/>
                <w:szCs w:val="20"/>
              </w:rPr>
              <w:t>)</w:t>
            </w:r>
          </w:p>
        </w:tc>
        <w:tc>
          <w:tcPr>
            <w:tcW w:w="551" w:type="pct"/>
            <w:vAlign w:val="center"/>
          </w:tcPr>
          <w:p w14:paraId="21C47F49" w14:textId="735B4DAE" w:rsidR="00BD2B8A" w:rsidRPr="00353EC8" w:rsidRDefault="00BD2B8A" w:rsidP="00722CB8">
            <w:pPr>
              <w:jc w:val="center"/>
              <w:rPr>
                <w:rFonts w:cs="Arial"/>
                <w:color w:val="000000" w:themeColor="text1"/>
                <w:sz w:val="20"/>
                <w:szCs w:val="20"/>
              </w:rPr>
            </w:pPr>
            <w:proofErr w:type="spellStart"/>
            <w:r w:rsidRPr="00353EC8">
              <w:rPr>
                <w:rFonts w:cs="Arial"/>
                <w:color w:val="000000" w:themeColor="text1"/>
                <w:sz w:val="20"/>
                <w:szCs w:val="20"/>
              </w:rPr>
              <w:t>pH</w:t>
            </w:r>
            <w:r w:rsidRPr="00353EC8">
              <w:rPr>
                <w:rFonts w:cs="Arial"/>
                <w:color w:val="000000" w:themeColor="text1"/>
                <w:sz w:val="20"/>
                <w:szCs w:val="20"/>
                <w:vertAlign w:val="subscript"/>
              </w:rPr>
              <w:t>MIN</w:t>
            </w:r>
            <w:proofErr w:type="spellEnd"/>
          </w:p>
        </w:tc>
        <w:tc>
          <w:tcPr>
            <w:tcW w:w="491" w:type="pct"/>
            <w:vAlign w:val="center"/>
          </w:tcPr>
          <w:p w14:paraId="6B5B10B4" w14:textId="32626403" w:rsidR="00BD2B8A" w:rsidRPr="00353EC8" w:rsidRDefault="00BD2B8A" w:rsidP="00722CB8">
            <w:pPr>
              <w:jc w:val="center"/>
              <w:rPr>
                <w:rFonts w:cs="Arial"/>
                <w:color w:val="000000" w:themeColor="text1"/>
                <w:sz w:val="20"/>
                <w:szCs w:val="20"/>
              </w:rPr>
            </w:pPr>
            <w:r w:rsidRPr="00353EC8">
              <w:rPr>
                <w:rFonts w:cs="Arial"/>
                <w:color w:val="000000" w:themeColor="text1"/>
                <w:sz w:val="20"/>
                <w:szCs w:val="20"/>
              </w:rPr>
              <w:t>-</w:t>
            </w:r>
          </w:p>
        </w:tc>
        <w:tc>
          <w:tcPr>
            <w:tcW w:w="481" w:type="pct"/>
            <w:vAlign w:val="center"/>
          </w:tcPr>
          <w:p w14:paraId="776797E5" w14:textId="258F6F1E" w:rsidR="00BD2B8A" w:rsidRPr="00353EC8" w:rsidRDefault="00BD2B8A" w:rsidP="00722CB8">
            <w:pPr>
              <w:jc w:val="center"/>
              <w:rPr>
                <w:rFonts w:cs="Arial"/>
                <w:color w:val="000000" w:themeColor="text1"/>
                <w:sz w:val="20"/>
                <w:szCs w:val="20"/>
              </w:rPr>
            </w:pPr>
            <w:r w:rsidRPr="00353EC8">
              <w:rPr>
                <w:rFonts w:cs="Arial"/>
                <w:color w:val="000000" w:themeColor="text1"/>
                <w:sz w:val="20"/>
                <w:szCs w:val="20"/>
              </w:rPr>
              <w:t>4.19 (0.17)</w:t>
            </w:r>
          </w:p>
        </w:tc>
        <w:tc>
          <w:tcPr>
            <w:tcW w:w="481" w:type="pct"/>
            <w:vAlign w:val="center"/>
          </w:tcPr>
          <w:p w14:paraId="50FA6AA5" w14:textId="69098446" w:rsidR="00BD2B8A" w:rsidRPr="00353EC8" w:rsidRDefault="00BD2B8A" w:rsidP="00722CB8">
            <w:pPr>
              <w:jc w:val="center"/>
              <w:rPr>
                <w:rFonts w:cs="Arial"/>
                <w:color w:val="000000" w:themeColor="text1"/>
                <w:sz w:val="20"/>
                <w:szCs w:val="20"/>
              </w:rPr>
            </w:pPr>
            <w:r w:rsidRPr="00353EC8">
              <w:rPr>
                <w:rFonts w:cs="Arial"/>
                <w:color w:val="000000" w:themeColor="text1"/>
                <w:sz w:val="20"/>
                <w:szCs w:val="20"/>
              </w:rPr>
              <w:t>2.93 (0.50)</w:t>
            </w:r>
          </w:p>
        </w:tc>
        <w:tc>
          <w:tcPr>
            <w:tcW w:w="481" w:type="pct"/>
            <w:vAlign w:val="center"/>
          </w:tcPr>
          <w:p w14:paraId="3CEB3B6B" w14:textId="6181F0A9" w:rsidR="00BD2B8A" w:rsidRPr="00353EC8" w:rsidRDefault="00BD2B8A" w:rsidP="00722CB8">
            <w:pPr>
              <w:jc w:val="center"/>
              <w:rPr>
                <w:rFonts w:cs="Arial"/>
                <w:color w:val="000000" w:themeColor="text1"/>
                <w:sz w:val="20"/>
                <w:szCs w:val="20"/>
              </w:rPr>
            </w:pPr>
            <w:r w:rsidRPr="00353EC8">
              <w:rPr>
                <w:rFonts w:cs="Arial"/>
                <w:color w:val="000000" w:themeColor="text1"/>
                <w:sz w:val="20"/>
                <w:szCs w:val="20"/>
              </w:rPr>
              <w:t>4.24 (0.21)</w:t>
            </w:r>
          </w:p>
        </w:tc>
        <w:tc>
          <w:tcPr>
            <w:tcW w:w="481" w:type="pct"/>
            <w:vAlign w:val="center"/>
          </w:tcPr>
          <w:p w14:paraId="7F7AB983" w14:textId="5DA428EF" w:rsidR="00BD2B8A" w:rsidRPr="00353EC8" w:rsidRDefault="00BD2B8A" w:rsidP="00722CB8">
            <w:pPr>
              <w:jc w:val="center"/>
              <w:rPr>
                <w:rFonts w:cs="Arial"/>
                <w:color w:val="000000" w:themeColor="text1"/>
                <w:sz w:val="20"/>
                <w:szCs w:val="20"/>
              </w:rPr>
            </w:pPr>
            <w:r w:rsidRPr="00353EC8">
              <w:rPr>
                <w:rFonts w:cs="Arial"/>
                <w:color w:val="000000" w:themeColor="text1"/>
                <w:sz w:val="20"/>
                <w:szCs w:val="20"/>
              </w:rPr>
              <w:t>4.43 (0.22)</w:t>
            </w:r>
          </w:p>
        </w:tc>
        <w:tc>
          <w:tcPr>
            <w:tcW w:w="481" w:type="pct"/>
            <w:vAlign w:val="center"/>
          </w:tcPr>
          <w:p w14:paraId="5E656975" w14:textId="1CFBB5D0" w:rsidR="00BD2B8A" w:rsidRPr="00353EC8" w:rsidRDefault="00BD2B8A" w:rsidP="00722CB8">
            <w:pPr>
              <w:jc w:val="center"/>
              <w:rPr>
                <w:rFonts w:cs="Arial"/>
                <w:color w:val="000000" w:themeColor="text1"/>
                <w:sz w:val="20"/>
                <w:szCs w:val="20"/>
              </w:rPr>
            </w:pPr>
            <w:r w:rsidRPr="00353EC8">
              <w:rPr>
                <w:rFonts w:cs="Arial"/>
                <w:color w:val="000000" w:themeColor="text1"/>
                <w:sz w:val="20"/>
                <w:szCs w:val="20"/>
              </w:rPr>
              <w:t>4.40 (0.10)</w:t>
            </w:r>
          </w:p>
        </w:tc>
        <w:tc>
          <w:tcPr>
            <w:tcW w:w="480" w:type="pct"/>
            <w:vAlign w:val="center"/>
          </w:tcPr>
          <w:p w14:paraId="24152808" w14:textId="4D4F18A3" w:rsidR="00BD2B8A" w:rsidRPr="00353EC8" w:rsidRDefault="00BD2B8A" w:rsidP="00722CB8">
            <w:pPr>
              <w:jc w:val="center"/>
              <w:rPr>
                <w:rFonts w:cs="Arial"/>
                <w:color w:val="000000" w:themeColor="text1"/>
                <w:sz w:val="20"/>
                <w:szCs w:val="20"/>
              </w:rPr>
            </w:pPr>
            <w:r w:rsidRPr="00353EC8">
              <w:rPr>
                <w:rFonts w:cs="Arial"/>
                <w:color w:val="000000" w:themeColor="text1"/>
                <w:sz w:val="20"/>
                <w:szCs w:val="20"/>
              </w:rPr>
              <w:t>4.04 (0.13)</w:t>
            </w:r>
          </w:p>
        </w:tc>
      </w:tr>
      <w:tr w:rsidR="00BD2B8A" w:rsidRPr="00353EC8" w14:paraId="0C92C6DA" w14:textId="5AAD7FD7" w:rsidTr="00104E17">
        <w:trPr>
          <w:jc w:val="center"/>
        </w:trPr>
        <w:tc>
          <w:tcPr>
            <w:tcW w:w="460" w:type="pct"/>
            <w:vMerge/>
            <w:vAlign w:val="center"/>
          </w:tcPr>
          <w:p w14:paraId="40DFA65E" w14:textId="15B4ABAF" w:rsidR="00BD2B8A" w:rsidRPr="00353EC8" w:rsidRDefault="00BD2B8A" w:rsidP="00722CB8">
            <w:pPr>
              <w:jc w:val="center"/>
              <w:rPr>
                <w:rFonts w:cs="Arial"/>
                <w:color w:val="000000" w:themeColor="text1"/>
                <w:sz w:val="20"/>
                <w:szCs w:val="20"/>
              </w:rPr>
            </w:pPr>
          </w:p>
        </w:tc>
        <w:tc>
          <w:tcPr>
            <w:tcW w:w="613" w:type="pct"/>
            <w:vMerge/>
            <w:vAlign w:val="center"/>
          </w:tcPr>
          <w:p w14:paraId="2B337451" w14:textId="77777777" w:rsidR="00BD2B8A" w:rsidRPr="00353EC8" w:rsidRDefault="00BD2B8A" w:rsidP="00722CB8">
            <w:pPr>
              <w:jc w:val="center"/>
              <w:rPr>
                <w:rFonts w:cs="Arial"/>
                <w:color w:val="000000" w:themeColor="text1"/>
                <w:sz w:val="20"/>
                <w:szCs w:val="20"/>
              </w:rPr>
            </w:pPr>
          </w:p>
        </w:tc>
        <w:tc>
          <w:tcPr>
            <w:tcW w:w="551" w:type="pct"/>
            <w:vAlign w:val="center"/>
          </w:tcPr>
          <w:p w14:paraId="4E3371B5" w14:textId="2F5356BE" w:rsidR="00BD2B8A" w:rsidRPr="00353EC8" w:rsidRDefault="00BD2B8A" w:rsidP="00722CB8">
            <w:pPr>
              <w:jc w:val="center"/>
              <w:rPr>
                <w:rFonts w:cs="Arial"/>
                <w:color w:val="000000" w:themeColor="text1"/>
                <w:sz w:val="20"/>
                <w:szCs w:val="20"/>
              </w:rPr>
            </w:pPr>
            <w:proofErr w:type="spellStart"/>
            <w:r w:rsidRPr="00353EC8">
              <w:rPr>
                <w:rFonts w:cs="Arial"/>
                <w:color w:val="000000" w:themeColor="text1"/>
                <w:sz w:val="20"/>
                <w:szCs w:val="20"/>
              </w:rPr>
              <w:t>pH</w:t>
            </w:r>
            <w:r w:rsidRPr="00353EC8">
              <w:rPr>
                <w:rFonts w:cs="Arial"/>
                <w:color w:val="000000" w:themeColor="text1"/>
                <w:sz w:val="20"/>
                <w:szCs w:val="20"/>
                <w:vertAlign w:val="subscript"/>
              </w:rPr>
              <w:t>OPT</w:t>
            </w:r>
            <w:proofErr w:type="spellEnd"/>
          </w:p>
        </w:tc>
        <w:tc>
          <w:tcPr>
            <w:tcW w:w="491" w:type="pct"/>
            <w:vAlign w:val="center"/>
          </w:tcPr>
          <w:p w14:paraId="59BB62E6" w14:textId="03A39625" w:rsidR="00BD2B8A" w:rsidRPr="00353EC8" w:rsidRDefault="00BD2B8A" w:rsidP="00722CB8">
            <w:pPr>
              <w:jc w:val="center"/>
              <w:rPr>
                <w:rFonts w:cs="Arial"/>
                <w:color w:val="000000" w:themeColor="text1"/>
                <w:sz w:val="20"/>
                <w:szCs w:val="20"/>
              </w:rPr>
            </w:pPr>
            <w:r w:rsidRPr="00353EC8">
              <w:rPr>
                <w:rFonts w:cs="Arial"/>
                <w:color w:val="000000" w:themeColor="text1"/>
                <w:sz w:val="20"/>
                <w:szCs w:val="20"/>
              </w:rPr>
              <w:t>-</w:t>
            </w:r>
          </w:p>
        </w:tc>
        <w:tc>
          <w:tcPr>
            <w:tcW w:w="481" w:type="pct"/>
            <w:vAlign w:val="center"/>
          </w:tcPr>
          <w:p w14:paraId="64459A78" w14:textId="5371FDE0" w:rsidR="00BD2B8A" w:rsidRPr="00353EC8" w:rsidRDefault="00BD2B8A" w:rsidP="00722CB8">
            <w:pPr>
              <w:jc w:val="center"/>
              <w:rPr>
                <w:rFonts w:cs="Arial"/>
                <w:color w:val="000000" w:themeColor="text1"/>
                <w:sz w:val="20"/>
                <w:szCs w:val="20"/>
              </w:rPr>
            </w:pPr>
            <w:r w:rsidRPr="00353EC8">
              <w:rPr>
                <w:rFonts w:cs="Arial"/>
                <w:color w:val="000000" w:themeColor="text1"/>
                <w:sz w:val="20"/>
                <w:szCs w:val="20"/>
              </w:rPr>
              <w:t>8.02 (0.28)</w:t>
            </w:r>
          </w:p>
        </w:tc>
        <w:tc>
          <w:tcPr>
            <w:tcW w:w="481" w:type="pct"/>
            <w:vAlign w:val="center"/>
          </w:tcPr>
          <w:p w14:paraId="183D176A" w14:textId="2D246592" w:rsidR="00BD2B8A" w:rsidRPr="00353EC8" w:rsidRDefault="00BD2B8A" w:rsidP="00722CB8">
            <w:pPr>
              <w:jc w:val="center"/>
              <w:rPr>
                <w:rFonts w:cs="Arial"/>
                <w:color w:val="000000" w:themeColor="text1"/>
                <w:sz w:val="20"/>
                <w:szCs w:val="20"/>
              </w:rPr>
            </w:pPr>
            <w:r w:rsidRPr="00353EC8">
              <w:rPr>
                <w:rFonts w:cs="Arial"/>
                <w:color w:val="000000" w:themeColor="text1"/>
                <w:sz w:val="20"/>
                <w:szCs w:val="20"/>
              </w:rPr>
              <w:t>8.77 (0.35)</w:t>
            </w:r>
          </w:p>
        </w:tc>
        <w:tc>
          <w:tcPr>
            <w:tcW w:w="481" w:type="pct"/>
            <w:vAlign w:val="center"/>
          </w:tcPr>
          <w:p w14:paraId="40F9F5BB" w14:textId="31DA2152" w:rsidR="00BD2B8A" w:rsidRPr="00353EC8" w:rsidRDefault="00BD2B8A" w:rsidP="00722CB8">
            <w:pPr>
              <w:jc w:val="center"/>
              <w:rPr>
                <w:rFonts w:cs="Arial"/>
                <w:color w:val="000000" w:themeColor="text1"/>
                <w:sz w:val="20"/>
                <w:szCs w:val="20"/>
              </w:rPr>
            </w:pPr>
            <w:r w:rsidRPr="00353EC8">
              <w:rPr>
                <w:rFonts w:cs="Arial"/>
                <w:color w:val="000000" w:themeColor="text1"/>
                <w:sz w:val="20"/>
                <w:szCs w:val="20"/>
              </w:rPr>
              <w:t>8.48 (0.26)</w:t>
            </w:r>
          </w:p>
        </w:tc>
        <w:tc>
          <w:tcPr>
            <w:tcW w:w="481" w:type="pct"/>
            <w:vAlign w:val="center"/>
          </w:tcPr>
          <w:p w14:paraId="043E39B4" w14:textId="7DC35401" w:rsidR="00BD2B8A" w:rsidRPr="00353EC8" w:rsidRDefault="00BD2B8A" w:rsidP="00722CB8">
            <w:pPr>
              <w:jc w:val="center"/>
              <w:rPr>
                <w:rFonts w:cs="Arial"/>
                <w:color w:val="000000" w:themeColor="text1"/>
                <w:sz w:val="20"/>
                <w:szCs w:val="20"/>
              </w:rPr>
            </w:pPr>
            <w:r w:rsidRPr="00353EC8">
              <w:rPr>
                <w:rFonts w:cs="Arial"/>
                <w:color w:val="000000" w:themeColor="text1"/>
                <w:sz w:val="20"/>
                <w:szCs w:val="20"/>
              </w:rPr>
              <w:t>9.45 (0.18)</w:t>
            </w:r>
          </w:p>
        </w:tc>
        <w:tc>
          <w:tcPr>
            <w:tcW w:w="481" w:type="pct"/>
            <w:vAlign w:val="center"/>
          </w:tcPr>
          <w:p w14:paraId="5EFE2B41" w14:textId="222BC556" w:rsidR="00BD2B8A" w:rsidRPr="00353EC8" w:rsidRDefault="00BD2B8A" w:rsidP="00722CB8">
            <w:pPr>
              <w:jc w:val="center"/>
              <w:rPr>
                <w:rFonts w:cs="Arial"/>
                <w:color w:val="000000" w:themeColor="text1"/>
                <w:sz w:val="20"/>
                <w:szCs w:val="20"/>
              </w:rPr>
            </w:pPr>
            <w:r w:rsidRPr="00353EC8">
              <w:rPr>
                <w:rFonts w:cs="Arial"/>
                <w:color w:val="000000" w:themeColor="text1"/>
                <w:sz w:val="20"/>
                <w:szCs w:val="20"/>
              </w:rPr>
              <w:t>7.46 (0.23)</w:t>
            </w:r>
          </w:p>
        </w:tc>
        <w:tc>
          <w:tcPr>
            <w:tcW w:w="480" w:type="pct"/>
            <w:vAlign w:val="center"/>
          </w:tcPr>
          <w:p w14:paraId="4D0E3924" w14:textId="6E710379" w:rsidR="00BD2B8A" w:rsidRPr="00353EC8" w:rsidRDefault="00BD2B8A" w:rsidP="00722CB8">
            <w:pPr>
              <w:jc w:val="center"/>
              <w:rPr>
                <w:rFonts w:cs="Arial"/>
                <w:color w:val="000000" w:themeColor="text1"/>
                <w:sz w:val="20"/>
                <w:szCs w:val="20"/>
              </w:rPr>
            </w:pPr>
            <w:r w:rsidRPr="00353EC8">
              <w:rPr>
                <w:rFonts w:cs="Arial"/>
                <w:color w:val="000000" w:themeColor="text1"/>
                <w:sz w:val="20"/>
                <w:szCs w:val="20"/>
              </w:rPr>
              <w:t>7.83 (0.23)</w:t>
            </w:r>
          </w:p>
        </w:tc>
      </w:tr>
      <w:tr w:rsidR="00BD2B8A" w:rsidRPr="00353EC8" w14:paraId="08D4F313" w14:textId="35B2F258" w:rsidTr="00104E17">
        <w:trPr>
          <w:jc w:val="center"/>
        </w:trPr>
        <w:tc>
          <w:tcPr>
            <w:tcW w:w="460" w:type="pct"/>
            <w:vMerge/>
            <w:vAlign w:val="center"/>
          </w:tcPr>
          <w:p w14:paraId="75E362FF" w14:textId="4F2B1258" w:rsidR="00BD2B8A" w:rsidRPr="00353EC8" w:rsidRDefault="00BD2B8A" w:rsidP="00722CB8">
            <w:pPr>
              <w:jc w:val="center"/>
              <w:rPr>
                <w:rFonts w:cs="Arial"/>
                <w:color w:val="000000" w:themeColor="text1"/>
                <w:sz w:val="20"/>
                <w:szCs w:val="20"/>
              </w:rPr>
            </w:pPr>
          </w:p>
        </w:tc>
        <w:tc>
          <w:tcPr>
            <w:tcW w:w="613" w:type="pct"/>
            <w:vMerge/>
            <w:vAlign w:val="center"/>
          </w:tcPr>
          <w:p w14:paraId="1A5BDB0E" w14:textId="77777777" w:rsidR="00BD2B8A" w:rsidRPr="00353EC8" w:rsidRDefault="00BD2B8A" w:rsidP="00722CB8">
            <w:pPr>
              <w:jc w:val="center"/>
              <w:rPr>
                <w:rFonts w:cs="Arial"/>
                <w:color w:val="000000" w:themeColor="text1"/>
                <w:sz w:val="20"/>
                <w:szCs w:val="20"/>
              </w:rPr>
            </w:pPr>
          </w:p>
        </w:tc>
        <w:tc>
          <w:tcPr>
            <w:tcW w:w="551" w:type="pct"/>
            <w:vAlign w:val="center"/>
          </w:tcPr>
          <w:p w14:paraId="1AD0FFF7" w14:textId="7002113A" w:rsidR="00BD2B8A" w:rsidRPr="00353EC8" w:rsidRDefault="00BD2B8A" w:rsidP="00722CB8">
            <w:pPr>
              <w:jc w:val="center"/>
              <w:rPr>
                <w:rFonts w:cs="Arial"/>
                <w:color w:val="000000" w:themeColor="text1"/>
                <w:sz w:val="20"/>
                <w:szCs w:val="20"/>
              </w:rPr>
            </w:pPr>
            <w:proofErr w:type="spellStart"/>
            <w:r w:rsidRPr="00353EC8">
              <w:rPr>
                <w:rFonts w:cs="Arial"/>
                <w:color w:val="000000" w:themeColor="text1"/>
                <w:sz w:val="20"/>
                <w:szCs w:val="20"/>
              </w:rPr>
              <w:t>pH</w:t>
            </w:r>
            <w:r w:rsidRPr="00353EC8">
              <w:rPr>
                <w:rFonts w:cs="Arial"/>
                <w:color w:val="000000" w:themeColor="text1"/>
                <w:sz w:val="20"/>
                <w:szCs w:val="20"/>
                <w:vertAlign w:val="subscript"/>
              </w:rPr>
              <w:t>MAX</w:t>
            </w:r>
            <w:proofErr w:type="spellEnd"/>
          </w:p>
        </w:tc>
        <w:tc>
          <w:tcPr>
            <w:tcW w:w="491" w:type="pct"/>
            <w:vAlign w:val="center"/>
          </w:tcPr>
          <w:p w14:paraId="6A9B758F" w14:textId="35C3AEC2" w:rsidR="00BD2B8A" w:rsidRPr="00353EC8" w:rsidRDefault="00BD2B8A" w:rsidP="00722CB8">
            <w:pPr>
              <w:jc w:val="center"/>
              <w:rPr>
                <w:rFonts w:cs="Arial"/>
                <w:color w:val="000000" w:themeColor="text1"/>
                <w:sz w:val="20"/>
                <w:szCs w:val="20"/>
              </w:rPr>
            </w:pPr>
            <w:r w:rsidRPr="00353EC8">
              <w:rPr>
                <w:rFonts w:cs="Arial"/>
                <w:color w:val="000000" w:themeColor="text1"/>
                <w:sz w:val="20"/>
                <w:szCs w:val="20"/>
              </w:rPr>
              <w:t>-</w:t>
            </w:r>
          </w:p>
        </w:tc>
        <w:tc>
          <w:tcPr>
            <w:tcW w:w="481" w:type="pct"/>
            <w:vAlign w:val="center"/>
          </w:tcPr>
          <w:p w14:paraId="0FDBB5BF" w14:textId="41CDC969" w:rsidR="00BD2B8A" w:rsidRPr="00353EC8" w:rsidRDefault="00BD2B8A" w:rsidP="00722CB8">
            <w:pPr>
              <w:jc w:val="center"/>
              <w:rPr>
                <w:rFonts w:cs="Arial"/>
                <w:color w:val="000000" w:themeColor="text1"/>
                <w:sz w:val="20"/>
                <w:szCs w:val="20"/>
              </w:rPr>
            </w:pPr>
            <w:r w:rsidRPr="00353EC8">
              <w:rPr>
                <w:rFonts w:cs="Arial"/>
                <w:color w:val="000000" w:themeColor="text1"/>
                <w:sz w:val="20"/>
                <w:szCs w:val="20"/>
              </w:rPr>
              <w:t>11.06 (0.14)</w:t>
            </w:r>
          </w:p>
        </w:tc>
        <w:tc>
          <w:tcPr>
            <w:tcW w:w="481" w:type="pct"/>
            <w:vAlign w:val="center"/>
          </w:tcPr>
          <w:p w14:paraId="003427BD" w14:textId="68595A58" w:rsidR="00BD2B8A" w:rsidRPr="00353EC8" w:rsidRDefault="00BD2B8A" w:rsidP="00722CB8">
            <w:pPr>
              <w:jc w:val="center"/>
              <w:rPr>
                <w:rFonts w:cs="Arial"/>
                <w:color w:val="000000" w:themeColor="text1"/>
                <w:sz w:val="20"/>
                <w:szCs w:val="20"/>
              </w:rPr>
            </w:pPr>
            <w:r w:rsidRPr="00353EC8">
              <w:rPr>
                <w:rFonts w:cs="Arial"/>
                <w:color w:val="000000" w:themeColor="text1"/>
                <w:sz w:val="20"/>
                <w:szCs w:val="20"/>
              </w:rPr>
              <w:t>11.13 (0.11)</w:t>
            </w:r>
          </w:p>
        </w:tc>
        <w:tc>
          <w:tcPr>
            <w:tcW w:w="481" w:type="pct"/>
            <w:vAlign w:val="center"/>
          </w:tcPr>
          <w:p w14:paraId="6398F997" w14:textId="7AB80210" w:rsidR="00BD2B8A" w:rsidRPr="00353EC8" w:rsidRDefault="00BD2B8A" w:rsidP="00722CB8">
            <w:pPr>
              <w:jc w:val="center"/>
              <w:rPr>
                <w:rFonts w:cs="Arial"/>
                <w:color w:val="000000" w:themeColor="text1"/>
                <w:sz w:val="20"/>
                <w:szCs w:val="20"/>
              </w:rPr>
            </w:pPr>
            <w:r w:rsidRPr="00353EC8">
              <w:rPr>
                <w:rFonts w:cs="Arial"/>
                <w:color w:val="000000" w:themeColor="text1"/>
                <w:sz w:val="20"/>
                <w:szCs w:val="20"/>
              </w:rPr>
              <w:t>10.80 (0.08)</w:t>
            </w:r>
          </w:p>
        </w:tc>
        <w:tc>
          <w:tcPr>
            <w:tcW w:w="481" w:type="pct"/>
            <w:vAlign w:val="center"/>
          </w:tcPr>
          <w:p w14:paraId="2A3FDA1A" w14:textId="497A9BE1" w:rsidR="00BD2B8A" w:rsidRPr="00353EC8" w:rsidRDefault="00BD2B8A" w:rsidP="00722CB8">
            <w:pPr>
              <w:jc w:val="center"/>
              <w:rPr>
                <w:rFonts w:cs="Arial"/>
                <w:color w:val="000000" w:themeColor="text1"/>
                <w:sz w:val="20"/>
                <w:szCs w:val="20"/>
              </w:rPr>
            </w:pPr>
            <w:r w:rsidRPr="00353EC8">
              <w:rPr>
                <w:rFonts w:cs="Arial"/>
                <w:color w:val="000000" w:themeColor="text1"/>
                <w:sz w:val="20"/>
                <w:szCs w:val="20"/>
              </w:rPr>
              <w:t>10.82 (0.02)</w:t>
            </w:r>
          </w:p>
        </w:tc>
        <w:tc>
          <w:tcPr>
            <w:tcW w:w="481" w:type="pct"/>
            <w:vAlign w:val="center"/>
          </w:tcPr>
          <w:p w14:paraId="2F59CD9E" w14:textId="330F5ED3" w:rsidR="00BD2B8A" w:rsidRPr="00353EC8" w:rsidRDefault="00BD2B8A" w:rsidP="00722CB8">
            <w:pPr>
              <w:jc w:val="center"/>
              <w:rPr>
                <w:rFonts w:cs="Arial"/>
                <w:color w:val="000000" w:themeColor="text1"/>
                <w:sz w:val="20"/>
                <w:szCs w:val="20"/>
              </w:rPr>
            </w:pPr>
            <w:r w:rsidRPr="00353EC8">
              <w:rPr>
                <w:rFonts w:cs="Arial"/>
                <w:color w:val="000000" w:themeColor="text1"/>
                <w:sz w:val="20"/>
                <w:szCs w:val="20"/>
              </w:rPr>
              <w:t>11.21</w:t>
            </w:r>
            <w:r w:rsidR="00353EC8" w:rsidRPr="00353EC8">
              <w:rPr>
                <w:rFonts w:cs="Arial"/>
                <w:color w:val="000000" w:themeColor="text1"/>
                <w:sz w:val="20"/>
                <w:szCs w:val="20"/>
              </w:rPr>
              <w:t xml:space="preserve"> </w:t>
            </w:r>
            <w:r w:rsidRPr="00353EC8">
              <w:rPr>
                <w:rFonts w:cs="Arial"/>
                <w:color w:val="000000" w:themeColor="text1"/>
                <w:sz w:val="20"/>
                <w:szCs w:val="20"/>
              </w:rPr>
              <w:t>(0.17)</w:t>
            </w:r>
          </w:p>
        </w:tc>
        <w:tc>
          <w:tcPr>
            <w:tcW w:w="480" w:type="pct"/>
            <w:vAlign w:val="center"/>
          </w:tcPr>
          <w:p w14:paraId="2D07F2C3" w14:textId="6FB59A4B" w:rsidR="00BD2B8A" w:rsidRPr="00353EC8" w:rsidRDefault="00BD2B8A" w:rsidP="00722CB8">
            <w:pPr>
              <w:jc w:val="center"/>
              <w:rPr>
                <w:rFonts w:cs="Arial"/>
                <w:color w:val="000000" w:themeColor="text1"/>
                <w:sz w:val="20"/>
                <w:szCs w:val="20"/>
              </w:rPr>
            </w:pPr>
            <w:r w:rsidRPr="00353EC8">
              <w:rPr>
                <w:rFonts w:cs="Arial"/>
                <w:color w:val="000000" w:themeColor="text1"/>
                <w:sz w:val="20"/>
                <w:szCs w:val="20"/>
              </w:rPr>
              <w:t>11.00</w:t>
            </w:r>
            <w:r w:rsidR="00353EC8" w:rsidRPr="00353EC8">
              <w:rPr>
                <w:rFonts w:cs="Arial"/>
                <w:color w:val="000000" w:themeColor="text1"/>
                <w:sz w:val="20"/>
                <w:szCs w:val="20"/>
              </w:rPr>
              <w:t xml:space="preserve"> </w:t>
            </w:r>
            <w:r w:rsidRPr="00353EC8">
              <w:rPr>
                <w:rFonts w:cs="Arial"/>
                <w:color w:val="000000" w:themeColor="text1"/>
                <w:sz w:val="20"/>
                <w:szCs w:val="20"/>
              </w:rPr>
              <w:t>(0.13)</w:t>
            </w:r>
          </w:p>
        </w:tc>
      </w:tr>
      <w:tr w:rsidR="00722CB8" w:rsidRPr="00353EC8" w14:paraId="376A6DBF" w14:textId="24F8DFAF" w:rsidTr="00104E17">
        <w:trPr>
          <w:jc w:val="center"/>
        </w:trPr>
        <w:tc>
          <w:tcPr>
            <w:tcW w:w="460" w:type="pct"/>
            <w:vMerge w:val="restart"/>
            <w:vAlign w:val="center"/>
          </w:tcPr>
          <w:p w14:paraId="6AF4845F" w14:textId="775891A0" w:rsidR="00722CB8" w:rsidRPr="00353EC8" w:rsidRDefault="00722CB8" w:rsidP="00722CB8">
            <w:pPr>
              <w:jc w:val="center"/>
              <w:rPr>
                <w:rFonts w:cs="Arial"/>
                <w:color w:val="000000" w:themeColor="text1"/>
                <w:sz w:val="20"/>
                <w:szCs w:val="20"/>
              </w:rPr>
            </w:pPr>
            <w:r w:rsidRPr="00353EC8">
              <w:rPr>
                <w:rFonts w:cs="Arial"/>
                <w:color w:val="000000" w:themeColor="text1"/>
                <w:sz w:val="20"/>
                <w:szCs w:val="20"/>
              </w:rPr>
              <w:t>DO</w:t>
            </w:r>
          </w:p>
        </w:tc>
        <w:tc>
          <w:tcPr>
            <w:tcW w:w="613" w:type="pct"/>
            <w:vMerge w:val="restart"/>
            <w:vAlign w:val="center"/>
          </w:tcPr>
          <w:p w14:paraId="112BFFEB" w14:textId="773065E4" w:rsidR="00722CB8" w:rsidRPr="00353EC8" w:rsidRDefault="00722CB8" w:rsidP="00722CB8">
            <w:pPr>
              <w:jc w:val="center"/>
              <w:rPr>
                <w:rFonts w:cs="Arial"/>
                <w:color w:val="000000" w:themeColor="text1"/>
                <w:sz w:val="20"/>
                <w:szCs w:val="20"/>
              </w:rPr>
            </w:pPr>
            <w:r w:rsidRPr="00353EC8">
              <w:rPr>
                <w:rFonts w:cs="Arial"/>
                <w:color w:val="000000" w:themeColor="text1"/>
                <w:sz w:val="20"/>
                <w:szCs w:val="20"/>
              </w:rPr>
              <w:t>Monod</w:t>
            </w:r>
            <w:r>
              <w:rPr>
                <w:rFonts w:cs="Arial"/>
                <w:color w:val="000000" w:themeColor="text1"/>
                <w:sz w:val="20"/>
                <w:szCs w:val="20"/>
              </w:rPr>
              <w:t xml:space="preserve"> </w:t>
            </w:r>
            <w:r w:rsidRPr="00353EC8">
              <w:rPr>
                <w:rFonts w:cs="Arial"/>
                <w:color w:val="000000" w:themeColor="text1"/>
                <w:sz w:val="20"/>
                <w:szCs w:val="20"/>
              </w:rPr>
              <w:t>(</w:t>
            </w:r>
            <w:r w:rsidRPr="00353EC8">
              <w:rPr>
                <w:rFonts w:cs="Arial"/>
                <w:color w:val="000000" w:themeColor="text1"/>
                <w:sz w:val="20"/>
                <w:szCs w:val="20"/>
              </w:rPr>
              <w:fldChar w:fldCharType="begin"/>
            </w:r>
            <w:r w:rsidRPr="00353EC8">
              <w:rPr>
                <w:rFonts w:cs="Arial"/>
                <w:color w:val="000000" w:themeColor="text1"/>
                <w:sz w:val="20"/>
                <w:szCs w:val="20"/>
              </w:rPr>
              <w:instrText xml:space="preserve"> REF _Ref94965173 \h  \* MERGEFORMAT </w:instrText>
            </w:r>
            <w:r w:rsidRPr="00353EC8">
              <w:rPr>
                <w:rFonts w:cs="Arial"/>
                <w:color w:val="000000" w:themeColor="text1"/>
                <w:sz w:val="20"/>
                <w:szCs w:val="20"/>
              </w:rPr>
            </w:r>
            <w:r w:rsidRPr="00353EC8">
              <w:rPr>
                <w:rFonts w:cs="Arial"/>
                <w:color w:val="000000" w:themeColor="text1"/>
                <w:sz w:val="20"/>
                <w:szCs w:val="20"/>
              </w:rPr>
              <w:fldChar w:fldCharType="separate"/>
            </w:r>
            <w:r w:rsidRPr="00353EC8">
              <w:rPr>
                <w:rFonts w:cs="Arial"/>
                <w:sz w:val="20"/>
                <w:szCs w:val="20"/>
              </w:rPr>
              <w:t xml:space="preserve">Eq. </w:t>
            </w:r>
            <w:r w:rsidRPr="00353EC8">
              <w:rPr>
                <w:rFonts w:cs="Arial"/>
                <w:noProof/>
                <w:sz w:val="20"/>
                <w:szCs w:val="20"/>
              </w:rPr>
              <w:t>8</w:t>
            </w:r>
            <w:r w:rsidRPr="00353EC8">
              <w:rPr>
                <w:rFonts w:cs="Arial"/>
                <w:color w:val="000000" w:themeColor="text1"/>
                <w:sz w:val="20"/>
                <w:szCs w:val="20"/>
              </w:rPr>
              <w:fldChar w:fldCharType="end"/>
            </w:r>
            <w:r w:rsidRPr="00353EC8">
              <w:rPr>
                <w:rFonts w:cs="Arial"/>
                <w:color w:val="000000" w:themeColor="text1"/>
                <w:sz w:val="20"/>
                <w:szCs w:val="20"/>
              </w:rPr>
              <w:t>),</w:t>
            </w:r>
          </w:p>
          <w:p w14:paraId="0975F68A" w14:textId="16C1E2C7" w:rsidR="00722CB8" w:rsidRPr="00353EC8" w:rsidRDefault="00722CB8" w:rsidP="00722CB8">
            <w:pPr>
              <w:jc w:val="center"/>
              <w:rPr>
                <w:rFonts w:cs="Arial"/>
                <w:color w:val="000000" w:themeColor="text1"/>
                <w:sz w:val="20"/>
                <w:szCs w:val="20"/>
              </w:rPr>
            </w:pPr>
            <w:r w:rsidRPr="00353EC8">
              <w:rPr>
                <w:rFonts w:cs="Arial"/>
                <w:color w:val="000000" w:themeColor="text1"/>
                <w:sz w:val="20"/>
                <w:szCs w:val="20"/>
              </w:rPr>
              <w:t>Andrews</w:t>
            </w:r>
            <w:r>
              <w:rPr>
                <w:rFonts w:cs="Arial"/>
                <w:color w:val="000000" w:themeColor="text1"/>
                <w:sz w:val="20"/>
                <w:szCs w:val="20"/>
              </w:rPr>
              <w:t xml:space="preserve"> </w:t>
            </w:r>
            <w:r w:rsidRPr="00353EC8">
              <w:rPr>
                <w:rFonts w:cs="Arial"/>
                <w:color w:val="000000" w:themeColor="text1"/>
                <w:sz w:val="20"/>
                <w:szCs w:val="20"/>
              </w:rPr>
              <w:t>(</w:t>
            </w:r>
            <w:r w:rsidRPr="00353EC8">
              <w:rPr>
                <w:rFonts w:cs="Arial"/>
                <w:color w:val="000000" w:themeColor="text1"/>
                <w:sz w:val="20"/>
                <w:szCs w:val="20"/>
              </w:rPr>
              <w:fldChar w:fldCharType="begin"/>
            </w:r>
            <w:r w:rsidRPr="00353EC8">
              <w:rPr>
                <w:rFonts w:cs="Arial"/>
                <w:color w:val="000000" w:themeColor="text1"/>
                <w:sz w:val="20"/>
                <w:szCs w:val="20"/>
              </w:rPr>
              <w:instrText xml:space="preserve"> REF _Ref94965186 \h  \* MERGEFORMAT </w:instrText>
            </w:r>
            <w:r w:rsidRPr="00353EC8">
              <w:rPr>
                <w:rFonts w:cs="Arial"/>
                <w:color w:val="000000" w:themeColor="text1"/>
                <w:sz w:val="20"/>
                <w:szCs w:val="20"/>
              </w:rPr>
            </w:r>
            <w:r w:rsidRPr="00353EC8">
              <w:rPr>
                <w:rFonts w:cs="Arial"/>
                <w:color w:val="000000" w:themeColor="text1"/>
                <w:sz w:val="20"/>
                <w:szCs w:val="20"/>
              </w:rPr>
              <w:fldChar w:fldCharType="separate"/>
            </w:r>
            <w:r w:rsidRPr="00353EC8">
              <w:rPr>
                <w:rFonts w:cs="Arial"/>
                <w:sz w:val="20"/>
                <w:szCs w:val="20"/>
              </w:rPr>
              <w:t xml:space="preserve">Eq. </w:t>
            </w:r>
            <w:r w:rsidRPr="00353EC8">
              <w:rPr>
                <w:rFonts w:cs="Arial"/>
                <w:noProof/>
                <w:sz w:val="20"/>
                <w:szCs w:val="20"/>
              </w:rPr>
              <w:t>9</w:t>
            </w:r>
            <w:r w:rsidRPr="00353EC8">
              <w:rPr>
                <w:rFonts w:cs="Arial"/>
                <w:color w:val="000000" w:themeColor="text1"/>
                <w:sz w:val="20"/>
                <w:szCs w:val="20"/>
              </w:rPr>
              <w:fldChar w:fldCharType="end"/>
            </w:r>
            <w:r w:rsidRPr="00353EC8">
              <w:rPr>
                <w:rFonts w:cs="Arial"/>
                <w:color w:val="000000" w:themeColor="text1"/>
                <w:sz w:val="20"/>
                <w:szCs w:val="20"/>
              </w:rPr>
              <w:t>)</w:t>
            </w:r>
          </w:p>
        </w:tc>
        <w:tc>
          <w:tcPr>
            <w:tcW w:w="551" w:type="pct"/>
            <w:vAlign w:val="center"/>
          </w:tcPr>
          <w:p w14:paraId="7C6C6999" w14:textId="50EF5AA9" w:rsidR="00722CB8" w:rsidRPr="00353EC8" w:rsidRDefault="00722CB8" w:rsidP="00722CB8">
            <w:pPr>
              <w:jc w:val="center"/>
              <w:rPr>
                <w:rFonts w:cs="Arial"/>
                <w:color w:val="000000" w:themeColor="text1"/>
                <w:sz w:val="20"/>
                <w:szCs w:val="20"/>
              </w:rPr>
            </w:pPr>
            <w:proofErr w:type="spellStart"/>
            <w:r w:rsidRPr="00353EC8">
              <w:rPr>
                <w:rFonts w:cs="Arial"/>
                <w:color w:val="000000" w:themeColor="text1"/>
                <w:sz w:val="20"/>
                <w:szCs w:val="20"/>
              </w:rPr>
              <w:t>k</w:t>
            </w:r>
            <w:r w:rsidRPr="00353EC8">
              <w:rPr>
                <w:rFonts w:cs="Arial"/>
                <w:color w:val="000000" w:themeColor="text1"/>
                <w:sz w:val="20"/>
                <w:szCs w:val="20"/>
                <w:vertAlign w:val="subscript"/>
              </w:rPr>
              <w:t>DO</w:t>
            </w:r>
            <w:proofErr w:type="spellEnd"/>
          </w:p>
        </w:tc>
        <w:tc>
          <w:tcPr>
            <w:tcW w:w="491" w:type="pct"/>
            <w:vAlign w:val="center"/>
          </w:tcPr>
          <w:p w14:paraId="56476920" w14:textId="191E02D7" w:rsidR="00722CB8" w:rsidRPr="00353EC8" w:rsidRDefault="00722CB8" w:rsidP="00722CB8">
            <w:pPr>
              <w:jc w:val="center"/>
              <w:rPr>
                <w:rFonts w:cs="Arial"/>
                <w:color w:val="000000" w:themeColor="text1"/>
                <w:sz w:val="20"/>
                <w:szCs w:val="20"/>
              </w:rPr>
            </w:pPr>
            <w:r w:rsidRPr="00353EC8">
              <w:rPr>
                <w:rFonts w:cs="Arial"/>
                <w:color w:val="000000" w:themeColor="text1"/>
                <w:sz w:val="20"/>
                <w:szCs w:val="20"/>
              </w:rPr>
              <w:t>mg DO·L</w:t>
            </w:r>
            <w:r w:rsidRPr="00353EC8">
              <w:rPr>
                <w:rFonts w:cs="Arial"/>
                <w:color w:val="000000" w:themeColor="text1"/>
                <w:sz w:val="20"/>
                <w:szCs w:val="20"/>
                <w:vertAlign w:val="superscript"/>
              </w:rPr>
              <w:t>-1</w:t>
            </w:r>
          </w:p>
        </w:tc>
        <w:tc>
          <w:tcPr>
            <w:tcW w:w="481" w:type="pct"/>
            <w:vAlign w:val="center"/>
          </w:tcPr>
          <w:p w14:paraId="41871F8E" w14:textId="23289805" w:rsidR="00722CB8" w:rsidRPr="00353EC8" w:rsidRDefault="00722CB8" w:rsidP="00722CB8">
            <w:pPr>
              <w:jc w:val="center"/>
              <w:rPr>
                <w:rFonts w:cs="Arial"/>
                <w:color w:val="000000" w:themeColor="text1"/>
                <w:sz w:val="20"/>
                <w:szCs w:val="20"/>
              </w:rPr>
            </w:pPr>
            <w:r>
              <w:rPr>
                <w:rFonts w:cs="Arial"/>
                <w:color w:val="000000" w:themeColor="text1"/>
                <w:sz w:val="20"/>
                <w:szCs w:val="20"/>
              </w:rPr>
              <w:t>1.25</w:t>
            </w:r>
            <w:r w:rsidRPr="00353EC8">
              <w:rPr>
                <w:rFonts w:cs="Arial"/>
                <w:color w:val="000000" w:themeColor="text1"/>
                <w:sz w:val="20"/>
                <w:szCs w:val="20"/>
              </w:rPr>
              <w:t xml:space="preserve"> (0.</w:t>
            </w:r>
            <w:r>
              <w:rPr>
                <w:rFonts w:cs="Arial"/>
                <w:color w:val="000000" w:themeColor="text1"/>
                <w:sz w:val="20"/>
                <w:szCs w:val="20"/>
              </w:rPr>
              <w:t>2</w:t>
            </w:r>
            <w:r w:rsidRPr="00353EC8">
              <w:rPr>
                <w:rFonts w:cs="Arial"/>
                <w:color w:val="000000" w:themeColor="text1"/>
                <w:sz w:val="20"/>
                <w:szCs w:val="20"/>
              </w:rPr>
              <w:t>5)</w:t>
            </w:r>
          </w:p>
        </w:tc>
        <w:tc>
          <w:tcPr>
            <w:tcW w:w="481" w:type="pct"/>
            <w:vAlign w:val="center"/>
          </w:tcPr>
          <w:p w14:paraId="4FBAFE7F" w14:textId="03245D17" w:rsidR="00722CB8" w:rsidRPr="00353EC8" w:rsidRDefault="00722CB8" w:rsidP="00722CB8">
            <w:pPr>
              <w:jc w:val="center"/>
              <w:rPr>
                <w:rFonts w:cs="Arial"/>
                <w:color w:val="000000" w:themeColor="text1"/>
                <w:sz w:val="20"/>
                <w:szCs w:val="20"/>
              </w:rPr>
            </w:pPr>
            <w:proofErr w:type="spellStart"/>
            <w:r>
              <w:rPr>
                <w:rFonts w:cs="Arial"/>
                <w:color w:val="000000" w:themeColor="text1"/>
                <w:sz w:val="20"/>
                <w:szCs w:val="20"/>
              </w:rPr>
              <w:t>n.a.</w:t>
            </w:r>
            <w:proofErr w:type="spellEnd"/>
          </w:p>
        </w:tc>
        <w:tc>
          <w:tcPr>
            <w:tcW w:w="481" w:type="pct"/>
          </w:tcPr>
          <w:p w14:paraId="28E005C1" w14:textId="01EDCCA0" w:rsidR="00722CB8" w:rsidRPr="00353EC8" w:rsidRDefault="00722CB8" w:rsidP="00722CB8">
            <w:pPr>
              <w:jc w:val="center"/>
              <w:rPr>
                <w:rFonts w:cs="Arial"/>
                <w:color w:val="000000" w:themeColor="text1"/>
                <w:sz w:val="20"/>
                <w:szCs w:val="20"/>
              </w:rPr>
            </w:pPr>
            <w:proofErr w:type="spellStart"/>
            <w:r w:rsidRPr="00D17152">
              <w:rPr>
                <w:rFonts w:cs="Arial"/>
                <w:color w:val="000000" w:themeColor="text1"/>
                <w:sz w:val="20"/>
                <w:szCs w:val="20"/>
              </w:rPr>
              <w:t>n.a.</w:t>
            </w:r>
            <w:proofErr w:type="spellEnd"/>
          </w:p>
        </w:tc>
        <w:tc>
          <w:tcPr>
            <w:tcW w:w="481" w:type="pct"/>
          </w:tcPr>
          <w:p w14:paraId="62D7AC79" w14:textId="4CCFC4B5" w:rsidR="00722CB8" w:rsidRPr="00353EC8" w:rsidRDefault="00722CB8" w:rsidP="00722CB8">
            <w:pPr>
              <w:jc w:val="center"/>
              <w:rPr>
                <w:rFonts w:cs="Arial"/>
                <w:color w:val="000000" w:themeColor="text1"/>
                <w:sz w:val="20"/>
                <w:szCs w:val="20"/>
              </w:rPr>
            </w:pPr>
            <w:proofErr w:type="spellStart"/>
            <w:r w:rsidRPr="00D17152">
              <w:rPr>
                <w:rFonts w:cs="Arial"/>
                <w:color w:val="000000" w:themeColor="text1"/>
                <w:sz w:val="20"/>
                <w:szCs w:val="20"/>
              </w:rPr>
              <w:t>n.a.</w:t>
            </w:r>
            <w:proofErr w:type="spellEnd"/>
          </w:p>
        </w:tc>
        <w:tc>
          <w:tcPr>
            <w:tcW w:w="481" w:type="pct"/>
            <w:vAlign w:val="center"/>
          </w:tcPr>
          <w:p w14:paraId="77D26BEA" w14:textId="2C75C049" w:rsidR="00722CB8" w:rsidRPr="00353EC8" w:rsidRDefault="00722CB8" w:rsidP="00722CB8">
            <w:pPr>
              <w:jc w:val="center"/>
              <w:rPr>
                <w:rFonts w:cs="Arial"/>
                <w:color w:val="000000" w:themeColor="text1"/>
                <w:sz w:val="20"/>
                <w:szCs w:val="20"/>
              </w:rPr>
            </w:pPr>
            <w:r w:rsidRPr="00353EC8">
              <w:rPr>
                <w:rFonts w:cs="Arial"/>
                <w:color w:val="000000" w:themeColor="text1"/>
                <w:sz w:val="20"/>
                <w:szCs w:val="20"/>
              </w:rPr>
              <w:t>2.1</w:t>
            </w:r>
            <w:r w:rsidR="00AA2C93">
              <w:rPr>
                <w:rFonts w:cs="Arial"/>
                <w:color w:val="000000" w:themeColor="text1"/>
                <w:sz w:val="20"/>
                <w:szCs w:val="20"/>
              </w:rPr>
              <w:t>2</w:t>
            </w:r>
            <w:r w:rsidRPr="00353EC8">
              <w:rPr>
                <w:rFonts w:cs="Arial"/>
                <w:color w:val="000000" w:themeColor="text1"/>
                <w:sz w:val="20"/>
                <w:szCs w:val="20"/>
              </w:rPr>
              <w:t xml:space="preserve"> (0.</w:t>
            </w:r>
            <w:r w:rsidR="00AA2C93">
              <w:rPr>
                <w:rFonts w:cs="Arial"/>
                <w:color w:val="000000" w:themeColor="text1"/>
                <w:sz w:val="20"/>
                <w:szCs w:val="20"/>
              </w:rPr>
              <w:t>16</w:t>
            </w:r>
            <w:r w:rsidRPr="00353EC8">
              <w:rPr>
                <w:rFonts w:cs="Arial"/>
                <w:color w:val="000000" w:themeColor="text1"/>
                <w:sz w:val="20"/>
                <w:szCs w:val="20"/>
              </w:rPr>
              <w:t>)</w:t>
            </w:r>
          </w:p>
        </w:tc>
        <w:tc>
          <w:tcPr>
            <w:tcW w:w="480" w:type="pct"/>
            <w:vAlign w:val="center"/>
          </w:tcPr>
          <w:p w14:paraId="7AAA02EE" w14:textId="4D8C2633" w:rsidR="00722CB8" w:rsidRPr="00353EC8" w:rsidRDefault="00AA2C93" w:rsidP="00722CB8">
            <w:pPr>
              <w:jc w:val="center"/>
              <w:rPr>
                <w:rFonts w:cs="Arial"/>
                <w:color w:val="000000" w:themeColor="text1"/>
                <w:sz w:val="20"/>
                <w:szCs w:val="20"/>
              </w:rPr>
            </w:pPr>
            <w:r>
              <w:rPr>
                <w:rFonts w:cs="Arial"/>
                <w:color w:val="000000" w:themeColor="text1"/>
                <w:sz w:val="20"/>
                <w:szCs w:val="20"/>
              </w:rPr>
              <w:t>2.28</w:t>
            </w:r>
            <w:r w:rsidR="00722CB8" w:rsidRPr="00353EC8">
              <w:rPr>
                <w:rFonts w:cs="Arial"/>
                <w:color w:val="000000" w:themeColor="text1"/>
                <w:sz w:val="20"/>
                <w:szCs w:val="20"/>
              </w:rPr>
              <w:t xml:space="preserve"> (0.4</w:t>
            </w:r>
            <w:r>
              <w:rPr>
                <w:rFonts w:cs="Arial"/>
                <w:color w:val="000000" w:themeColor="text1"/>
                <w:sz w:val="20"/>
                <w:szCs w:val="20"/>
              </w:rPr>
              <w:t>1</w:t>
            </w:r>
            <w:r w:rsidR="00722CB8" w:rsidRPr="00353EC8">
              <w:rPr>
                <w:rFonts w:cs="Arial"/>
                <w:color w:val="000000" w:themeColor="text1"/>
                <w:sz w:val="20"/>
                <w:szCs w:val="20"/>
              </w:rPr>
              <w:t>)</w:t>
            </w:r>
          </w:p>
        </w:tc>
      </w:tr>
      <w:tr w:rsidR="00722CB8" w:rsidRPr="00353EC8" w14:paraId="636DB911" w14:textId="673F53CD" w:rsidTr="00104E17">
        <w:trPr>
          <w:jc w:val="center"/>
        </w:trPr>
        <w:tc>
          <w:tcPr>
            <w:tcW w:w="460" w:type="pct"/>
            <w:vMerge/>
            <w:vAlign w:val="center"/>
          </w:tcPr>
          <w:p w14:paraId="3D7827B3" w14:textId="77777777" w:rsidR="00722CB8" w:rsidRPr="00353EC8" w:rsidRDefault="00722CB8" w:rsidP="00722CB8">
            <w:pPr>
              <w:jc w:val="center"/>
              <w:rPr>
                <w:rFonts w:cs="Arial"/>
                <w:color w:val="000000" w:themeColor="text1"/>
                <w:sz w:val="20"/>
                <w:szCs w:val="20"/>
              </w:rPr>
            </w:pPr>
          </w:p>
        </w:tc>
        <w:tc>
          <w:tcPr>
            <w:tcW w:w="613" w:type="pct"/>
            <w:vMerge/>
            <w:vAlign w:val="center"/>
          </w:tcPr>
          <w:p w14:paraId="7A7EC2FA" w14:textId="77777777" w:rsidR="00722CB8" w:rsidRPr="00353EC8" w:rsidRDefault="00722CB8" w:rsidP="00722CB8">
            <w:pPr>
              <w:jc w:val="center"/>
              <w:rPr>
                <w:rFonts w:cs="Arial"/>
                <w:color w:val="000000" w:themeColor="text1"/>
                <w:sz w:val="20"/>
                <w:szCs w:val="20"/>
              </w:rPr>
            </w:pPr>
          </w:p>
        </w:tc>
        <w:tc>
          <w:tcPr>
            <w:tcW w:w="551" w:type="pct"/>
            <w:vAlign w:val="center"/>
          </w:tcPr>
          <w:p w14:paraId="5E0C5A8F" w14:textId="2ABBB246" w:rsidR="00722CB8" w:rsidRPr="00353EC8" w:rsidRDefault="00722CB8" w:rsidP="00722CB8">
            <w:pPr>
              <w:jc w:val="center"/>
              <w:rPr>
                <w:rFonts w:cs="Arial"/>
                <w:color w:val="000000" w:themeColor="text1"/>
                <w:sz w:val="20"/>
                <w:szCs w:val="20"/>
              </w:rPr>
            </w:pPr>
            <w:r w:rsidRPr="00353EC8">
              <w:rPr>
                <w:rFonts w:cs="Arial"/>
                <w:color w:val="000000" w:themeColor="text1"/>
                <w:sz w:val="20"/>
                <w:szCs w:val="20"/>
              </w:rPr>
              <w:t>α</w:t>
            </w:r>
          </w:p>
        </w:tc>
        <w:tc>
          <w:tcPr>
            <w:tcW w:w="491" w:type="pct"/>
            <w:vAlign w:val="center"/>
          </w:tcPr>
          <w:p w14:paraId="5DB89C19" w14:textId="3D58187E" w:rsidR="00722CB8" w:rsidRPr="00353EC8" w:rsidRDefault="00722CB8" w:rsidP="00722CB8">
            <w:pPr>
              <w:jc w:val="center"/>
              <w:rPr>
                <w:rFonts w:cs="Arial"/>
                <w:color w:val="000000" w:themeColor="text1"/>
                <w:sz w:val="20"/>
                <w:szCs w:val="20"/>
              </w:rPr>
            </w:pPr>
            <w:proofErr w:type="spellStart"/>
            <w:r w:rsidRPr="00353EC8">
              <w:rPr>
                <w:rFonts w:cs="Arial"/>
                <w:color w:val="000000" w:themeColor="text1"/>
                <w:sz w:val="20"/>
                <w:szCs w:val="20"/>
              </w:rPr>
              <w:t>L·d·mg</w:t>
            </w:r>
            <w:proofErr w:type="spellEnd"/>
            <w:r w:rsidRPr="00353EC8">
              <w:rPr>
                <w:rFonts w:cs="Arial"/>
                <w:color w:val="000000" w:themeColor="text1"/>
                <w:sz w:val="20"/>
                <w:szCs w:val="20"/>
              </w:rPr>
              <w:t xml:space="preserve"> DO</w:t>
            </w:r>
            <w:r w:rsidRPr="00353EC8">
              <w:rPr>
                <w:rFonts w:cs="Arial"/>
                <w:color w:val="000000" w:themeColor="text1"/>
                <w:sz w:val="20"/>
                <w:szCs w:val="20"/>
                <w:vertAlign w:val="superscript"/>
              </w:rPr>
              <w:t>-1</w:t>
            </w:r>
          </w:p>
        </w:tc>
        <w:tc>
          <w:tcPr>
            <w:tcW w:w="481" w:type="pct"/>
          </w:tcPr>
          <w:p w14:paraId="4597DE03" w14:textId="6A374C4A" w:rsidR="00722CB8" w:rsidRPr="00353EC8" w:rsidRDefault="00722CB8" w:rsidP="00722CB8">
            <w:pPr>
              <w:jc w:val="center"/>
              <w:rPr>
                <w:rFonts w:cs="Arial"/>
                <w:color w:val="000000" w:themeColor="text1"/>
                <w:sz w:val="20"/>
                <w:szCs w:val="20"/>
              </w:rPr>
            </w:pPr>
            <w:proofErr w:type="spellStart"/>
            <w:r w:rsidRPr="00F709BC">
              <w:rPr>
                <w:rFonts w:cs="Arial"/>
                <w:color w:val="000000" w:themeColor="text1"/>
                <w:sz w:val="20"/>
                <w:szCs w:val="20"/>
              </w:rPr>
              <w:t>n.a.</w:t>
            </w:r>
            <w:proofErr w:type="spellEnd"/>
          </w:p>
        </w:tc>
        <w:tc>
          <w:tcPr>
            <w:tcW w:w="481" w:type="pct"/>
            <w:vAlign w:val="center"/>
          </w:tcPr>
          <w:p w14:paraId="59BB3C8B" w14:textId="1E593B20" w:rsidR="00722CB8" w:rsidRPr="00353EC8" w:rsidRDefault="00722CB8" w:rsidP="00722CB8">
            <w:pPr>
              <w:jc w:val="center"/>
              <w:rPr>
                <w:rFonts w:cs="Arial"/>
                <w:color w:val="000000" w:themeColor="text1"/>
                <w:sz w:val="20"/>
                <w:szCs w:val="20"/>
              </w:rPr>
            </w:pPr>
            <w:r>
              <w:rPr>
                <w:rFonts w:cs="Arial"/>
                <w:color w:val="000000" w:themeColor="text1"/>
                <w:sz w:val="20"/>
                <w:szCs w:val="20"/>
              </w:rPr>
              <w:t xml:space="preserve">8.75 </w:t>
            </w:r>
            <w:r w:rsidRPr="00FF0774">
              <w:rPr>
                <w:rFonts w:cs="Arial"/>
                <w:color w:val="000000" w:themeColor="text1"/>
                <w:sz w:val="20"/>
                <w:szCs w:val="20"/>
              </w:rPr>
              <w:t>(</w:t>
            </w:r>
            <w:r>
              <w:rPr>
                <w:rFonts w:cs="Arial"/>
                <w:color w:val="000000" w:themeColor="text1"/>
                <w:sz w:val="20"/>
                <w:szCs w:val="20"/>
              </w:rPr>
              <w:t>3.06</w:t>
            </w:r>
            <w:r w:rsidRPr="00FF0774">
              <w:rPr>
                <w:rFonts w:cs="Arial"/>
                <w:color w:val="000000" w:themeColor="text1"/>
                <w:sz w:val="20"/>
                <w:szCs w:val="20"/>
              </w:rPr>
              <w:t>)</w:t>
            </w:r>
          </w:p>
        </w:tc>
        <w:tc>
          <w:tcPr>
            <w:tcW w:w="481" w:type="pct"/>
            <w:vAlign w:val="center"/>
          </w:tcPr>
          <w:p w14:paraId="61FA6E47" w14:textId="1AD53A3A" w:rsidR="00722CB8" w:rsidRPr="00353EC8" w:rsidRDefault="00722CB8" w:rsidP="00722CB8">
            <w:pPr>
              <w:jc w:val="center"/>
              <w:rPr>
                <w:rFonts w:cs="Arial"/>
                <w:color w:val="000000" w:themeColor="text1"/>
                <w:sz w:val="20"/>
                <w:szCs w:val="20"/>
              </w:rPr>
            </w:pPr>
            <w:r>
              <w:rPr>
                <w:rFonts w:cs="Arial"/>
                <w:color w:val="000000" w:themeColor="text1"/>
                <w:sz w:val="20"/>
                <w:szCs w:val="20"/>
              </w:rPr>
              <w:t xml:space="preserve">0.59 </w:t>
            </w:r>
            <w:r w:rsidRPr="00FF0774">
              <w:rPr>
                <w:rFonts w:cs="Arial"/>
                <w:color w:val="000000" w:themeColor="text1"/>
                <w:sz w:val="20"/>
                <w:szCs w:val="20"/>
              </w:rPr>
              <w:t>(</w:t>
            </w:r>
            <w:r>
              <w:rPr>
                <w:rFonts w:cs="Arial"/>
                <w:color w:val="000000" w:themeColor="text1"/>
                <w:sz w:val="20"/>
                <w:szCs w:val="20"/>
              </w:rPr>
              <w:t>0.15</w:t>
            </w:r>
            <w:r w:rsidRPr="00FF0774">
              <w:rPr>
                <w:rFonts w:cs="Arial"/>
                <w:color w:val="000000" w:themeColor="text1"/>
                <w:sz w:val="20"/>
                <w:szCs w:val="20"/>
              </w:rPr>
              <w:t>)</w:t>
            </w:r>
          </w:p>
        </w:tc>
        <w:tc>
          <w:tcPr>
            <w:tcW w:w="481" w:type="pct"/>
            <w:vAlign w:val="center"/>
          </w:tcPr>
          <w:p w14:paraId="3C396E28" w14:textId="60BE0092" w:rsidR="00722CB8" w:rsidRPr="00353EC8" w:rsidRDefault="00722CB8" w:rsidP="00722CB8">
            <w:pPr>
              <w:jc w:val="center"/>
              <w:rPr>
                <w:rFonts w:cs="Arial"/>
                <w:color w:val="000000" w:themeColor="text1"/>
                <w:sz w:val="20"/>
                <w:szCs w:val="20"/>
              </w:rPr>
            </w:pPr>
            <w:r>
              <w:rPr>
                <w:rFonts w:cs="Arial"/>
                <w:color w:val="000000" w:themeColor="text1"/>
                <w:sz w:val="20"/>
                <w:szCs w:val="20"/>
              </w:rPr>
              <w:t xml:space="preserve">1.45 </w:t>
            </w:r>
            <w:r w:rsidRPr="00FF0774">
              <w:rPr>
                <w:rFonts w:cs="Arial"/>
                <w:color w:val="000000" w:themeColor="text1"/>
                <w:sz w:val="20"/>
                <w:szCs w:val="20"/>
              </w:rPr>
              <w:t>(</w:t>
            </w:r>
            <w:r>
              <w:rPr>
                <w:rFonts w:cs="Arial"/>
                <w:color w:val="000000" w:themeColor="text1"/>
                <w:sz w:val="20"/>
                <w:szCs w:val="20"/>
              </w:rPr>
              <w:t>0.31</w:t>
            </w:r>
            <w:r w:rsidRPr="00FF0774">
              <w:rPr>
                <w:rFonts w:cs="Arial"/>
                <w:color w:val="000000" w:themeColor="text1"/>
                <w:sz w:val="20"/>
                <w:szCs w:val="20"/>
              </w:rPr>
              <w:t>)</w:t>
            </w:r>
          </w:p>
        </w:tc>
        <w:tc>
          <w:tcPr>
            <w:tcW w:w="481" w:type="pct"/>
          </w:tcPr>
          <w:p w14:paraId="6E2CE6B7" w14:textId="1F1C0938" w:rsidR="00722CB8" w:rsidRPr="00353EC8" w:rsidRDefault="00722CB8" w:rsidP="00722CB8">
            <w:pPr>
              <w:jc w:val="center"/>
              <w:rPr>
                <w:rFonts w:cs="Arial"/>
                <w:color w:val="000000" w:themeColor="text1"/>
                <w:sz w:val="20"/>
                <w:szCs w:val="20"/>
              </w:rPr>
            </w:pPr>
            <w:proofErr w:type="spellStart"/>
            <w:r w:rsidRPr="0004033E">
              <w:rPr>
                <w:rFonts w:cs="Arial"/>
                <w:color w:val="000000" w:themeColor="text1"/>
                <w:sz w:val="20"/>
                <w:szCs w:val="20"/>
              </w:rPr>
              <w:t>n.a.</w:t>
            </w:r>
            <w:proofErr w:type="spellEnd"/>
          </w:p>
        </w:tc>
        <w:tc>
          <w:tcPr>
            <w:tcW w:w="480" w:type="pct"/>
          </w:tcPr>
          <w:p w14:paraId="037EDCAF" w14:textId="74CB5658" w:rsidR="00722CB8" w:rsidRPr="00353EC8" w:rsidRDefault="00722CB8" w:rsidP="00722CB8">
            <w:pPr>
              <w:jc w:val="center"/>
              <w:rPr>
                <w:rFonts w:cs="Arial"/>
                <w:color w:val="000000" w:themeColor="text1"/>
                <w:sz w:val="20"/>
                <w:szCs w:val="20"/>
              </w:rPr>
            </w:pPr>
            <w:proofErr w:type="spellStart"/>
            <w:r w:rsidRPr="0004033E">
              <w:rPr>
                <w:rFonts w:cs="Arial"/>
                <w:color w:val="000000" w:themeColor="text1"/>
                <w:sz w:val="20"/>
                <w:szCs w:val="20"/>
              </w:rPr>
              <w:t>n.a.</w:t>
            </w:r>
            <w:proofErr w:type="spellEnd"/>
          </w:p>
        </w:tc>
      </w:tr>
      <w:tr w:rsidR="00722CB8" w:rsidRPr="00353EC8" w14:paraId="166020CB" w14:textId="77777777" w:rsidTr="00104E17">
        <w:trPr>
          <w:jc w:val="center"/>
        </w:trPr>
        <w:tc>
          <w:tcPr>
            <w:tcW w:w="460" w:type="pct"/>
            <w:vMerge/>
            <w:vAlign w:val="center"/>
          </w:tcPr>
          <w:p w14:paraId="2FE289C6" w14:textId="77777777" w:rsidR="00722CB8" w:rsidRPr="00353EC8" w:rsidRDefault="00722CB8" w:rsidP="00722CB8">
            <w:pPr>
              <w:jc w:val="center"/>
              <w:rPr>
                <w:rFonts w:cs="Arial"/>
                <w:color w:val="000000" w:themeColor="text1"/>
                <w:sz w:val="20"/>
                <w:szCs w:val="20"/>
              </w:rPr>
            </w:pPr>
          </w:p>
        </w:tc>
        <w:tc>
          <w:tcPr>
            <w:tcW w:w="613" w:type="pct"/>
            <w:vMerge/>
            <w:vAlign w:val="center"/>
          </w:tcPr>
          <w:p w14:paraId="20CC2E39" w14:textId="77777777" w:rsidR="00722CB8" w:rsidRPr="00353EC8" w:rsidRDefault="00722CB8" w:rsidP="00722CB8">
            <w:pPr>
              <w:jc w:val="center"/>
              <w:rPr>
                <w:rFonts w:cs="Arial"/>
                <w:color w:val="000000" w:themeColor="text1"/>
                <w:sz w:val="20"/>
                <w:szCs w:val="20"/>
              </w:rPr>
            </w:pPr>
          </w:p>
        </w:tc>
        <w:tc>
          <w:tcPr>
            <w:tcW w:w="551" w:type="pct"/>
            <w:vAlign w:val="center"/>
          </w:tcPr>
          <w:p w14:paraId="54160A83" w14:textId="28C8811A" w:rsidR="00722CB8" w:rsidRPr="00353EC8" w:rsidRDefault="00722CB8" w:rsidP="00722CB8">
            <w:pPr>
              <w:jc w:val="center"/>
              <w:rPr>
                <w:rFonts w:cs="Arial"/>
                <w:color w:val="000000" w:themeColor="text1"/>
                <w:sz w:val="20"/>
                <w:szCs w:val="20"/>
              </w:rPr>
            </w:pPr>
            <w:r w:rsidRPr="00353EC8">
              <w:rPr>
                <w:rFonts w:cs="Arial"/>
                <w:color w:val="000000" w:themeColor="text1"/>
                <w:sz w:val="20"/>
                <w:szCs w:val="20"/>
              </w:rPr>
              <w:t>DO</w:t>
            </w:r>
            <w:r w:rsidRPr="00353EC8">
              <w:rPr>
                <w:rFonts w:cs="Arial"/>
                <w:color w:val="000000" w:themeColor="text1"/>
                <w:sz w:val="20"/>
                <w:szCs w:val="20"/>
                <w:vertAlign w:val="subscript"/>
              </w:rPr>
              <w:t>OPT</w:t>
            </w:r>
          </w:p>
        </w:tc>
        <w:tc>
          <w:tcPr>
            <w:tcW w:w="491" w:type="pct"/>
            <w:vAlign w:val="center"/>
          </w:tcPr>
          <w:p w14:paraId="6C9E1A34" w14:textId="352FF3D5" w:rsidR="00722CB8" w:rsidRPr="00353EC8" w:rsidRDefault="00722CB8" w:rsidP="00722CB8">
            <w:pPr>
              <w:jc w:val="center"/>
              <w:rPr>
                <w:rFonts w:cs="Arial"/>
                <w:color w:val="000000" w:themeColor="text1"/>
                <w:sz w:val="20"/>
                <w:szCs w:val="20"/>
              </w:rPr>
            </w:pPr>
            <w:r w:rsidRPr="00353EC8">
              <w:rPr>
                <w:rFonts w:cs="Arial"/>
                <w:color w:val="000000" w:themeColor="text1"/>
                <w:sz w:val="20"/>
                <w:szCs w:val="20"/>
              </w:rPr>
              <w:t>mg DO·L</w:t>
            </w:r>
            <w:r w:rsidRPr="00353EC8">
              <w:rPr>
                <w:rFonts w:cs="Arial"/>
                <w:color w:val="000000" w:themeColor="text1"/>
                <w:sz w:val="20"/>
                <w:szCs w:val="20"/>
                <w:vertAlign w:val="superscript"/>
              </w:rPr>
              <w:t>-1</w:t>
            </w:r>
          </w:p>
        </w:tc>
        <w:tc>
          <w:tcPr>
            <w:tcW w:w="481" w:type="pct"/>
          </w:tcPr>
          <w:p w14:paraId="08603C33" w14:textId="0EAD9AC5" w:rsidR="00722CB8" w:rsidRPr="00353EC8" w:rsidRDefault="00722CB8" w:rsidP="00722CB8">
            <w:pPr>
              <w:jc w:val="center"/>
              <w:rPr>
                <w:rFonts w:cs="Arial"/>
                <w:color w:val="000000" w:themeColor="text1"/>
                <w:sz w:val="20"/>
                <w:szCs w:val="20"/>
              </w:rPr>
            </w:pPr>
            <w:proofErr w:type="spellStart"/>
            <w:r w:rsidRPr="00F709BC">
              <w:rPr>
                <w:rFonts w:cs="Arial"/>
                <w:color w:val="000000" w:themeColor="text1"/>
                <w:sz w:val="20"/>
                <w:szCs w:val="20"/>
              </w:rPr>
              <w:t>n.a.</w:t>
            </w:r>
            <w:proofErr w:type="spellEnd"/>
          </w:p>
        </w:tc>
        <w:tc>
          <w:tcPr>
            <w:tcW w:w="481" w:type="pct"/>
            <w:vAlign w:val="center"/>
          </w:tcPr>
          <w:p w14:paraId="6EF21504" w14:textId="5E98CCF7" w:rsidR="00722CB8" w:rsidRPr="00353EC8" w:rsidRDefault="00722CB8" w:rsidP="00722CB8">
            <w:pPr>
              <w:jc w:val="center"/>
              <w:rPr>
                <w:rFonts w:cs="Arial"/>
                <w:color w:val="000000" w:themeColor="text1"/>
                <w:sz w:val="20"/>
                <w:szCs w:val="20"/>
              </w:rPr>
            </w:pPr>
            <w:r>
              <w:rPr>
                <w:rFonts w:cs="Arial"/>
                <w:color w:val="000000" w:themeColor="text1"/>
                <w:sz w:val="20"/>
                <w:szCs w:val="20"/>
              </w:rPr>
              <w:t xml:space="preserve">1.29 </w:t>
            </w:r>
            <w:r w:rsidRPr="00FF0774">
              <w:rPr>
                <w:rFonts w:cs="Arial"/>
                <w:color w:val="000000" w:themeColor="text1"/>
                <w:sz w:val="20"/>
                <w:szCs w:val="20"/>
              </w:rPr>
              <w:t>(</w:t>
            </w:r>
            <w:r>
              <w:rPr>
                <w:rFonts w:cs="Arial"/>
                <w:color w:val="000000" w:themeColor="text1"/>
                <w:sz w:val="20"/>
                <w:szCs w:val="20"/>
              </w:rPr>
              <w:t>0.21</w:t>
            </w:r>
            <w:r w:rsidRPr="00FF0774">
              <w:rPr>
                <w:rFonts w:cs="Arial"/>
                <w:color w:val="000000" w:themeColor="text1"/>
                <w:sz w:val="20"/>
                <w:szCs w:val="20"/>
              </w:rPr>
              <w:t>)</w:t>
            </w:r>
          </w:p>
        </w:tc>
        <w:tc>
          <w:tcPr>
            <w:tcW w:w="481" w:type="pct"/>
            <w:vAlign w:val="center"/>
          </w:tcPr>
          <w:p w14:paraId="581D25E6" w14:textId="3B04E19F" w:rsidR="00722CB8" w:rsidRPr="00353EC8" w:rsidRDefault="00722CB8" w:rsidP="00722CB8">
            <w:pPr>
              <w:jc w:val="center"/>
              <w:rPr>
                <w:rFonts w:cs="Arial"/>
                <w:color w:val="000000" w:themeColor="text1"/>
                <w:sz w:val="20"/>
                <w:szCs w:val="20"/>
              </w:rPr>
            </w:pPr>
            <w:r>
              <w:rPr>
                <w:rFonts w:cs="Arial"/>
                <w:color w:val="000000" w:themeColor="text1"/>
                <w:sz w:val="20"/>
                <w:szCs w:val="20"/>
              </w:rPr>
              <w:t xml:space="preserve">6.64 </w:t>
            </w:r>
            <w:r w:rsidRPr="00FF0774">
              <w:rPr>
                <w:rFonts w:cs="Arial"/>
                <w:color w:val="000000" w:themeColor="text1"/>
                <w:sz w:val="20"/>
                <w:szCs w:val="20"/>
              </w:rPr>
              <w:t>(</w:t>
            </w:r>
            <w:r>
              <w:rPr>
                <w:rFonts w:cs="Arial"/>
                <w:color w:val="000000" w:themeColor="text1"/>
                <w:sz w:val="20"/>
                <w:szCs w:val="20"/>
              </w:rPr>
              <w:t>0.62</w:t>
            </w:r>
            <w:r w:rsidRPr="00FF0774">
              <w:rPr>
                <w:rFonts w:cs="Arial"/>
                <w:color w:val="000000" w:themeColor="text1"/>
                <w:sz w:val="20"/>
                <w:szCs w:val="20"/>
              </w:rPr>
              <w:t>)</w:t>
            </w:r>
          </w:p>
        </w:tc>
        <w:tc>
          <w:tcPr>
            <w:tcW w:w="481" w:type="pct"/>
            <w:vAlign w:val="center"/>
          </w:tcPr>
          <w:p w14:paraId="7143D4AC" w14:textId="3A7E9C87" w:rsidR="00722CB8" w:rsidRPr="00353EC8" w:rsidRDefault="00722CB8" w:rsidP="00722CB8">
            <w:pPr>
              <w:jc w:val="center"/>
              <w:rPr>
                <w:rFonts w:cs="Arial"/>
                <w:color w:val="000000" w:themeColor="text1"/>
                <w:sz w:val="20"/>
                <w:szCs w:val="20"/>
              </w:rPr>
            </w:pPr>
            <w:r>
              <w:rPr>
                <w:rFonts w:cs="Arial"/>
                <w:color w:val="000000" w:themeColor="text1"/>
                <w:sz w:val="20"/>
                <w:szCs w:val="20"/>
              </w:rPr>
              <w:t xml:space="preserve">3.27 </w:t>
            </w:r>
            <w:r w:rsidRPr="00FF0774">
              <w:rPr>
                <w:rFonts w:cs="Arial"/>
                <w:color w:val="000000" w:themeColor="text1"/>
                <w:sz w:val="20"/>
                <w:szCs w:val="20"/>
              </w:rPr>
              <w:t>(</w:t>
            </w:r>
            <w:r>
              <w:rPr>
                <w:rFonts w:cs="Arial"/>
                <w:color w:val="000000" w:themeColor="text1"/>
                <w:sz w:val="20"/>
                <w:szCs w:val="20"/>
              </w:rPr>
              <w:t>0.29</w:t>
            </w:r>
            <w:r w:rsidRPr="00FF0774">
              <w:rPr>
                <w:rFonts w:cs="Arial"/>
                <w:color w:val="000000" w:themeColor="text1"/>
                <w:sz w:val="20"/>
                <w:szCs w:val="20"/>
              </w:rPr>
              <w:t>)</w:t>
            </w:r>
          </w:p>
        </w:tc>
        <w:tc>
          <w:tcPr>
            <w:tcW w:w="481" w:type="pct"/>
          </w:tcPr>
          <w:p w14:paraId="5242CECF" w14:textId="79289A1C" w:rsidR="00722CB8" w:rsidRPr="00353EC8" w:rsidRDefault="00722CB8" w:rsidP="00722CB8">
            <w:pPr>
              <w:jc w:val="center"/>
              <w:rPr>
                <w:rFonts w:cs="Arial"/>
                <w:color w:val="000000" w:themeColor="text1"/>
                <w:sz w:val="20"/>
                <w:szCs w:val="20"/>
              </w:rPr>
            </w:pPr>
            <w:proofErr w:type="spellStart"/>
            <w:r w:rsidRPr="0004033E">
              <w:rPr>
                <w:rFonts w:cs="Arial"/>
                <w:color w:val="000000" w:themeColor="text1"/>
                <w:sz w:val="20"/>
                <w:szCs w:val="20"/>
              </w:rPr>
              <w:t>n.a.</w:t>
            </w:r>
            <w:proofErr w:type="spellEnd"/>
          </w:p>
        </w:tc>
        <w:tc>
          <w:tcPr>
            <w:tcW w:w="480" w:type="pct"/>
          </w:tcPr>
          <w:p w14:paraId="6804ACA5" w14:textId="22E48B41" w:rsidR="00722CB8" w:rsidRPr="00353EC8" w:rsidRDefault="00722CB8" w:rsidP="00722CB8">
            <w:pPr>
              <w:jc w:val="center"/>
              <w:rPr>
                <w:rFonts w:cs="Arial"/>
                <w:color w:val="000000" w:themeColor="text1"/>
                <w:sz w:val="20"/>
                <w:szCs w:val="20"/>
              </w:rPr>
            </w:pPr>
            <w:proofErr w:type="spellStart"/>
            <w:r w:rsidRPr="0004033E">
              <w:rPr>
                <w:rFonts w:cs="Arial"/>
                <w:color w:val="000000" w:themeColor="text1"/>
                <w:sz w:val="20"/>
                <w:szCs w:val="20"/>
              </w:rPr>
              <w:t>n.a.</w:t>
            </w:r>
            <w:proofErr w:type="spellEnd"/>
          </w:p>
        </w:tc>
      </w:tr>
      <w:tr w:rsidR="00353EC8" w:rsidRPr="00353EC8" w14:paraId="505245F8" w14:textId="34E4C6B2" w:rsidTr="00104E17">
        <w:trPr>
          <w:jc w:val="center"/>
        </w:trPr>
        <w:tc>
          <w:tcPr>
            <w:tcW w:w="460" w:type="pct"/>
            <w:vAlign w:val="center"/>
          </w:tcPr>
          <w:p w14:paraId="669C471D" w14:textId="5D759198" w:rsidR="00353EC8" w:rsidRPr="00353EC8" w:rsidRDefault="00353EC8" w:rsidP="00722CB8">
            <w:pPr>
              <w:jc w:val="center"/>
              <w:rPr>
                <w:rFonts w:cs="Arial"/>
                <w:color w:val="000000" w:themeColor="text1"/>
                <w:sz w:val="20"/>
                <w:szCs w:val="20"/>
              </w:rPr>
            </w:pPr>
            <w:r w:rsidRPr="00353EC8">
              <w:rPr>
                <w:rFonts w:cs="Arial"/>
                <w:color w:val="000000" w:themeColor="text1"/>
                <w:sz w:val="20"/>
                <w:szCs w:val="20"/>
              </w:rPr>
              <w:t>COD</w:t>
            </w:r>
          </w:p>
        </w:tc>
        <w:tc>
          <w:tcPr>
            <w:tcW w:w="613" w:type="pct"/>
            <w:vAlign w:val="center"/>
          </w:tcPr>
          <w:p w14:paraId="79465683" w14:textId="28BD1EAB" w:rsidR="00353EC8" w:rsidRPr="00353EC8" w:rsidRDefault="00353EC8" w:rsidP="00722CB8">
            <w:pPr>
              <w:jc w:val="center"/>
              <w:rPr>
                <w:rFonts w:cs="Arial"/>
                <w:color w:val="000000" w:themeColor="text1"/>
                <w:sz w:val="20"/>
                <w:szCs w:val="20"/>
              </w:rPr>
            </w:pPr>
            <w:r w:rsidRPr="00353EC8">
              <w:rPr>
                <w:rFonts w:cs="Arial"/>
                <w:color w:val="000000" w:themeColor="text1"/>
                <w:sz w:val="20"/>
                <w:szCs w:val="20"/>
              </w:rPr>
              <w:t>Monod</w:t>
            </w:r>
            <w:r w:rsidR="00722CB8">
              <w:rPr>
                <w:rFonts w:cs="Arial"/>
                <w:color w:val="000000" w:themeColor="text1"/>
                <w:sz w:val="20"/>
                <w:szCs w:val="20"/>
              </w:rPr>
              <w:t xml:space="preserve"> </w:t>
            </w:r>
            <w:r w:rsidRPr="00353EC8">
              <w:rPr>
                <w:rFonts w:cs="Arial"/>
                <w:color w:val="000000" w:themeColor="text1"/>
                <w:sz w:val="20"/>
                <w:szCs w:val="20"/>
              </w:rPr>
              <w:t>(</w:t>
            </w:r>
            <w:r w:rsidRPr="00353EC8">
              <w:rPr>
                <w:rFonts w:cs="Arial"/>
                <w:color w:val="000000" w:themeColor="text1"/>
                <w:sz w:val="20"/>
                <w:szCs w:val="20"/>
              </w:rPr>
              <w:fldChar w:fldCharType="begin"/>
            </w:r>
            <w:r w:rsidRPr="00353EC8">
              <w:rPr>
                <w:rFonts w:cs="Arial"/>
                <w:color w:val="000000" w:themeColor="text1"/>
                <w:sz w:val="20"/>
                <w:szCs w:val="20"/>
              </w:rPr>
              <w:instrText xml:space="preserve"> REF _Ref94965173 \h  \* MERGEFORMAT </w:instrText>
            </w:r>
            <w:r w:rsidRPr="00353EC8">
              <w:rPr>
                <w:rFonts w:cs="Arial"/>
                <w:color w:val="000000" w:themeColor="text1"/>
                <w:sz w:val="20"/>
                <w:szCs w:val="20"/>
              </w:rPr>
            </w:r>
            <w:r w:rsidRPr="00353EC8">
              <w:rPr>
                <w:rFonts w:cs="Arial"/>
                <w:color w:val="000000" w:themeColor="text1"/>
                <w:sz w:val="20"/>
                <w:szCs w:val="20"/>
              </w:rPr>
              <w:fldChar w:fldCharType="separate"/>
            </w:r>
            <w:r w:rsidRPr="00353EC8">
              <w:rPr>
                <w:rFonts w:cs="Arial"/>
                <w:sz w:val="20"/>
                <w:szCs w:val="20"/>
              </w:rPr>
              <w:t xml:space="preserve">Eq. </w:t>
            </w:r>
            <w:r w:rsidRPr="00353EC8">
              <w:rPr>
                <w:rFonts w:cs="Arial"/>
                <w:noProof/>
                <w:sz w:val="20"/>
                <w:szCs w:val="20"/>
              </w:rPr>
              <w:t>8</w:t>
            </w:r>
            <w:r w:rsidRPr="00353EC8">
              <w:rPr>
                <w:rFonts w:cs="Arial"/>
                <w:color w:val="000000" w:themeColor="text1"/>
                <w:sz w:val="20"/>
                <w:szCs w:val="20"/>
              </w:rPr>
              <w:fldChar w:fldCharType="end"/>
            </w:r>
            <w:r w:rsidRPr="00353EC8">
              <w:rPr>
                <w:rFonts w:cs="Arial"/>
                <w:color w:val="000000" w:themeColor="text1"/>
                <w:sz w:val="20"/>
                <w:szCs w:val="20"/>
              </w:rPr>
              <w:t>)</w:t>
            </w:r>
          </w:p>
        </w:tc>
        <w:tc>
          <w:tcPr>
            <w:tcW w:w="551" w:type="pct"/>
            <w:vAlign w:val="center"/>
          </w:tcPr>
          <w:p w14:paraId="192937FF" w14:textId="6C0AE6D4" w:rsidR="00353EC8" w:rsidRPr="00353EC8" w:rsidRDefault="00353EC8" w:rsidP="00722CB8">
            <w:pPr>
              <w:jc w:val="center"/>
              <w:rPr>
                <w:rFonts w:cs="Arial"/>
                <w:color w:val="000000" w:themeColor="text1"/>
                <w:sz w:val="20"/>
                <w:szCs w:val="20"/>
              </w:rPr>
            </w:pPr>
            <w:proofErr w:type="spellStart"/>
            <w:r w:rsidRPr="00353EC8">
              <w:rPr>
                <w:rFonts w:cs="Arial"/>
                <w:color w:val="000000" w:themeColor="text1"/>
                <w:sz w:val="20"/>
                <w:szCs w:val="20"/>
              </w:rPr>
              <w:t>k</w:t>
            </w:r>
            <w:r w:rsidRPr="00353EC8">
              <w:rPr>
                <w:rFonts w:cs="Arial"/>
                <w:color w:val="000000" w:themeColor="text1"/>
                <w:sz w:val="20"/>
                <w:szCs w:val="20"/>
                <w:vertAlign w:val="subscript"/>
              </w:rPr>
              <w:t>COD</w:t>
            </w:r>
            <w:proofErr w:type="spellEnd"/>
          </w:p>
        </w:tc>
        <w:tc>
          <w:tcPr>
            <w:tcW w:w="491" w:type="pct"/>
            <w:vAlign w:val="center"/>
          </w:tcPr>
          <w:p w14:paraId="0EECA8EA" w14:textId="4BC17457" w:rsidR="00353EC8" w:rsidRPr="00353EC8" w:rsidRDefault="00353EC8" w:rsidP="00722CB8">
            <w:pPr>
              <w:jc w:val="center"/>
              <w:rPr>
                <w:rFonts w:cs="Arial"/>
                <w:color w:val="000000" w:themeColor="text1"/>
                <w:sz w:val="20"/>
                <w:szCs w:val="20"/>
              </w:rPr>
            </w:pPr>
            <w:r w:rsidRPr="00353EC8">
              <w:rPr>
                <w:rFonts w:cs="Arial"/>
                <w:color w:val="000000" w:themeColor="text1"/>
                <w:sz w:val="20"/>
                <w:szCs w:val="20"/>
              </w:rPr>
              <w:t>mg COD·L</w:t>
            </w:r>
            <w:r w:rsidRPr="00353EC8">
              <w:rPr>
                <w:rFonts w:cs="Arial"/>
                <w:color w:val="000000" w:themeColor="text1"/>
                <w:sz w:val="20"/>
                <w:szCs w:val="20"/>
                <w:vertAlign w:val="superscript"/>
              </w:rPr>
              <w:t>-1</w:t>
            </w:r>
          </w:p>
        </w:tc>
        <w:tc>
          <w:tcPr>
            <w:tcW w:w="481" w:type="pct"/>
            <w:vAlign w:val="center"/>
          </w:tcPr>
          <w:p w14:paraId="14611C3F" w14:textId="610FF070" w:rsidR="00353EC8" w:rsidRPr="00353EC8" w:rsidRDefault="00AA2C93" w:rsidP="00722CB8">
            <w:pPr>
              <w:jc w:val="center"/>
              <w:rPr>
                <w:rFonts w:cs="Arial"/>
                <w:color w:val="000000" w:themeColor="text1"/>
                <w:sz w:val="20"/>
                <w:szCs w:val="20"/>
              </w:rPr>
            </w:pPr>
            <w:r>
              <w:rPr>
                <w:rFonts w:cs="Arial"/>
                <w:color w:val="000000" w:themeColor="text1"/>
                <w:sz w:val="20"/>
                <w:szCs w:val="20"/>
              </w:rPr>
              <w:t>4.39</w:t>
            </w:r>
            <w:r w:rsidR="00353EC8" w:rsidRPr="00353EC8">
              <w:rPr>
                <w:rFonts w:cs="Arial"/>
                <w:color w:val="000000" w:themeColor="text1"/>
                <w:sz w:val="20"/>
                <w:szCs w:val="20"/>
              </w:rPr>
              <w:t xml:space="preserve"> (0.</w:t>
            </w:r>
            <w:r>
              <w:rPr>
                <w:rFonts w:cs="Arial"/>
                <w:color w:val="000000" w:themeColor="text1"/>
                <w:sz w:val="20"/>
                <w:szCs w:val="20"/>
              </w:rPr>
              <w:t>83</w:t>
            </w:r>
            <w:r w:rsidR="00353EC8" w:rsidRPr="00353EC8">
              <w:rPr>
                <w:rFonts w:cs="Arial"/>
                <w:color w:val="000000" w:themeColor="text1"/>
                <w:sz w:val="20"/>
                <w:szCs w:val="20"/>
              </w:rPr>
              <w:t>)</w:t>
            </w:r>
          </w:p>
        </w:tc>
        <w:tc>
          <w:tcPr>
            <w:tcW w:w="481" w:type="pct"/>
            <w:vAlign w:val="center"/>
          </w:tcPr>
          <w:p w14:paraId="6C636549" w14:textId="135EBBE1" w:rsidR="00353EC8" w:rsidRPr="00353EC8" w:rsidRDefault="00AA2C93" w:rsidP="00722CB8">
            <w:pPr>
              <w:jc w:val="center"/>
              <w:rPr>
                <w:rFonts w:cs="Arial"/>
                <w:color w:val="000000" w:themeColor="text1"/>
                <w:sz w:val="20"/>
                <w:szCs w:val="20"/>
              </w:rPr>
            </w:pPr>
            <w:r>
              <w:rPr>
                <w:rFonts w:cs="Arial"/>
                <w:color w:val="000000" w:themeColor="text1"/>
                <w:sz w:val="20"/>
                <w:szCs w:val="20"/>
              </w:rPr>
              <w:t>3.46</w:t>
            </w:r>
            <w:r w:rsidR="00353EC8" w:rsidRPr="00353EC8">
              <w:rPr>
                <w:rFonts w:cs="Arial"/>
                <w:color w:val="000000" w:themeColor="text1"/>
                <w:sz w:val="20"/>
                <w:szCs w:val="20"/>
              </w:rPr>
              <w:t xml:space="preserve"> (0.</w:t>
            </w:r>
            <w:r>
              <w:rPr>
                <w:rFonts w:cs="Arial"/>
                <w:color w:val="000000" w:themeColor="text1"/>
                <w:sz w:val="20"/>
                <w:szCs w:val="20"/>
              </w:rPr>
              <w:t>61</w:t>
            </w:r>
            <w:r w:rsidR="00353EC8" w:rsidRPr="00353EC8">
              <w:rPr>
                <w:rFonts w:cs="Arial"/>
                <w:color w:val="000000" w:themeColor="text1"/>
                <w:sz w:val="20"/>
                <w:szCs w:val="20"/>
              </w:rPr>
              <w:t>)</w:t>
            </w:r>
          </w:p>
        </w:tc>
        <w:tc>
          <w:tcPr>
            <w:tcW w:w="481" w:type="pct"/>
            <w:vAlign w:val="center"/>
          </w:tcPr>
          <w:p w14:paraId="400BAB00" w14:textId="7F0E8DD0" w:rsidR="00353EC8" w:rsidRPr="00353EC8" w:rsidRDefault="00353EC8" w:rsidP="00722CB8">
            <w:pPr>
              <w:jc w:val="center"/>
              <w:rPr>
                <w:rFonts w:cs="Arial"/>
                <w:color w:val="000000" w:themeColor="text1"/>
                <w:sz w:val="20"/>
                <w:szCs w:val="20"/>
              </w:rPr>
            </w:pPr>
            <w:proofErr w:type="spellStart"/>
            <w:r w:rsidRPr="00353EC8">
              <w:rPr>
                <w:rFonts w:cs="Arial"/>
                <w:color w:val="000000" w:themeColor="text1"/>
                <w:sz w:val="20"/>
                <w:szCs w:val="20"/>
              </w:rPr>
              <w:t>n.a.</w:t>
            </w:r>
            <w:proofErr w:type="spellEnd"/>
          </w:p>
        </w:tc>
        <w:tc>
          <w:tcPr>
            <w:tcW w:w="481" w:type="pct"/>
            <w:vAlign w:val="center"/>
          </w:tcPr>
          <w:p w14:paraId="7C00BED2" w14:textId="642FDABB" w:rsidR="00353EC8" w:rsidRPr="00353EC8" w:rsidRDefault="00353EC8" w:rsidP="00722CB8">
            <w:pPr>
              <w:jc w:val="center"/>
              <w:rPr>
                <w:rFonts w:cs="Arial"/>
                <w:color w:val="000000" w:themeColor="text1"/>
                <w:sz w:val="20"/>
                <w:szCs w:val="20"/>
              </w:rPr>
            </w:pPr>
            <w:proofErr w:type="spellStart"/>
            <w:r w:rsidRPr="00353EC8">
              <w:rPr>
                <w:rFonts w:cs="Arial"/>
                <w:color w:val="000000" w:themeColor="text1"/>
                <w:sz w:val="20"/>
                <w:szCs w:val="20"/>
              </w:rPr>
              <w:t>n.a.</w:t>
            </w:r>
            <w:proofErr w:type="spellEnd"/>
          </w:p>
        </w:tc>
        <w:tc>
          <w:tcPr>
            <w:tcW w:w="481" w:type="pct"/>
            <w:vAlign w:val="center"/>
          </w:tcPr>
          <w:p w14:paraId="6C856843" w14:textId="0243BEF0" w:rsidR="00353EC8" w:rsidRPr="00353EC8" w:rsidRDefault="00353EC8" w:rsidP="00722CB8">
            <w:pPr>
              <w:jc w:val="center"/>
              <w:rPr>
                <w:rFonts w:cs="Arial"/>
                <w:color w:val="000000" w:themeColor="text1"/>
                <w:sz w:val="20"/>
                <w:szCs w:val="20"/>
              </w:rPr>
            </w:pPr>
            <w:proofErr w:type="spellStart"/>
            <w:r w:rsidRPr="00353EC8">
              <w:rPr>
                <w:rFonts w:cs="Arial"/>
                <w:color w:val="000000" w:themeColor="text1"/>
                <w:sz w:val="20"/>
                <w:szCs w:val="20"/>
              </w:rPr>
              <w:t>n.a.</w:t>
            </w:r>
            <w:proofErr w:type="spellEnd"/>
          </w:p>
        </w:tc>
        <w:tc>
          <w:tcPr>
            <w:tcW w:w="480" w:type="pct"/>
            <w:vAlign w:val="center"/>
          </w:tcPr>
          <w:p w14:paraId="47A75914" w14:textId="6F4B4353" w:rsidR="00353EC8" w:rsidRPr="00353EC8" w:rsidRDefault="00353EC8" w:rsidP="00722CB8">
            <w:pPr>
              <w:jc w:val="center"/>
              <w:rPr>
                <w:rFonts w:cs="Arial"/>
                <w:color w:val="000000" w:themeColor="text1"/>
                <w:sz w:val="20"/>
                <w:szCs w:val="20"/>
              </w:rPr>
            </w:pPr>
            <w:proofErr w:type="spellStart"/>
            <w:r w:rsidRPr="00353EC8">
              <w:rPr>
                <w:rFonts w:cs="Arial"/>
                <w:color w:val="000000" w:themeColor="text1"/>
                <w:sz w:val="20"/>
                <w:szCs w:val="20"/>
              </w:rPr>
              <w:t>n.a.</w:t>
            </w:r>
            <w:proofErr w:type="spellEnd"/>
          </w:p>
        </w:tc>
      </w:tr>
      <w:tr w:rsidR="00722CB8" w:rsidRPr="00353EC8" w14:paraId="6076067B" w14:textId="6AAF9FFB" w:rsidTr="00104E17">
        <w:trPr>
          <w:jc w:val="center"/>
        </w:trPr>
        <w:tc>
          <w:tcPr>
            <w:tcW w:w="460" w:type="pct"/>
            <w:vMerge w:val="restart"/>
            <w:vAlign w:val="center"/>
          </w:tcPr>
          <w:p w14:paraId="12A47F4C" w14:textId="0AFC2A82" w:rsidR="00722CB8" w:rsidRPr="00353EC8" w:rsidRDefault="00722CB8" w:rsidP="00722CB8">
            <w:pPr>
              <w:jc w:val="center"/>
              <w:rPr>
                <w:rFonts w:cs="Arial"/>
                <w:color w:val="000000" w:themeColor="text1"/>
                <w:sz w:val="20"/>
                <w:szCs w:val="20"/>
              </w:rPr>
            </w:pPr>
            <w:r w:rsidRPr="00353EC8">
              <w:rPr>
                <w:rFonts w:cs="Arial"/>
                <w:color w:val="000000" w:themeColor="text1"/>
                <w:sz w:val="20"/>
                <w:szCs w:val="20"/>
              </w:rPr>
              <w:t>N</w:t>
            </w:r>
            <w:r>
              <w:rPr>
                <w:rFonts w:cs="Arial"/>
                <w:color w:val="000000" w:themeColor="text1"/>
                <w:sz w:val="20"/>
                <w:szCs w:val="20"/>
              </w:rPr>
              <w:t>H</w:t>
            </w:r>
            <w:r>
              <w:rPr>
                <w:rFonts w:cs="Arial"/>
                <w:color w:val="000000" w:themeColor="text1"/>
                <w:sz w:val="20"/>
                <w:szCs w:val="20"/>
                <w:vertAlign w:val="subscript"/>
              </w:rPr>
              <w:t>4</w:t>
            </w:r>
            <w:r>
              <w:rPr>
                <w:rFonts w:cs="Arial"/>
                <w:color w:val="000000" w:themeColor="text1"/>
                <w:sz w:val="20"/>
                <w:szCs w:val="20"/>
                <w:vertAlign w:val="superscript"/>
              </w:rPr>
              <w:t>+</w:t>
            </w:r>
          </w:p>
        </w:tc>
        <w:tc>
          <w:tcPr>
            <w:tcW w:w="613" w:type="pct"/>
            <w:vMerge w:val="restart"/>
            <w:vAlign w:val="center"/>
          </w:tcPr>
          <w:p w14:paraId="467185BF" w14:textId="7A4E540B" w:rsidR="00722CB8" w:rsidRPr="00353EC8" w:rsidRDefault="00722CB8" w:rsidP="00722CB8">
            <w:pPr>
              <w:jc w:val="center"/>
              <w:rPr>
                <w:rFonts w:cs="Arial"/>
                <w:color w:val="000000" w:themeColor="text1"/>
                <w:sz w:val="20"/>
                <w:szCs w:val="20"/>
              </w:rPr>
            </w:pPr>
            <w:r w:rsidRPr="00353EC8">
              <w:rPr>
                <w:rFonts w:cs="Arial"/>
                <w:color w:val="000000" w:themeColor="text1"/>
                <w:sz w:val="20"/>
                <w:szCs w:val="20"/>
              </w:rPr>
              <w:t>Andrews</w:t>
            </w:r>
            <w:r>
              <w:rPr>
                <w:rFonts w:cs="Arial"/>
                <w:color w:val="000000" w:themeColor="text1"/>
                <w:sz w:val="20"/>
                <w:szCs w:val="20"/>
              </w:rPr>
              <w:t xml:space="preserve"> </w:t>
            </w:r>
            <w:r w:rsidRPr="00353EC8">
              <w:rPr>
                <w:rFonts w:cs="Arial"/>
                <w:color w:val="000000" w:themeColor="text1"/>
                <w:sz w:val="20"/>
                <w:szCs w:val="20"/>
              </w:rPr>
              <w:t>(</w:t>
            </w:r>
            <w:r w:rsidRPr="00353EC8">
              <w:rPr>
                <w:rFonts w:cs="Arial"/>
                <w:color w:val="000000" w:themeColor="text1"/>
                <w:sz w:val="20"/>
                <w:szCs w:val="20"/>
              </w:rPr>
              <w:fldChar w:fldCharType="begin"/>
            </w:r>
            <w:r w:rsidRPr="00353EC8">
              <w:rPr>
                <w:rFonts w:cs="Arial"/>
                <w:color w:val="000000" w:themeColor="text1"/>
                <w:sz w:val="20"/>
                <w:szCs w:val="20"/>
              </w:rPr>
              <w:instrText xml:space="preserve"> REF _Ref94965186 \h  \* MERGEFORMAT </w:instrText>
            </w:r>
            <w:r w:rsidRPr="00353EC8">
              <w:rPr>
                <w:rFonts w:cs="Arial"/>
                <w:color w:val="000000" w:themeColor="text1"/>
                <w:sz w:val="20"/>
                <w:szCs w:val="20"/>
              </w:rPr>
            </w:r>
            <w:r w:rsidRPr="00353EC8">
              <w:rPr>
                <w:rFonts w:cs="Arial"/>
                <w:color w:val="000000" w:themeColor="text1"/>
                <w:sz w:val="20"/>
                <w:szCs w:val="20"/>
              </w:rPr>
              <w:fldChar w:fldCharType="separate"/>
            </w:r>
            <w:r w:rsidRPr="00353EC8">
              <w:rPr>
                <w:rFonts w:cs="Arial"/>
                <w:sz w:val="20"/>
                <w:szCs w:val="20"/>
              </w:rPr>
              <w:t xml:space="preserve">Eq. </w:t>
            </w:r>
            <w:r w:rsidRPr="00353EC8">
              <w:rPr>
                <w:rFonts w:cs="Arial"/>
                <w:noProof/>
                <w:sz w:val="20"/>
                <w:szCs w:val="20"/>
              </w:rPr>
              <w:t>9</w:t>
            </w:r>
            <w:r w:rsidRPr="00353EC8">
              <w:rPr>
                <w:rFonts w:cs="Arial"/>
                <w:color w:val="000000" w:themeColor="text1"/>
                <w:sz w:val="20"/>
                <w:szCs w:val="20"/>
              </w:rPr>
              <w:fldChar w:fldCharType="end"/>
            </w:r>
            <w:r w:rsidRPr="00353EC8">
              <w:rPr>
                <w:rFonts w:cs="Arial"/>
                <w:color w:val="000000" w:themeColor="text1"/>
                <w:sz w:val="20"/>
                <w:szCs w:val="20"/>
              </w:rPr>
              <w:t>)</w:t>
            </w:r>
          </w:p>
        </w:tc>
        <w:tc>
          <w:tcPr>
            <w:tcW w:w="551" w:type="pct"/>
            <w:vAlign w:val="center"/>
          </w:tcPr>
          <w:p w14:paraId="4BB43464" w14:textId="00F51EB6" w:rsidR="00722CB8" w:rsidRPr="00353EC8" w:rsidRDefault="00722CB8" w:rsidP="00722CB8">
            <w:pPr>
              <w:jc w:val="center"/>
              <w:rPr>
                <w:rFonts w:cs="Arial"/>
                <w:color w:val="000000" w:themeColor="text1"/>
                <w:sz w:val="20"/>
                <w:szCs w:val="20"/>
              </w:rPr>
            </w:pPr>
            <w:r w:rsidRPr="00353EC8">
              <w:rPr>
                <w:rFonts w:cs="Arial"/>
                <w:color w:val="000000" w:themeColor="text1"/>
                <w:sz w:val="20"/>
                <w:szCs w:val="20"/>
              </w:rPr>
              <w:t>α</w:t>
            </w:r>
          </w:p>
        </w:tc>
        <w:tc>
          <w:tcPr>
            <w:tcW w:w="491" w:type="pct"/>
            <w:vAlign w:val="center"/>
          </w:tcPr>
          <w:p w14:paraId="7A3313C3" w14:textId="0DAB981B" w:rsidR="00722CB8" w:rsidRPr="00353EC8" w:rsidRDefault="00722CB8" w:rsidP="00722CB8">
            <w:pPr>
              <w:jc w:val="center"/>
              <w:rPr>
                <w:rFonts w:cs="Arial"/>
                <w:color w:val="000000" w:themeColor="text1"/>
                <w:sz w:val="20"/>
                <w:szCs w:val="20"/>
              </w:rPr>
            </w:pPr>
            <w:proofErr w:type="spellStart"/>
            <w:r w:rsidRPr="00353EC8">
              <w:rPr>
                <w:rFonts w:cs="Arial"/>
                <w:color w:val="000000" w:themeColor="text1"/>
                <w:sz w:val="20"/>
                <w:szCs w:val="20"/>
              </w:rPr>
              <w:t>L·d·mg</w:t>
            </w:r>
            <w:proofErr w:type="spellEnd"/>
            <w:r w:rsidRPr="00353EC8">
              <w:rPr>
                <w:rFonts w:cs="Arial"/>
                <w:color w:val="000000" w:themeColor="text1"/>
                <w:sz w:val="20"/>
                <w:szCs w:val="20"/>
              </w:rPr>
              <w:t xml:space="preserve"> N</w:t>
            </w:r>
            <w:r w:rsidRPr="00353EC8">
              <w:rPr>
                <w:rFonts w:cs="Arial"/>
                <w:color w:val="000000" w:themeColor="text1"/>
                <w:sz w:val="20"/>
                <w:szCs w:val="20"/>
                <w:vertAlign w:val="superscript"/>
              </w:rPr>
              <w:t>-1</w:t>
            </w:r>
          </w:p>
        </w:tc>
        <w:tc>
          <w:tcPr>
            <w:tcW w:w="481" w:type="pct"/>
            <w:vAlign w:val="center"/>
          </w:tcPr>
          <w:p w14:paraId="5B4AB97E" w14:textId="737A2129" w:rsidR="00722CB8" w:rsidRPr="00353EC8" w:rsidRDefault="00722CB8" w:rsidP="00722CB8">
            <w:pPr>
              <w:jc w:val="center"/>
              <w:rPr>
                <w:rFonts w:cs="Arial"/>
                <w:color w:val="000000" w:themeColor="text1"/>
                <w:sz w:val="20"/>
                <w:szCs w:val="20"/>
              </w:rPr>
            </w:pPr>
            <w:proofErr w:type="spellStart"/>
            <w:r w:rsidRPr="00353EC8">
              <w:rPr>
                <w:rFonts w:cs="Arial"/>
                <w:color w:val="000000" w:themeColor="text1"/>
                <w:sz w:val="20"/>
                <w:szCs w:val="20"/>
              </w:rPr>
              <w:t>n.a.</w:t>
            </w:r>
            <w:proofErr w:type="spellEnd"/>
          </w:p>
        </w:tc>
        <w:tc>
          <w:tcPr>
            <w:tcW w:w="481" w:type="pct"/>
            <w:vAlign w:val="center"/>
          </w:tcPr>
          <w:p w14:paraId="18C95C98" w14:textId="27A95CDA" w:rsidR="00722CB8" w:rsidRPr="00353EC8" w:rsidRDefault="00722CB8" w:rsidP="00722CB8">
            <w:pPr>
              <w:jc w:val="center"/>
              <w:rPr>
                <w:rFonts w:cs="Arial"/>
                <w:color w:val="000000" w:themeColor="text1"/>
                <w:sz w:val="20"/>
                <w:szCs w:val="20"/>
              </w:rPr>
            </w:pPr>
            <w:proofErr w:type="spellStart"/>
            <w:r w:rsidRPr="00353EC8">
              <w:rPr>
                <w:rFonts w:cs="Arial"/>
                <w:color w:val="000000" w:themeColor="text1"/>
                <w:sz w:val="20"/>
                <w:szCs w:val="20"/>
              </w:rPr>
              <w:t>n.a.</w:t>
            </w:r>
            <w:proofErr w:type="spellEnd"/>
          </w:p>
        </w:tc>
        <w:tc>
          <w:tcPr>
            <w:tcW w:w="481" w:type="pct"/>
            <w:vAlign w:val="center"/>
          </w:tcPr>
          <w:p w14:paraId="7984DD94" w14:textId="1A6C6224" w:rsidR="00722CB8" w:rsidRPr="00353EC8" w:rsidRDefault="00AA2C93" w:rsidP="00722CB8">
            <w:pPr>
              <w:jc w:val="center"/>
              <w:rPr>
                <w:rFonts w:cs="Arial"/>
                <w:color w:val="000000" w:themeColor="text1"/>
                <w:sz w:val="20"/>
                <w:szCs w:val="20"/>
              </w:rPr>
            </w:pPr>
            <w:r>
              <w:rPr>
                <w:rFonts w:cs="Arial"/>
                <w:color w:val="000000" w:themeColor="text1"/>
                <w:sz w:val="20"/>
                <w:szCs w:val="20"/>
              </w:rPr>
              <w:t xml:space="preserve">3.08 </w:t>
            </w:r>
            <w:r w:rsidR="00722CB8" w:rsidRPr="00D37A17">
              <w:rPr>
                <w:rFonts w:cs="Arial"/>
                <w:color w:val="000000" w:themeColor="text1"/>
                <w:sz w:val="20"/>
                <w:szCs w:val="20"/>
              </w:rPr>
              <w:t>(</w:t>
            </w:r>
            <w:r>
              <w:rPr>
                <w:rFonts w:cs="Arial"/>
                <w:color w:val="000000" w:themeColor="text1"/>
                <w:sz w:val="20"/>
                <w:szCs w:val="20"/>
              </w:rPr>
              <w:t>0.60</w:t>
            </w:r>
            <w:r w:rsidR="00722CB8" w:rsidRPr="00D37A17">
              <w:rPr>
                <w:rFonts w:cs="Arial"/>
                <w:color w:val="000000" w:themeColor="text1"/>
                <w:sz w:val="20"/>
                <w:szCs w:val="20"/>
              </w:rPr>
              <w:t>)</w:t>
            </w:r>
          </w:p>
        </w:tc>
        <w:tc>
          <w:tcPr>
            <w:tcW w:w="481" w:type="pct"/>
            <w:vAlign w:val="center"/>
          </w:tcPr>
          <w:p w14:paraId="2168ECAA" w14:textId="41D691EF" w:rsidR="00722CB8" w:rsidRPr="00353EC8" w:rsidRDefault="00AA2C93" w:rsidP="00722CB8">
            <w:pPr>
              <w:jc w:val="center"/>
              <w:rPr>
                <w:rFonts w:cs="Arial"/>
                <w:color w:val="000000" w:themeColor="text1"/>
                <w:sz w:val="20"/>
                <w:szCs w:val="20"/>
              </w:rPr>
            </w:pPr>
            <w:r>
              <w:rPr>
                <w:rFonts w:cs="Arial"/>
                <w:color w:val="000000" w:themeColor="text1"/>
                <w:sz w:val="20"/>
                <w:szCs w:val="20"/>
              </w:rPr>
              <w:t xml:space="preserve">2.38 </w:t>
            </w:r>
            <w:r w:rsidR="00722CB8" w:rsidRPr="00D37A17">
              <w:rPr>
                <w:rFonts w:cs="Arial"/>
                <w:color w:val="000000" w:themeColor="text1"/>
                <w:sz w:val="20"/>
                <w:szCs w:val="20"/>
              </w:rPr>
              <w:t>(</w:t>
            </w:r>
            <w:r>
              <w:rPr>
                <w:rFonts w:cs="Arial"/>
                <w:color w:val="000000" w:themeColor="text1"/>
                <w:sz w:val="20"/>
                <w:szCs w:val="20"/>
              </w:rPr>
              <w:t>0.32</w:t>
            </w:r>
            <w:r w:rsidR="00722CB8" w:rsidRPr="00D37A17">
              <w:rPr>
                <w:rFonts w:cs="Arial"/>
                <w:color w:val="000000" w:themeColor="text1"/>
                <w:sz w:val="20"/>
                <w:szCs w:val="20"/>
              </w:rPr>
              <w:t>)</w:t>
            </w:r>
          </w:p>
        </w:tc>
        <w:tc>
          <w:tcPr>
            <w:tcW w:w="481" w:type="pct"/>
            <w:vAlign w:val="center"/>
          </w:tcPr>
          <w:p w14:paraId="5CBAF675" w14:textId="6C017E5D" w:rsidR="00722CB8" w:rsidRPr="00353EC8" w:rsidRDefault="00722CB8" w:rsidP="00722CB8">
            <w:pPr>
              <w:jc w:val="center"/>
              <w:rPr>
                <w:rFonts w:cs="Arial"/>
                <w:color w:val="000000" w:themeColor="text1"/>
                <w:sz w:val="20"/>
                <w:szCs w:val="20"/>
              </w:rPr>
            </w:pPr>
            <w:proofErr w:type="spellStart"/>
            <w:r w:rsidRPr="00353EC8">
              <w:rPr>
                <w:rFonts w:cs="Arial"/>
                <w:color w:val="000000" w:themeColor="text1"/>
                <w:sz w:val="20"/>
                <w:szCs w:val="20"/>
              </w:rPr>
              <w:t>n.a.</w:t>
            </w:r>
            <w:proofErr w:type="spellEnd"/>
          </w:p>
        </w:tc>
        <w:tc>
          <w:tcPr>
            <w:tcW w:w="480" w:type="pct"/>
            <w:vAlign w:val="center"/>
          </w:tcPr>
          <w:p w14:paraId="6E9949D5" w14:textId="01AD7BAF" w:rsidR="00722CB8" w:rsidRPr="00353EC8" w:rsidRDefault="00722CB8" w:rsidP="00722CB8">
            <w:pPr>
              <w:jc w:val="center"/>
              <w:rPr>
                <w:rFonts w:cs="Arial"/>
                <w:color w:val="000000" w:themeColor="text1"/>
                <w:sz w:val="20"/>
                <w:szCs w:val="20"/>
              </w:rPr>
            </w:pPr>
            <w:proofErr w:type="spellStart"/>
            <w:r w:rsidRPr="00353EC8">
              <w:rPr>
                <w:rFonts w:cs="Arial"/>
                <w:color w:val="000000" w:themeColor="text1"/>
                <w:sz w:val="20"/>
                <w:szCs w:val="20"/>
              </w:rPr>
              <w:t>n.a.</w:t>
            </w:r>
            <w:proofErr w:type="spellEnd"/>
          </w:p>
        </w:tc>
      </w:tr>
      <w:tr w:rsidR="00722CB8" w:rsidRPr="00353EC8" w14:paraId="2141411C" w14:textId="77777777" w:rsidTr="00104E17">
        <w:trPr>
          <w:jc w:val="center"/>
        </w:trPr>
        <w:tc>
          <w:tcPr>
            <w:tcW w:w="460" w:type="pct"/>
            <w:vMerge/>
            <w:vAlign w:val="center"/>
          </w:tcPr>
          <w:p w14:paraId="24F77050" w14:textId="77777777" w:rsidR="00722CB8" w:rsidRPr="00353EC8" w:rsidRDefault="00722CB8" w:rsidP="00722CB8">
            <w:pPr>
              <w:jc w:val="center"/>
              <w:rPr>
                <w:rFonts w:cs="Arial"/>
                <w:color w:val="000000" w:themeColor="text1"/>
                <w:sz w:val="20"/>
                <w:szCs w:val="20"/>
              </w:rPr>
            </w:pPr>
          </w:p>
        </w:tc>
        <w:tc>
          <w:tcPr>
            <w:tcW w:w="613" w:type="pct"/>
            <w:vMerge/>
            <w:vAlign w:val="center"/>
          </w:tcPr>
          <w:p w14:paraId="439C6988" w14:textId="77777777" w:rsidR="00722CB8" w:rsidRPr="00353EC8" w:rsidRDefault="00722CB8" w:rsidP="00722CB8">
            <w:pPr>
              <w:jc w:val="center"/>
              <w:rPr>
                <w:rFonts w:cs="Arial"/>
                <w:color w:val="000000" w:themeColor="text1"/>
                <w:sz w:val="20"/>
                <w:szCs w:val="20"/>
              </w:rPr>
            </w:pPr>
          </w:p>
        </w:tc>
        <w:tc>
          <w:tcPr>
            <w:tcW w:w="551" w:type="pct"/>
            <w:vAlign w:val="center"/>
          </w:tcPr>
          <w:p w14:paraId="62895049" w14:textId="5BDC7749" w:rsidR="00722CB8" w:rsidRPr="00353EC8" w:rsidRDefault="00722CB8" w:rsidP="00722CB8">
            <w:pPr>
              <w:jc w:val="center"/>
              <w:rPr>
                <w:rFonts w:cs="Arial"/>
                <w:color w:val="000000" w:themeColor="text1"/>
                <w:sz w:val="20"/>
                <w:szCs w:val="20"/>
              </w:rPr>
            </w:pPr>
            <w:r w:rsidRPr="00353EC8">
              <w:rPr>
                <w:rFonts w:cs="Arial"/>
                <w:color w:val="000000" w:themeColor="text1"/>
                <w:sz w:val="20"/>
                <w:szCs w:val="20"/>
              </w:rPr>
              <w:t>NH</w:t>
            </w:r>
            <w:r w:rsidRPr="00353EC8">
              <w:rPr>
                <w:rFonts w:cs="Arial"/>
                <w:color w:val="000000" w:themeColor="text1"/>
                <w:sz w:val="20"/>
                <w:szCs w:val="20"/>
                <w:vertAlign w:val="subscript"/>
              </w:rPr>
              <w:t>4OPT</w:t>
            </w:r>
          </w:p>
        </w:tc>
        <w:tc>
          <w:tcPr>
            <w:tcW w:w="491" w:type="pct"/>
            <w:vAlign w:val="center"/>
          </w:tcPr>
          <w:p w14:paraId="48D9DE1B" w14:textId="51840DC6" w:rsidR="00722CB8" w:rsidRPr="00353EC8" w:rsidRDefault="00722CB8" w:rsidP="00722CB8">
            <w:pPr>
              <w:jc w:val="center"/>
              <w:rPr>
                <w:rFonts w:cs="Arial"/>
                <w:color w:val="000000" w:themeColor="text1"/>
                <w:sz w:val="20"/>
                <w:szCs w:val="20"/>
              </w:rPr>
            </w:pPr>
            <w:r w:rsidRPr="00353EC8">
              <w:rPr>
                <w:rFonts w:cs="Arial"/>
                <w:color w:val="000000" w:themeColor="text1"/>
                <w:sz w:val="20"/>
                <w:szCs w:val="20"/>
              </w:rPr>
              <w:t>mg N·L</w:t>
            </w:r>
            <w:r w:rsidRPr="00353EC8">
              <w:rPr>
                <w:rFonts w:cs="Arial"/>
                <w:color w:val="000000" w:themeColor="text1"/>
                <w:sz w:val="20"/>
                <w:szCs w:val="20"/>
                <w:vertAlign w:val="superscript"/>
              </w:rPr>
              <w:t>-1</w:t>
            </w:r>
          </w:p>
        </w:tc>
        <w:tc>
          <w:tcPr>
            <w:tcW w:w="481" w:type="pct"/>
            <w:vAlign w:val="center"/>
          </w:tcPr>
          <w:p w14:paraId="692A86A0" w14:textId="6D92B84E" w:rsidR="00722CB8" w:rsidRPr="00353EC8" w:rsidRDefault="00722CB8" w:rsidP="00722CB8">
            <w:pPr>
              <w:jc w:val="center"/>
              <w:rPr>
                <w:rFonts w:cs="Arial"/>
                <w:color w:val="000000" w:themeColor="text1"/>
                <w:sz w:val="20"/>
                <w:szCs w:val="20"/>
              </w:rPr>
            </w:pPr>
            <w:proofErr w:type="spellStart"/>
            <w:r w:rsidRPr="00353EC8">
              <w:rPr>
                <w:rFonts w:cs="Arial"/>
                <w:color w:val="000000" w:themeColor="text1"/>
                <w:sz w:val="20"/>
                <w:szCs w:val="20"/>
              </w:rPr>
              <w:t>n.a.</w:t>
            </w:r>
            <w:proofErr w:type="spellEnd"/>
          </w:p>
        </w:tc>
        <w:tc>
          <w:tcPr>
            <w:tcW w:w="481" w:type="pct"/>
            <w:vAlign w:val="center"/>
          </w:tcPr>
          <w:p w14:paraId="1F7B99A5" w14:textId="54442D38" w:rsidR="00722CB8" w:rsidRPr="00353EC8" w:rsidRDefault="00722CB8" w:rsidP="00722CB8">
            <w:pPr>
              <w:jc w:val="center"/>
              <w:rPr>
                <w:rFonts w:cs="Arial"/>
                <w:color w:val="000000" w:themeColor="text1"/>
                <w:sz w:val="20"/>
                <w:szCs w:val="20"/>
              </w:rPr>
            </w:pPr>
            <w:proofErr w:type="spellStart"/>
            <w:r w:rsidRPr="00353EC8">
              <w:rPr>
                <w:rFonts w:cs="Arial"/>
                <w:color w:val="000000" w:themeColor="text1"/>
                <w:sz w:val="20"/>
                <w:szCs w:val="20"/>
              </w:rPr>
              <w:t>n.a.</w:t>
            </w:r>
            <w:proofErr w:type="spellEnd"/>
          </w:p>
        </w:tc>
        <w:tc>
          <w:tcPr>
            <w:tcW w:w="481" w:type="pct"/>
            <w:vAlign w:val="center"/>
          </w:tcPr>
          <w:p w14:paraId="63C20989" w14:textId="17753C7A" w:rsidR="00722CB8" w:rsidRPr="00353EC8" w:rsidRDefault="00AA2C93" w:rsidP="00722CB8">
            <w:pPr>
              <w:jc w:val="center"/>
              <w:rPr>
                <w:rFonts w:cs="Arial"/>
                <w:color w:val="000000" w:themeColor="text1"/>
                <w:sz w:val="20"/>
                <w:szCs w:val="20"/>
              </w:rPr>
            </w:pPr>
            <w:r>
              <w:rPr>
                <w:rFonts w:cs="Arial"/>
                <w:color w:val="000000" w:themeColor="text1"/>
                <w:sz w:val="20"/>
                <w:szCs w:val="20"/>
              </w:rPr>
              <w:t xml:space="preserve">10.55 </w:t>
            </w:r>
            <w:r w:rsidR="00722CB8" w:rsidRPr="00D37A17">
              <w:rPr>
                <w:rFonts w:cs="Arial"/>
                <w:color w:val="000000" w:themeColor="text1"/>
                <w:sz w:val="20"/>
                <w:szCs w:val="20"/>
              </w:rPr>
              <w:t>(</w:t>
            </w:r>
            <w:r>
              <w:rPr>
                <w:rFonts w:cs="Arial"/>
                <w:color w:val="000000" w:themeColor="text1"/>
                <w:sz w:val="20"/>
                <w:szCs w:val="20"/>
              </w:rPr>
              <w:t>3.08</w:t>
            </w:r>
            <w:r w:rsidR="00722CB8" w:rsidRPr="00D37A17">
              <w:rPr>
                <w:rFonts w:cs="Arial"/>
                <w:color w:val="000000" w:themeColor="text1"/>
                <w:sz w:val="20"/>
                <w:szCs w:val="20"/>
              </w:rPr>
              <w:t>)</w:t>
            </w:r>
          </w:p>
        </w:tc>
        <w:tc>
          <w:tcPr>
            <w:tcW w:w="481" w:type="pct"/>
            <w:vAlign w:val="center"/>
          </w:tcPr>
          <w:p w14:paraId="25F4A842" w14:textId="7ED47512" w:rsidR="00722CB8" w:rsidRPr="00353EC8" w:rsidRDefault="00AA2C93" w:rsidP="00722CB8">
            <w:pPr>
              <w:jc w:val="center"/>
              <w:rPr>
                <w:rFonts w:cs="Arial"/>
                <w:color w:val="000000" w:themeColor="text1"/>
                <w:sz w:val="20"/>
                <w:szCs w:val="20"/>
              </w:rPr>
            </w:pPr>
            <w:r>
              <w:rPr>
                <w:rFonts w:cs="Arial"/>
                <w:color w:val="000000" w:themeColor="text1"/>
                <w:sz w:val="20"/>
                <w:szCs w:val="20"/>
              </w:rPr>
              <w:t xml:space="preserve">10. 86 </w:t>
            </w:r>
            <w:r w:rsidR="00722CB8" w:rsidRPr="00D37A17">
              <w:rPr>
                <w:rFonts w:cs="Arial"/>
                <w:color w:val="000000" w:themeColor="text1"/>
                <w:sz w:val="20"/>
                <w:szCs w:val="20"/>
              </w:rPr>
              <w:t>(</w:t>
            </w:r>
            <w:r>
              <w:rPr>
                <w:rFonts w:cs="Arial"/>
                <w:color w:val="000000" w:themeColor="text1"/>
                <w:sz w:val="20"/>
                <w:szCs w:val="20"/>
              </w:rPr>
              <w:t>0.98</w:t>
            </w:r>
            <w:r w:rsidR="00722CB8" w:rsidRPr="00D37A17">
              <w:rPr>
                <w:rFonts w:cs="Arial"/>
                <w:color w:val="000000" w:themeColor="text1"/>
                <w:sz w:val="20"/>
                <w:szCs w:val="20"/>
              </w:rPr>
              <w:t>)</w:t>
            </w:r>
          </w:p>
        </w:tc>
        <w:tc>
          <w:tcPr>
            <w:tcW w:w="481" w:type="pct"/>
            <w:vAlign w:val="center"/>
          </w:tcPr>
          <w:p w14:paraId="35E7BD80" w14:textId="3EB9C5FB" w:rsidR="00722CB8" w:rsidRPr="00353EC8" w:rsidRDefault="00722CB8" w:rsidP="00722CB8">
            <w:pPr>
              <w:jc w:val="center"/>
              <w:rPr>
                <w:rFonts w:cs="Arial"/>
                <w:color w:val="000000" w:themeColor="text1"/>
                <w:sz w:val="20"/>
                <w:szCs w:val="20"/>
              </w:rPr>
            </w:pPr>
            <w:proofErr w:type="spellStart"/>
            <w:r w:rsidRPr="00353EC8">
              <w:rPr>
                <w:rFonts w:cs="Arial"/>
                <w:color w:val="000000" w:themeColor="text1"/>
                <w:sz w:val="20"/>
                <w:szCs w:val="20"/>
              </w:rPr>
              <w:t>n.a.</w:t>
            </w:r>
            <w:proofErr w:type="spellEnd"/>
          </w:p>
        </w:tc>
        <w:tc>
          <w:tcPr>
            <w:tcW w:w="480" w:type="pct"/>
            <w:vAlign w:val="center"/>
          </w:tcPr>
          <w:p w14:paraId="165DA2F5" w14:textId="59B3C71B" w:rsidR="00722CB8" w:rsidRPr="00353EC8" w:rsidRDefault="00722CB8" w:rsidP="00722CB8">
            <w:pPr>
              <w:jc w:val="center"/>
              <w:rPr>
                <w:rFonts w:cs="Arial"/>
                <w:color w:val="000000" w:themeColor="text1"/>
                <w:sz w:val="20"/>
                <w:szCs w:val="20"/>
              </w:rPr>
            </w:pPr>
            <w:proofErr w:type="spellStart"/>
            <w:r w:rsidRPr="00353EC8">
              <w:rPr>
                <w:rFonts w:cs="Arial"/>
                <w:color w:val="000000" w:themeColor="text1"/>
                <w:sz w:val="20"/>
                <w:szCs w:val="20"/>
              </w:rPr>
              <w:t>n.a.</w:t>
            </w:r>
            <w:proofErr w:type="spellEnd"/>
          </w:p>
        </w:tc>
      </w:tr>
      <w:tr w:rsidR="00722CB8" w:rsidRPr="00353EC8" w14:paraId="69A74800" w14:textId="09B26592" w:rsidTr="00104E17">
        <w:trPr>
          <w:jc w:val="center"/>
        </w:trPr>
        <w:tc>
          <w:tcPr>
            <w:tcW w:w="460" w:type="pct"/>
            <w:vAlign w:val="center"/>
          </w:tcPr>
          <w:p w14:paraId="711E5AED" w14:textId="3080A413" w:rsidR="00722CB8" w:rsidRPr="00353EC8" w:rsidRDefault="00722CB8" w:rsidP="00722CB8">
            <w:pPr>
              <w:jc w:val="center"/>
              <w:rPr>
                <w:rFonts w:cs="Arial"/>
                <w:color w:val="000000" w:themeColor="text1"/>
                <w:sz w:val="20"/>
                <w:szCs w:val="20"/>
              </w:rPr>
            </w:pPr>
            <w:r w:rsidRPr="00353EC8">
              <w:rPr>
                <w:rFonts w:cs="Arial"/>
                <w:color w:val="000000" w:themeColor="text1"/>
                <w:sz w:val="20"/>
                <w:szCs w:val="20"/>
              </w:rPr>
              <w:t>NO</w:t>
            </w:r>
            <w:r w:rsidRPr="00353EC8">
              <w:rPr>
                <w:rFonts w:cs="Arial"/>
                <w:color w:val="000000" w:themeColor="text1"/>
                <w:sz w:val="20"/>
                <w:szCs w:val="20"/>
                <w:vertAlign w:val="subscript"/>
              </w:rPr>
              <w:t>2</w:t>
            </w:r>
            <w:r w:rsidRPr="00353EC8">
              <w:rPr>
                <w:rFonts w:cs="Arial"/>
                <w:color w:val="000000" w:themeColor="text1"/>
                <w:sz w:val="20"/>
                <w:szCs w:val="20"/>
                <w:vertAlign w:val="superscript"/>
              </w:rPr>
              <w:t>-</w:t>
            </w:r>
          </w:p>
        </w:tc>
        <w:tc>
          <w:tcPr>
            <w:tcW w:w="613" w:type="pct"/>
            <w:vAlign w:val="center"/>
          </w:tcPr>
          <w:p w14:paraId="79FEC9C8" w14:textId="29FB269B" w:rsidR="00722CB8" w:rsidRPr="00353EC8" w:rsidRDefault="00722CB8" w:rsidP="00722CB8">
            <w:pPr>
              <w:jc w:val="center"/>
              <w:rPr>
                <w:rFonts w:cs="Arial"/>
                <w:color w:val="000000" w:themeColor="text1"/>
                <w:sz w:val="20"/>
                <w:szCs w:val="20"/>
              </w:rPr>
            </w:pPr>
            <w:r w:rsidRPr="00353EC8">
              <w:rPr>
                <w:rFonts w:cs="Arial"/>
                <w:color w:val="000000" w:themeColor="text1"/>
                <w:sz w:val="20"/>
                <w:szCs w:val="20"/>
              </w:rPr>
              <w:t>Monod</w:t>
            </w:r>
            <w:r>
              <w:rPr>
                <w:rFonts w:cs="Arial"/>
                <w:color w:val="000000" w:themeColor="text1"/>
                <w:sz w:val="20"/>
                <w:szCs w:val="20"/>
              </w:rPr>
              <w:t xml:space="preserve"> </w:t>
            </w:r>
            <w:r w:rsidRPr="00353EC8">
              <w:rPr>
                <w:rFonts w:cs="Arial"/>
                <w:color w:val="000000" w:themeColor="text1"/>
                <w:sz w:val="20"/>
                <w:szCs w:val="20"/>
              </w:rPr>
              <w:t>(</w:t>
            </w:r>
            <w:r w:rsidRPr="00353EC8">
              <w:rPr>
                <w:rFonts w:cs="Arial"/>
                <w:color w:val="000000" w:themeColor="text1"/>
                <w:sz w:val="20"/>
                <w:szCs w:val="20"/>
              </w:rPr>
              <w:fldChar w:fldCharType="begin"/>
            </w:r>
            <w:r w:rsidRPr="00353EC8">
              <w:rPr>
                <w:rFonts w:cs="Arial"/>
                <w:color w:val="000000" w:themeColor="text1"/>
                <w:sz w:val="20"/>
                <w:szCs w:val="20"/>
              </w:rPr>
              <w:instrText xml:space="preserve"> REF _Ref94965173 \h  \* MERGEFORMAT </w:instrText>
            </w:r>
            <w:r w:rsidRPr="00353EC8">
              <w:rPr>
                <w:rFonts w:cs="Arial"/>
                <w:color w:val="000000" w:themeColor="text1"/>
                <w:sz w:val="20"/>
                <w:szCs w:val="20"/>
              </w:rPr>
            </w:r>
            <w:r w:rsidRPr="00353EC8">
              <w:rPr>
                <w:rFonts w:cs="Arial"/>
                <w:color w:val="000000" w:themeColor="text1"/>
                <w:sz w:val="20"/>
                <w:szCs w:val="20"/>
              </w:rPr>
              <w:fldChar w:fldCharType="separate"/>
            </w:r>
            <w:r w:rsidRPr="00353EC8">
              <w:rPr>
                <w:rFonts w:cs="Arial"/>
                <w:sz w:val="20"/>
                <w:szCs w:val="20"/>
              </w:rPr>
              <w:t xml:space="preserve">Eq. </w:t>
            </w:r>
            <w:r w:rsidRPr="00353EC8">
              <w:rPr>
                <w:rFonts w:cs="Arial"/>
                <w:noProof/>
                <w:sz w:val="20"/>
                <w:szCs w:val="20"/>
              </w:rPr>
              <w:t>8</w:t>
            </w:r>
            <w:r w:rsidRPr="00353EC8">
              <w:rPr>
                <w:rFonts w:cs="Arial"/>
                <w:color w:val="000000" w:themeColor="text1"/>
                <w:sz w:val="20"/>
                <w:szCs w:val="20"/>
              </w:rPr>
              <w:fldChar w:fldCharType="end"/>
            </w:r>
            <w:r w:rsidRPr="00353EC8">
              <w:rPr>
                <w:rFonts w:cs="Arial"/>
                <w:color w:val="000000" w:themeColor="text1"/>
                <w:sz w:val="20"/>
                <w:szCs w:val="20"/>
              </w:rPr>
              <w:t>)</w:t>
            </w:r>
          </w:p>
        </w:tc>
        <w:tc>
          <w:tcPr>
            <w:tcW w:w="551" w:type="pct"/>
            <w:vAlign w:val="center"/>
          </w:tcPr>
          <w:p w14:paraId="7F39A54B" w14:textId="0C24C74F" w:rsidR="00722CB8" w:rsidRPr="00353EC8" w:rsidRDefault="00722CB8" w:rsidP="00722CB8">
            <w:pPr>
              <w:jc w:val="center"/>
              <w:rPr>
                <w:rFonts w:cs="Arial"/>
                <w:color w:val="000000" w:themeColor="text1"/>
                <w:sz w:val="20"/>
                <w:szCs w:val="20"/>
              </w:rPr>
            </w:pPr>
            <w:r w:rsidRPr="00353EC8">
              <w:rPr>
                <w:rFonts w:cs="Arial"/>
                <w:color w:val="000000" w:themeColor="text1"/>
                <w:sz w:val="20"/>
                <w:szCs w:val="20"/>
              </w:rPr>
              <w:t>k</w:t>
            </w:r>
            <w:r w:rsidRPr="00353EC8">
              <w:rPr>
                <w:rFonts w:cs="Arial"/>
                <w:color w:val="000000" w:themeColor="text1"/>
                <w:sz w:val="20"/>
                <w:szCs w:val="20"/>
                <w:vertAlign w:val="subscript"/>
              </w:rPr>
              <w:t>NO2</w:t>
            </w:r>
          </w:p>
        </w:tc>
        <w:tc>
          <w:tcPr>
            <w:tcW w:w="491" w:type="pct"/>
            <w:vAlign w:val="center"/>
          </w:tcPr>
          <w:p w14:paraId="55C3FDE2" w14:textId="3DEE11A4" w:rsidR="00722CB8" w:rsidRPr="00353EC8" w:rsidRDefault="00722CB8" w:rsidP="00722CB8">
            <w:pPr>
              <w:jc w:val="center"/>
              <w:rPr>
                <w:rFonts w:cs="Arial"/>
                <w:color w:val="000000" w:themeColor="text1"/>
                <w:sz w:val="20"/>
                <w:szCs w:val="20"/>
              </w:rPr>
            </w:pPr>
            <w:r w:rsidRPr="00353EC8">
              <w:rPr>
                <w:rFonts w:cs="Arial"/>
                <w:color w:val="000000" w:themeColor="text1"/>
                <w:sz w:val="20"/>
                <w:szCs w:val="20"/>
              </w:rPr>
              <w:t>mg N·L</w:t>
            </w:r>
            <w:r w:rsidRPr="00353EC8">
              <w:rPr>
                <w:rFonts w:cs="Arial"/>
                <w:color w:val="000000" w:themeColor="text1"/>
                <w:sz w:val="20"/>
                <w:szCs w:val="20"/>
                <w:vertAlign w:val="superscript"/>
              </w:rPr>
              <w:t>-1</w:t>
            </w:r>
          </w:p>
        </w:tc>
        <w:tc>
          <w:tcPr>
            <w:tcW w:w="481" w:type="pct"/>
            <w:vAlign w:val="center"/>
          </w:tcPr>
          <w:p w14:paraId="3493334E" w14:textId="6DD060EB" w:rsidR="00722CB8" w:rsidRPr="00353EC8" w:rsidRDefault="00722CB8" w:rsidP="00722CB8">
            <w:pPr>
              <w:jc w:val="center"/>
              <w:rPr>
                <w:rFonts w:cs="Arial"/>
                <w:color w:val="000000" w:themeColor="text1"/>
                <w:sz w:val="20"/>
                <w:szCs w:val="20"/>
              </w:rPr>
            </w:pPr>
            <w:proofErr w:type="spellStart"/>
            <w:r w:rsidRPr="00353EC8">
              <w:rPr>
                <w:rFonts w:cs="Arial"/>
                <w:color w:val="000000" w:themeColor="text1"/>
                <w:sz w:val="20"/>
                <w:szCs w:val="20"/>
              </w:rPr>
              <w:t>n.a.</w:t>
            </w:r>
            <w:proofErr w:type="spellEnd"/>
          </w:p>
        </w:tc>
        <w:tc>
          <w:tcPr>
            <w:tcW w:w="481" w:type="pct"/>
            <w:vAlign w:val="center"/>
          </w:tcPr>
          <w:p w14:paraId="0239BDA7" w14:textId="5B22BD13" w:rsidR="00722CB8" w:rsidRPr="00353EC8" w:rsidRDefault="00722CB8" w:rsidP="00722CB8">
            <w:pPr>
              <w:jc w:val="center"/>
              <w:rPr>
                <w:rFonts w:cs="Arial"/>
                <w:color w:val="000000" w:themeColor="text1"/>
                <w:sz w:val="20"/>
                <w:szCs w:val="20"/>
              </w:rPr>
            </w:pPr>
            <w:proofErr w:type="spellStart"/>
            <w:r w:rsidRPr="00353EC8">
              <w:rPr>
                <w:rFonts w:cs="Arial"/>
                <w:color w:val="000000" w:themeColor="text1"/>
                <w:sz w:val="20"/>
                <w:szCs w:val="20"/>
              </w:rPr>
              <w:t>n.a.</w:t>
            </w:r>
            <w:proofErr w:type="spellEnd"/>
          </w:p>
        </w:tc>
        <w:tc>
          <w:tcPr>
            <w:tcW w:w="481" w:type="pct"/>
            <w:vAlign w:val="center"/>
          </w:tcPr>
          <w:p w14:paraId="52D01CFF" w14:textId="7FF201BD" w:rsidR="00722CB8" w:rsidRPr="00353EC8" w:rsidRDefault="00722CB8" w:rsidP="00722CB8">
            <w:pPr>
              <w:jc w:val="center"/>
              <w:rPr>
                <w:rFonts w:cs="Arial"/>
                <w:color w:val="000000" w:themeColor="text1"/>
                <w:sz w:val="20"/>
                <w:szCs w:val="20"/>
              </w:rPr>
            </w:pPr>
            <w:proofErr w:type="spellStart"/>
            <w:r w:rsidRPr="00353EC8">
              <w:rPr>
                <w:rFonts w:cs="Arial"/>
                <w:color w:val="000000" w:themeColor="text1"/>
                <w:sz w:val="20"/>
                <w:szCs w:val="20"/>
              </w:rPr>
              <w:t>n.a.</w:t>
            </w:r>
            <w:proofErr w:type="spellEnd"/>
          </w:p>
        </w:tc>
        <w:tc>
          <w:tcPr>
            <w:tcW w:w="481" w:type="pct"/>
            <w:vAlign w:val="center"/>
          </w:tcPr>
          <w:p w14:paraId="68F48C52" w14:textId="3FD44572" w:rsidR="00722CB8" w:rsidRPr="00353EC8" w:rsidRDefault="00722CB8" w:rsidP="00722CB8">
            <w:pPr>
              <w:jc w:val="center"/>
              <w:rPr>
                <w:rFonts w:cs="Arial"/>
                <w:color w:val="000000" w:themeColor="text1"/>
                <w:sz w:val="20"/>
                <w:szCs w:val="20"/>
              </w:rPr>
            </w:pPr>
            <w:proofErr w:type="spellStart"/>
            <w:r w:rsidRPr="00353EC8">
              <w:rPr>
                <w:rFonts w:cs="Arial"/>
                <w:color w:val="000000" w:themeColor="text1"/>
                <w:sz w:val="20"/>
                <w:szCs w:val="20"/>
              </w:rPr>
              <w:t>n.a.</w:t>
            </w:r>
            <w:proofErr w:type="spellEnd"/>
          </w:p>
        </w:tc>
        <w:tc>
          <w:tcPr>
            <w:tcW w:w="481" w:type="pct"/>
            <w:vAlign w:val="center"/>
          </w:tcPr>
          <w:p w14:paraId="0E23FEE5" w14:textId="5D148840" w:rsidR="00722CB8" w:rsidRPr="00353EC8" w:rsidRDefault="00722CB8" w:rsidP="00722CB8">
            <w:pPr>
              <w:jc w:val="center"/>
              <w:rPr>
                <w:rFonts w:cs="Arial"/>
                <w:color w:val="000000" w:themeColor="text1"/>
                <w:sz w:val="20"/>
                <w:szCs w:val="20"/>
              </w:rPr>
            </w:pPr>
            <w:r w:rsidRPr="00353EC8">
              <w:rPr>
                <w:rFonts w:cs="Arial"/>
                <w:color w:val="000000" w:themeColor="text1"/>
                <w:sz w:val="20"/>
                <w:szCs w:val="20"/>
              </w:rPr>
              <w:t>0.</w:t>
            </w:r>
            <w:r w:rsidR="00AA2C93">
              <w:rPr>
                <w:rFonts w:cs="Arial"/>
                <w:color w:val="000000" w:themeColor="text1"/>
                <w:sz w:val="20"/>
                <w:szCs w:val="20"/>
              </w:rPr>
              <w:t>76</w:t>
            </w:r>
            <w:r w:rsidRPr="00353EC8">
              <w:rPr>
                <w:rFonts w:cs="Arial"/>
                <w:color w:val="000000" w:themeColor="text1"/>
                <w:sz w:val="20"/>
                <w:szCs w:val="20"/>
              </w:rPr>
              <w:t xml:space="preserve"> (0.</w:t>
            </w:r>
            <w:r w:rsidR="00AA2C93">
              <w:rPr>
                <w:rFonts w:cs="Arial"/>
                <w:color w:val="000000" w:themeColor="text1"/>
                <w:sz w:val="20"/>
                <w:szCs w:val="20"/>
              </w:rPr>
              <w:t>12</w:t>
            </w:r>
            <w:r w:rsidRPr="00353EC8">
              <w:rPr>
                <w:rFonts w:cs="Arial"/>
                <w:color w:val="000000" w:themeColor="text1"/>
                <w:sz w:val="20"/>
                <w:szCs w:val="20"/>
              </w:rPr>
              <w:t>)</w:t>
            </w:r>
          </w:p>
        </w:tc>
        <w:tc>
          <w:tcPr>
            <w:tcW w:w="480" w:type="pct"/>
            <w:vAlign w:val="center"/>
          </w:tcPr>
          <w:p w14:paraId="1BEF48D0" w14:textId="0AF927BD" w:rsidR="00722CB8" w:rsidRPr="00353EC8" w:rsidRDefault="00AA2C93" w:rsidP="00722CB8">
            <w:pPr>
              <w:jc w:val="center"/>
              <w:rPr>
                <w:rFonts w:cs="Arial"/>
                <w:color w:val="000000" w:themeColor="text1"/>
                <w:sz w:val="20"/>
                <w:szCs w:val="20"/>
              </w:rPr>
            </w:pPr>
            <w:r>
              <w:rPr>
                <w:rFonts w:cs="Arial"/>
                <w:color w:val="000000" w:themeColor="text1"/>
                <w:sz w:val="20"/>
                <w:szCs w:val="20"/>
              </w:rPr>
              <w:t>4.58</w:t>
            </w:r>
            <w:r w:rsidR="00722CB8" w:rsidRPr="00353EC8">
              <w:rPr>
                <w:rFonts w:cs="Arial"/>
                <w:color w:val="000000" w:themeColor="text1"/>
                <w:sz w:val="20"/>
                <w:szCs w:val="20"/>
              </w:rPr>
              <w:t xml:space="preserve"> (0.5</w:t>
            </w:r>
            <w:r>
              <w:rPr>
                <w:rFonts w:cs="Arial"/>
                <w:color w:val="000000" w:themeColor="text1"/>
                <w:sz w:val="20"/>
                <w:szCs w:val="20"/>
              </w:rPr>
              <w:t>9</w:t>
            </w:r>
            <w:r w:rsidR="00722CB8" w:rsidRPr="00353EC8">
              <w:rPr>
                <w:rFonts w:cs="Arial"/>
                <w:color w:val="000000" w:themeColor="text1"/>
                <w:sz w:val="20"/>
                <w:szCs w:val="20"/>
              </w:rPr>
              <w:t>)</w:t>
            </w:r>
          </w:p>
        </w:tc>
      </w:tr>
      <w:bookmarkEnd w:id="24"/>
    </w:tbl>
    <w:p w14:paraId="40DA93B0" w14:textId="77777777" w:rsidR="00630170" w:rsidRPr="00F74054" w:rsidRDefault="00630170" w:rsidP="00270659">
      <w:pPr>
        <w:spacing w:line="360" w:lineRule="auto"/>
        <w:rPr>
          <w:rFonts w:cs="Arial"/>
          <w:color w:val="000000" w:themeColor="text1"/>
        </w:rPr>
        <w:sectPr w:rsidR="00630170" w:rsidRPr="00F74054" w:rsidSect="00482D7E">
          <w:pgSz w:w="16838" w:h="11906" w:orient="landscape"/>
          <w:pgMar w:top="1134" w:right="1417" w:bottom="1134" w:left="1134" w:header="709" w:footer="709" w:gutter="0"/>
          <w:lnNumType w:countBy="1" w:restart="continuous"/>
          <w:cols w:space="708"/>
          <w:docGrid w:linePitch="360"/>
        </w:sectPr>
      </w:pPr>
    </w:p>
    <w:p w14:paraId="570AD22D" w14:textId="41FBB1AA" w:rsidR="00514D0B" w:rsidRPr="00F74054" w:rsidRDefault="00514D0B" w:rsidP="00D26BC1">
      <w:pPr>
        <w:pStyle w:val="Titolo1"/>
        <w:numPr>
          <w:ilvl w:val="1"/>
          <w:numId w:val="1"/>
        </w:numPr>
        <w:spacing w:line="360" w:lineRule="auto"/>
        <w:rPr>
          <w:rFonts w:cs="Arial"/>
          <w:color w:val="000000" w:themeColor="text1"/>
        </w:rPr>
      </w:pPr>
      <w:bookmarkStart w:id="25" w:name="_Toc96527233"/>
      <w:bookmarkEnd w:id="23"/>
      <w:r w:rsidRPr="00F74054">
        <w:rPr>
          <w:rFonts w:cs="Arial"/>
          <w:color w:val="000000" w:themeColor="text1"/>
        </w:rPr>
        <w:lastRenderedPageBreak/>
        <w:t>EFFECT OF TEMPERATURE</w:t>
      </w:r>
      <w:bookmarkEnd w:id="25"/>
    </w:p>
    <w:p w14:paraId="432260E3" w14:textId="6C467FA3" w:rsidR="00843C9B" w:rsidRPr="00F74054" w:rsidRDefault="00723D11" w:rsidP="00843C9B">
      <w:pPr>
        <w:spacing w:line="360" w:lineRule="auto"/>
        <w:jc w:val="both"/>
        <w:rPr>
          <w:rFonts w:cs="Arial"/>
          <w:color w:val="000000" w:themeColor="text1"/>
        </w:rPr>
      </w:pPr>
      <w:r w:rsidRPr="00F74054">
        <w:rPr>
          <w:rFonts w:cs="Arial"/>
          <w:color w:val="000000" w:themeColor="text1"/>
        </w:rPr>
        <w:t xml:space="preserve">The effect of temperature on bacterial populations of AS and AB is reported in </w:t>
      </w:r>
      <w:r w:rsidRPr="00F74054">
        <w:rPr>
          <w:rFonts w:cs="Arial"/>
          <w:color w:val="000000" w:themeColor="text1"/>
        </w:rPr>
        <w:fldChar w:fldCharType="begin"/>
      </w:r>
      <w:r w:rsidRPr="00F74054">
        <w:rPr>
          <w:rFonts w:cs="Arial"/>
          <w:color w:val="000000" w:themeColor="text1"/>
        </w:rPr>
        <w:instrText xml:space="preserve"> REF _Ref95059227 \h </w:instrText>
      </w:r>
      <w:r w:rsidR="00F74054">
        <w:rPr>
          <w:rFonts w:cs="Arial"/>
          <w:color w:val="000000" w:themeColor="text1"/>
        </w:rPr>
        <w:instrText xml:space="preserve"> \* MERGEFORMAT </w:instrText>
      </w:r>
      <w:r w:rsidRPr="00F74054">
        <w:rPr>
          <w:rFonts w:cs="Arial"/>
          <w:color w:val="000000" w:themeColor="text1"/>
        </w:rPr>
      </w:r>
      <w:r w:rsidRPr="00F74054">
        <w:rPr>
          <w:rFonts w:cs="Arial"/>
          <w:color w:val="000000" w:themeColor="text1"/>
        </w:rPr>
        <w:fldChar w:fldCharType="separate"/>
      </w:r>
      <w:r w:rsidR="00F74054" w:rsidRPr="00F74054">
        <w:rPr>
          <w:rFonts w:cs="Arial"/>
          <w:b/>
          <w:bCs/>
          <w:color w:val="000000" w:themeColor="text1"/>
          <w:sz w:val="20"/>
          <w:szCs w:val="20"/>
        </w:rPr>
        <w:t xml:space="preserve">Figure </w:t>
      </w:r>
      <w:r w:rsidR="00F74054" w:rsidRPr="00F74054">
        <w:rPr>
          <w:rFonts w:cs="Arial"/>
          <w:b/>
          <w:bCs/>
          <w:noProof/>
          <w:color w:val="000000" w:themeColor="text1"/>
          <w:sz w:val="20"/>
          <w:szCs w:val="20"/>
        </w:rPr>
        <w:t>1</w:t>
      </w:r>
      <w:r w:rsidRPr="00F74054">
        <w:rPr>
          <w:rFonts w:cs="Arial"/>
          <w:color w:val="000000" w:themeColor="text1"/>
        </w:rPr>
        <w:fldChar w:fldCharType="end"/>
      </w:r>
      <w:r w:rsidRPr="00F74054">
        <w:rPr>
          <w:rFonts w:cs="Arial"/>
          <w:color w:val="000000" w:themeColor="text1"/>
        </w:rPr>
        <w:t xml:space="preserve">. </w:t>
      </w:r>
      <w:r w:rsidR="00574EE7">
        <w:rPr>
          <w:rFonts w:cs="Arial"/>
          <w:color w:val="000000" w:themeColor="text1"/>
        </w:rPr>
        <w:t>As shown, t</w:t>
      </w:r>
      <w:r w:rsidRPr="00F74054">
        <w:rPr>
          <w:rFonts w:cs="Arial"/>
          <w:color w:val="000000" w:themeColor="text1"/>
        </w:rPr>
        <w:t>he trend for all population</w:t>
      </w:r>
      <w:r w:rsidR="003D6296" w:rsidRPr="00F74054">
        <w:rPr>
          <w:rFonts w:cs="Arial"/>
          <w:color w:val="000000" w:themeColor="text1"/>
        </w:rPr>
        <w:t>s</w:t>
      </w:r>
      <w:r w:rsidRPr="00F74054">
        <w:rPr>
          <w:rFonts w:cs="Arial"/>
          <w:color w:val="000000" w:themeColor="text1"/>
        </w:rPr>
        <w:t xml:space="preserve"> followed the typical </w:t>
      </w:r>
      <w:r w:rsidR="00A07896" w:rsidRPr="00F74054">
        <w:rPr>
          <w:rFonts w:cs="Arial"/>
          <w:color w:val="000000" w:themeColor="text1"/>
        </w:rPr>
        <w:t>asymmetric</w:t>
      </w:r>
      <w:r w:rsidRPr="00F74054">
        <w:rPr>
          <w:rFonts w:cs="Arial"/>
          <w:color w:val="000000" w:themeColor="text1"/>
        </w:rPr>
        <w:t xml:space="preserve"> curve </w:t>
      </w:r>
      <w:r w:rsidR="00A07896" w:rsidRPr="00F74054">
        <w:rPr>
          <w:rFonts w:cs="Arial"/>
          <w:color w:val="000000" w:themeColor="text1"/>
        </w:rPr>
        <w:t xml:space="preserve">of </w:t>
      </w:r>
      <w:r w:rsidR="003D6296" w:rsidRPr="00F74054">
        <w:rPr>
          <w:rFonts w:cs="Arial"/>
          <w:color w:val="000000" w:themeColor="text1"/>
        </w:rPr>
        <w:t xml:space="preserve">algal and </w:t>
      </w:r>
      <w:r w:rsidR="00A07896" w:rsidRPr="00F74054">
        <w:rPr>
          <w:rFonts w:cs="Arial"/>
          <w:color w:val="000000" w:themeColor="text1"/>
        </w:rPr>
        <w:t>bacterial cultures</w:t>
      </w:r>
      <w:r w:rsidR="000A0352" w:rsidRPr="00F74054">
        <w:rPr>
          <w:rFonts w:cs="Arial"/>
          <w:color w:val="000000" w:themeColor="text1"/>
        </w:rPr>
        <w:t xml:space="preserve"> </w:t>
      </w:r>
      <w:r w:rsidR="000A0352" w:rsidRPr="00F74054">
        <w:rPr>
          <w:rFonts w:cs="Arial"/>
          <w:color w:val="000000" w:themeColor="text1"/>
        </w:rPr>
        <w:fldChar w:fldCharType="begin" w:fldLock="1"/>
      </w:r>
      <w:r w:rsidR="00833F72">
        <w:rPr>
          <w:rFonts w:cs="Arial"/>
          <w:color w:val="000000" w:themeColor="text1"/>
        </w:rPr>
        <w:instrText xml:space="preserve"> ADDIN ZOTERO_ITEM CSL_CITATION {"citationID":"0jIFlnKD","properties":{"formattedCitation":"(Rosso et al., 1995)","plainCitation":"(Rosso et al., 1995)","noteIndex":0},"citationItems":[{"id":"IJqb6nhY/TKnUN2VN","uris":["http://www.mendeley.com/documents/?uuid=3b0025c0-f33d-3e50-87b1-8e6bf93d8690"],"uri":["http://www.mendeley.com/documents/?uuid=3b0025c0-f33d-3e50-87b1-8e6bf93d8690"],"itemData":{"DOI":"10.1128/AEM.61.2.610-616.1995","ISSN":"00992240","PMID":"16534932","abstract":"A new model in which the maximum microbial specific growth rate (μ(max)) is described as a function of pH and temperature is presented. The seven parameters of this model are the three cardinal pH parameters (the pH below which no growth occurs, the pH above which no growth occurs, and the pH at which the μ(max) is optimal), the three cardinal temperature parameters (the temperature below which no growth occurs, the temperature above which no growth occurs, and the temperature at which the μ(max) is optimal), and the specific growth rate at the optimum temperature and optimum pH. The model is a combination of the cardinal temperature model with inflection and the cardinal pH model (CPM). The CPM was compared with the models of Wijtzes et al. and Zwietering et al. by using previously published data sets. The models were compared on the basis of the usual criteria (simplicity, biological significance and minimum number of parameters, applicability, quality of fit, minimum structural correlations, and ease of initial parameter estimation), and our results justified the choice of the CPM. Our combined model was constructed by using the hypothesis that the temperature and pH effects on the μ(max) are independent. An analysis of this new model with an Escherichia coli O157:H7 data set showed that there was a good correspondence between observed and calculated μ(max) values. The potential and convenience of the model are discussed.","author":[{"dropping-particle":"","family":"Rosso","given":"L.","non-dropping-particle":"","parse-names":false,"suffix":""},{"dropping-particle":"","family":"Lobry","given":"J. R.","non-dropping-particle":"","parse-names":false,"suffix":""},{"dropping-particle":"","family":"Bajard","given":"S.","non-dropping-particle":"","parse-names":false,"suffix":""},{"dropping-particle":"","family":"Flandrois","given":"J. P.","non-dropping-particle":"","parse-names":false,"suffix":""}],"container-title":"Applied and Environmental Microbiology","id":"ITEM-1","issue":"2","issued":{"date-parts":[["1995"]]},"page":"610-616","publisher":"American Society for Microbiology","title":"Convenient model to describe the combined effects of temperature and pH on microbial growth","type":"article-journal","volume":"61"}}],"schema":"https://github.com/citation-style-language/schema/raw/master/csl-citation.json"} </w:instrText>
      </w:r>
      <w:r w:rsidR="000A0352" w:rsidRPr="00F74054">
        <w:rPr>
          <w:rFonts w:cs="Arial"/>
          <w:color w:val="000000" w:themeColor="text1"/>
        </w:rPr>
        <w:fldChar w:fldCharType="separate"/>
      </w:r>
      <w:r w:rsidR="00447B55" w:rsidRPr="00F74054">
        <w:rPr>
          <w:rFonts w:cs="Arial"/>
        </w:rPr>
        <w:t>(Rosso et al., 1995)</w:t>
      </w:r>
      <w:r w:rsidR="000A0352" w:rsidRPr="00F74054">
        <w:rPr>
          <w:rFonts w:cs="Arial"/>
          <w:color w:val="000000" w:themeColor="text1"/>
        </w:rPr>
        <w:fldChar w:fldCharType="end"/>
      </w:r>
      <w:r w:rsidR="000A0352" w:rsidRPr="00F74054">
        <w:rPr>
          <w:rFonts w:cs="Arial"/>
          <w:color w:val="000000" w:themeColor="text1"/>
        </w:rPr>
        <w:t xml:space="preserve">, </w:t>
      </w:r>
      <w:r w:rsidR="00A07896" w:rsidRPr="00F74054">
        <w:rPr>
          <w:rFonts w:cs="Arial"/>
          <w:color w:val="000000" w:themeColor="text1"/>
        </w:rPr>
        <w:t>in which the optimal temperature is closer to the maximum than to the minimum</w:t>
      </w:r>
      <w:r w:rsidR="002249AF" w:rsidRPr="00F74054">
        <w:rPr>
          <w:rFonts w:cs="Arial"/>
          <w:color w:val="000000" w:themeColor="text1"/>
        </w:rPr>
        <w:t xml:space="preserve"> temperature</w:t>
      </w:r>
      <w:r w:rsidR="00A07896" w:rsidRPr="00F74054">
        <w:rPr>
          <w:rFonts w:cs="Arial"/>
          <w:color w:val="000000" w:themeColor="text1"/>
        </w:rPr>
        <w:t xml:space="preserve">. </w:t>
      </w:r>
      <w:r w:rsidR="004242C9">
        <w:rPr>
          <w:rFonts w:cs="Arial"/>
          <w:color w:val="000000" w:themeColor="text1"/>
        </w:rPr>
        <w:t>The value</w:t>
      </w:r>
      <w:r w:rsidR="00AA2C93">
        <w:rPr>
          <w:rFonts w:cs="Arial"/>
          <w:color w:val="000000" w:themeColor="text1"/>
        </w:rPr>
        <w:t>s</w:t>
      </w:r>
      <w:r w:rsidR="004242C9">
        <w:rPr>
          <w:rFonts w:cs="Arial"/>
          <w:color w:val="000000" w:themeColor="text1"/>
        </w:rPr>
        <w:t xml:space="preserve"> of the p</w:t>
      </w:r>
      <w:r w:rsidR="00574EE7">
        <w:rPr>
          <w:rFonts w:cs="Arial"/>
          <w:color w:val="000000" w:themeColor="text1"/>
        </w:rPr>
        <w:t>aramet</w:t>
      </w:r>
      <w:r w:rsidR="00E21356">
        <w:rPr>
          <w:rFonts w:cs="Arial"/>
          <w:color w:val="000000" w:themeColor="text1"/>
        </w:rPr>
        <w:t>e</w:t>
      </w:r>
      <w:r w:rsidR="00574EE7">
        <w:rPr>
          <w:rFonts w:cs="Arial"/>
          <w:color w:val="000000" w:themeColor="text1"/>
        </w:rPr>
        <w:t>r</w:t>
      </w:r>
      <w:r w:rsidR="00AA2C93">
        <w:rPr>
          <w:rFonts w:cs="Arial"/>
          <w:color w:val="000000" w:themeColor="text1"/>
        </w:rPr>
        <w:t>s</w:t>
      </w:r>
      <w:r w:rsidR="00127F0A" w:rsidRPr="00F74054">
        <w:rPr>
          <w:rFonts w:cs="Arial"/>
          <w:color w:val="000000" w:themeColor="text1"/>
        </w:rPr>
        <w:t xml:space="preserve"> estimate</w:t>
      </w:r>
      <w:r w:rsidR="004242C9">
        <w:rPr>
          <w:rFonts w:cs="Arial"/>
          <w:color w:val="000000" w:themeColor="text1"/>
        </w:rPr>
        <w:t>d</w:t>
      </w:r>
      <w:r w:rsidR="00127F0A" w:rsidRPr="00F74054">
        <w:rPr>
          <w:rFonts w:cs="Arial"/>
          <w:color w:val="000000" w:themeColor="text1"/>
        </w:rPr>
        <w:t xml:space="preserve"> for the CTMI are reported in </w:t>
      </w:r>
      <w:r w:rsidR="00127F0A" w:rsidRPr="00F74054">
        <w:rPr>
          <w:rFonts w:cs="Arial"/>
          <w:color w:val="000000" w:themeColor="text1"/>
        </w:rPr>
        <w:fldChar w:fldCharType="begin"/>
      </w:r>
      <w:r w:rsidR="00127F0A" w:rsidRPr="00F74054">
        <w:rPr>
          <w:rFonts w:cs="Arial"/>
          <w:color w:val="000000" w:themeColor="text1"/>
        </w:rPr>
        <w:instrText xml:space="preserve"> REF _Ref95058037 \h </w:instrText>
      </w:r>
      <w:r w:rsidR="00F74054">
        <w:rPr>
          <w:rFonts w:cs="Arial"/>
          <w:color w:val="000000" w:themeColor="text1"/>
        </w:rPr>
        <w:instrText xml:space="preserve"> \* MERGEFORMAT </w:instrText>
      </w:r>
      <w:r w:rsidR="00127F0A" w:rsidRPr="00F74054">
        <w:rPr>
          <w:rFonts w:cs="Arial"/>
          <w:color w:val="000000" w:themeColor="text1"/>
        </w:rPr>
      </w:r>
      <w:r w:rsidR="00127F0A" w:rsidRPr="00F74054">
        <w:rPr>
          <w:rFonts w:cs="Arial"/>
          <w:color w:val="000000" w:themeColor="text1"/>
        </w:rPr>
        <w:fldChar w:fldCharType="separate"/>
      </w:r>
      <w:r w:rsidR="00F74054" w:rsidRPr="00F74054">
        <w:rPr>
          <w:rFonts w:cs="Arial"/>
          <w:b/>
          <w:bCs/>
          <w:color w:val="000000" w:themeColor="text1"/>
          <w:sz w:val="20"/>
        </w:rPr>
        <w:t xml:space="preserve">Table </w:t>
      </w:r>
      <w:r w:rsidR="00F74054" w:rsidRPr="00F74054">
        <w:rPr>
          <w:rFonts w:cs="Arial"/>
          <w:b/>
          <w:bCs/>
          <w:noProof/>
          <w:color w:val="000000" w:themeColor="text1"/>
          <w:sz w:val="20"/>
        </w:rPr>
        <w:t>3</w:t>
      </w:r>
      <w:r w:rsidR="00127F0A" w:rsidRPr="00F74054">
        <w:rPr>
          <w:rFonts w:cs="Arial"/>
          <w:color w:val="000000" w:themeColor="text1"/>
        </w:rPr>
        <w:fldChar w:fldCharType="end"/>
      </w:r>
      <w:r w:rsidR="00F71616">
        <w:rPr>
          <w:rFonts w:cs="Arial"/>
          <w:color w:val="000000" w:themeColor="text1"/>
        </w:rPr>
        <w:t>.</w:t>
      </w:r>
    </w:p>
    <w:p w14:paraId="052FDECB" w14:textId="57311F86" w:rsidR="00127F0A" w:rsidRPr="00F74054" w:rsidRDefault="00A07896" w:rsidP="00D36636">
      <w:pPr>
        <w:spacing w:line="360" w:lineRule="auto"/>
        <w:jc w:val="both"/>
        <w:rPr>
          <w:rFonts w:cs="Arial"/>
          <w:color w:val="000000" w:themeColor="text1"/>
        </w:rPr>
      </w:pPr>
      <w:r w:rsidRPr="00F74054">
        <w:rPr>
          <w:rFonts w:cs="Arial"/>
          <w:color w:val="000000" w:themeColor="text1"/>
        </w:rPr>
        <w:t>Regarding the</w:t>
      </w:r>
      <w:r w:rsidR="00227BB1" w:rsidRPr="00F74054">
        <w:rPr>
          <w:rFonts w:cs="Arial"/>
          <w:color w:val="000000" w:themeColor="text1"/>
        </w:rPr>
        <w:t xml:space="preserve"> estimated</w:t>
      </w:r>
      <w:r w:rsidRPr="00F74054">
        <w:rPr>
          <w:rFonts w:cs="Arial"/>
          <w:color w:val="000000" w:themeColor="text1"/>
        </w:rPr>
        <w:t xml:space="preserve"> optim</w:t>
      </w:r>
      <w:r w:rsidR="00A770A3" w:rsidRPr="00F74054">
        <w:rPr>
          <w:rFonts w:cs="Arial"/>
          <w:color w:val="000000" w:themeColor="text1"/>
        </w:rPr>
        <w:t>al</w:t>
      </w:r>
      <w:r w:rsidRPr="00F74054">
        <w:rPr>
          <w:rFonts w:cs="Arial"/>
          <w:color w:val="000000" w:themeColor="text1"/>
        </w:rPr>
        <w:t xml:space="preserve"> temperature</w:t>
      </w:r>
      <w:r w:rsidR="00A770A3" w:rsidRPr="00F74054">
        <w:rPr>
          <w:rFonts w:cs="Arial"/>
          <w:color w:val="000000" w:themeColor="text1"/>
        </w:rPr>
        <w:t>s</w:t>
      </w:r>
      <w:r w:rsidRPr="00F74054">
        <w:rPr>
          <w:rFonts w:cs="Arial"/>
          <w:color w:val="000000" w:themeColor="text1"/>
        </w:rPr>
        <w:t xml:space="preserve">, these ranged from </w:t>
      </w:r>
      <w:r w:rsidR="00A770A3" w:rsidRPr="00F74054">
        <w:rPr>
          <w:rFonts w:cs="Arial"/>
          <w:color w:val="000000" w:themeColor="text1"/>
        </w:rPr>
        <w:t>30</w:t>
      </w:r>
      <w:r w:rsidR="00C6016B">
        <w:rPr>
          <w:rFonts w:cs="Arial"/>
          <w:color w:val="000000" w:themeColor="text1"/>
        </w:rPr>
        <w:t xml:space="preserve"> </w:t>
      </w:r>
      <w:r w:rsidR="00E21356">
        <w:rPr>
          <w:rFonts w:cs="Arial"/>
          <w:color w:val="000000" w:themeColor="text1"/>
        </w:rPr>
        <w:t xml:space="preserve">to </w:t>
      </w:r>
      <w:r w:rsidR="00A770A3" w:rsidRPr="00F74054">
        <w:rPr>
          <w:rFonts w:cs="Arial"/>
          <w:color w:val="000000" w:themeColor="text1"/>
        </w:rPr>
        <w:t>36</w:t>
      </w:r>
      <w:r w:rsidR="00A17265" w:rsidRPr="00F74054">
        <w:rPr>
          <w:rFonts w:cs="Arial"/>
          <w:color w:val="000000" w:themeColor="text1"/>
        </w:rPr>
        <w:t>°C</w:t>
      </w:r>
      <w:r w:rsidR="00843C9B" w:rsidRPr="00F74054">
        <w:rPr>
          <w:rFonts w:cs="Arial"/>
          <w:color w:val="000000" w:themeColor="text1"/>
        </w:rPr>
        <w:t>, which is</w:t>
      </w:r>
      <w:r w:rsidR="00A92DE5" w:rsidRPr="00F74054">
        <w:rPr>
          <w:rFonts w:cs="Arial"/>
          <w:color w:val="000000" w:themeColor="text1"/>
        </w:rPr>
        <w:t xml:space="preserve"> </w:t>
      </w:r>
      <w:r w:rsidR="00843C9B" w:rsidRPr="00F74054">
        <w:rPr>
          <w:rFonts w:cs="Arial"/>
          <w:color w:val="000000" w:themeColor="text1"/>
        </w:rPr>
        <w:t>common</w:t>
      </w:r>
      <w:r w:rsidR="00A92DE5" w:rsidRPr="00F74054">
        <w:rPr>
          <w:rFonts w:cs="Arial"/>
          <w:color w:val="000000" w:themeColor="text1"/>
        </w:rPr>
        <w:t xml:space="preserve"> for </w:t>
      </w:r>
      <w:r w:rsidR="00227BB1" w:rsidRPr="00F74054">
        <w:rPr>
          <w:rFonts w:cs="Arial"/>
          <w:color w:val="000000" w:themeColor="text1"/>
        </w:rPr>
        <w:t xml:space="preserve">a wide variety of </w:t>
      </w:r>
      <w:r w:rsidR="00A92DE5" w:rsidRPr="00F74054">
        <w:rPr>
          <w:rFonts w:cs="Arial"/>
          <w:color w:val="000000" w:themeColor="text1"/>
        </w:rPr>
        <w:t xml:space="preserve">bacterial </w:t>
      </w:r>
      <w:r w:rsidR="00227BB1" w:rsidRPr="00F74054">
        <w:rPr>
          <w:rFonts w:cs="Arial"/>
          <w:color w:val="000000" w:themeColor="text1"/>
        </w:rPr>
        <w:t xml:space="preserve">strains and species </w:t>
      </w:r>
      <w:r w:rsidR="00A92DE5" w:rsidRPr="00F74054">
        <w:rPr>
          <w:rFonts w:cs="Arial"/>
          <w:color w:val="000000" w:themeColor="text1"/>
        </w:rPr>
        <w:fldChar w:fldCharType="begin"/>
      </w:r>
      <w:r w:rsidR="00A92DE5" w:rsidRPr="00F74054">
        <w:rPr>
          <w:rFonts w:cs="Arial"/>
          <w:color w:val="000000" w:themeColor="text1"/>
        </w:rPr>
        <w:instrText xml:space="preserve"> ADDIN ZOTERO_ITEM CSL_CITATION {"citationID":"fKCtWTJr","properties":{"formattedCitation":"(Rosso et al., 1993)","plainCitation":"(Rosso et al., 1993)","noteIndex":0},"citationItems":[{"id":1361,"uris":["http://zotero.org/users/local/wpPnnjsi/items/AYMA8DKF"],"uri":["http://zotero.org/users/local/wpPnnjsi/items/AYMA8DKF"],"itemData":{"id":1361,"type":"article-journal","abstract":"A new model for the prediction of microbial-specific growth rate as a function of temperature is presented. The four parameters of this model are the three cardinal temperatures (Tmax, Tmin and Topt ) and the specific growth rate at the optimum temperature (μopt). A comparison with three other models was made on the basis of several criteria (simplicity and biological significance of parameters, applicability, quality of fit, minimum structural correlations and ease of determination of parameters). A detailed comparison of a 217-point data set, and an extensive comparison of 47 different data sets show that the new model is better than its competitors. The three cardinal temperatures were found to be independent of μopt. A very strong and unexpected linear correlation between the cardinal temperatures was observed. The consequences of this biological result are discussed, even though causes remain unknown.","container-title":"Journal of Theoretical Biology","DOI":"10.1006/jtbi.1993.1099","ISSN":"0022-5193","issue":"4","journalAbbreviation":"Journal of Theoretical Biology","language":"en","page":"447-463","source":"ScienceDirect","title":"An Unexpected Correlation between Cardinal Temperatures of Microbial Growth Highlighted by a New Model","volume":"162","author":[{"family":"Rosso","given":"L."},{"family":"Lobry","given":"J. R."},{"family":"Flandrois","given":"J. P."}],"issued":{"date-parts":[["1993"]],"season":"Giugno"}}}],"schema":"https://github.com/citation-style-language/schema/raw/master/csl-citation.json"} </w:instrText>
      </w:r>
      <w:r w:rsidR="00A92DE5" w:rsidRPr="00F74054">
        <w:rPr>
          <w:rFonts w:cs="Arial"/>
          <w:color w:val="000000" w:themeColor="text1"/>
        </w:rPr>
        <w:fldChar w:fldCharType="separate"/>
      </w:r>
      <w:r w:rsidR="00A92DE5" w:rsidRPr="00F74054">
        <w:rPr>
          <w:rFonts w:cs="Arial"/>
        </w:rPr>
        <w:t>(Rosso et al., 1993)</w:t>
      </w:r>
      <w:r w:rsidR="00A92DE5" w:rsidRPr="00F74054">
        <w:rPr>
          <w:rFonts w:cs="Arial"/>
          <w:color w:val="000000" w:themeColor="text1"/>
        </w:rPr>
        <w:fldChar w:fldCharType="end"/>
      </w:r>
      <w:r w:rsidR="00A92DE5" w:rsidRPr="00F74054">
        <w:rPr>
          <w:rFonts w:cs="Arial"/>
          <w:color w:val="000000" w:themeColor="text1"/>
        </w:rPr>
        <w:t xml:space="preserve">. </w:t>
      </w:r>
      <w:r w:rsidR="00227BB1" w:rsidRPr="00F74054">
        <w:rPr>
          <w:rFonts w:cs="Arial"/>
          <w:color w:val="000000" w:themeColor="text1"/>
        </w:rPr>
        <w:t>For</w:t>
      </w:r>
      <w:r w:rsidR="00A17265" w:rsidRPr="00F74054">
        <w:rPr>
          <w:rFonts w:cs="Arial"/>
          <w:color w:val="000000" w:themeColor="text1"/>
        </w:rPr>
        <w:t xml:space="preserve"> AS, optimal temperatures were </w:t>
      </w:r>
      <w:r w:rsidR="00227BB1" w:rsidRPr="00F74054">
        <w:rPr>
          <w:rFonts w:cs="Arial"/>
          <w:color w:val="000000" w:themeColor="text1"/>
        </w:rPr>
        <w:t>36.1</w:t>
      </w:r>
      <w:r w:rsidR="00A17265" w:rsidRPr="00F74054">
        <w:rPr>
          <w:rFonts w:cs="Arial"/>
          <w:color w:val="000000" w:themeColor="text1"/>
        </w:rPr>
        <w:t xml:space="preserve">°C for </w:t>
      </w:r>
      <w:r w:rsidR="00D26BC1" w:rsidRPr="00F74054">
        <w:rPr>
          <w:rFonts w:cs="Arial"/>
          <w:color w:val="000000" w:themeColor="text1"/>
        </w:rPr>
        <w:t>HB</w:t>
      </w:r>
      <w:r w:rsidR="00A17265" w:rsidRPr="00F74054">
        <w:rPr>
          <w:rFonts w:cs="Arial"/>
          <w:color w:val="000000" w:themeColor="text1"/>
        </w:rPr>
        <w:t xml:space="preserve">, </w:t>
      </w:r>
      <w:r w:rsidR="00227BB1" w:rsidRPr="00F74054">
        <w:rPr>
          <w:rFonts w:cs="Arial"/>
          <w:color w:val="000000" w:themeColor="text1"/>
        </w:rPr>
        <w:t>30.2</w:t>
      </w:r>
      <w:r w:rsidR="00A17265" w:rsidRPr="00F74054">
        <w:rPr>
          <w:rFonts w:cs="Arial"/>
          <w:color w:val="000000" w:themeColor="text1"/>
        </w:rPr>
        <w:t xml:space="preserve">°C for AOB and </w:t>
      </w:r>
      <w:r w:rsidR="00227BB1" w:rsidRPr="00F74054">
        <w:rPr>
          <w:rFonts w:cs="Arial"/>
          <w:color w:val="000000" w:themeColor="text1"/>
        </w:rPr>
        <w:t>36.0</w:t>
      </w:r>
      <w:r w:rsidR="00A17265" w:rsidRPr="00F74054">
        <w:rPr>
          <w:rFonts w:cs="Arial"/>
          <w:color w:val="000000" w:themeColor="text1"/>
        </w:rPr>
        <w:t>°C for NOB</w:t>
      </w:r>
      <w:r w:rsidR="00227BB1" w:rsidRPr="00F74054">
        <w:rPr>
          <w:rFonts w:cs="Arial"/>
          <w:color w:val="000000" w:themeColor="text1"/>
        </w:rPr>
        <w:t>, while i</w:t>
      </w:r>
      <w:r w:rsidR="00843C9B" w:rsidRPr="00F74054">
        <w:rPr>
          <w:rFonts w:cs="Arial"/>
          <w:color w:val="000000" w:themeColor="text1"/>
        </w:rPr>
        <w:t>n AB sample</w:t>
      </w:r>
      <w:r w:rsidR="00227BB1" w:rsidRPr="00F74054">
        <w:rPr>
          <w:rFonts w:cs="Arial"/>
          <w:color w:val="000000" w:themeColor="text1"/>
        </w:rPr>
        <w:t>s</w:t>
      </w:r>
      <w:r w:rsidR="00843C9B" w:rsidRPr="00F74054">
        <w:rPr>
          <w:rFonts w:cs="Arial"/>
          <w:color w:val="000000" w:themeColor="text1"/>
        </w:rPr>
        <w:t xml:space="preserve">, the optimum for growth resulted </w:t>
      </w:r>
      <w:r w:rsidR="00E21356">
        <w:rPr>
          <w:rFonts w:cs="Arial"/>
          <w:color w:val="000000" w:themeColor="text1"/>
        </w:rPr>
        <w:t xml:space="preserve">to be </w:t>
      </w:r>
      <w:r w:rsidR="00227BB1" w:rsidRPr="00F74054">
        <w:rPr>
          <w:rFonts w:cs="Arial"/>
          <w:color w:val="000000" w:themeColor="text1"/>
        </w:rPr>
        <w:t>35.6</w:t>
      </w:r>
      <w:r w:rsidR="00843C9B" w:rsidRPr="00F74054">
        <w:rPr>
          <w:rFonts w:cs="Arial"/>
          <w:color w:val="000000" w:themeColor="text1"/>
        </w:rPr>
        <w:t xml:space="preserve">°C for </w:t>
      </w:r>
      <w:r w:rsidR="00D26BC1" w:rsidRPr="00F74054">
        <w:rPr>
          <w:rFonts w:cs="Arial"/>
          <w:color w:val="000000" w:themeColor="text1"/>
        </w:rPr>
        <w:t>HB</w:t>
      </w:r>
      <w:r w:rsidR="00843C9B" w:rsidRPr="00F74054">
        <w:rPr>
          <w:rFonts w:cs="Arial"/>
          <w:color w:val="000000" w:themeColor="text1"/>
        </w:rPr>
        <w:t xml:space="preserve">, </w:t>
      </w:r>
      <w:r w:rsidR="00227BB1" w:rsidRPr="00F74054">
        <w:rPr>
          <w:rFonts w:cs="Arial"/>
          <w:color w:val="000000" w:themeColor="text1"/>
        </w:rPr>
        <w:t>34.1</w:t>
      </w:r>
      <w:r w:rsidR="00843C9B" w:rsidRPr="00F74054">
        <w:rPr>
          <w:rFonts w:cs="Arial"/>
          <w:color w:val="000000" w:themeColor="text1"/>
        </w:rPr>
        <w:t xml:space="preserve">°C for AOB and </w:t>
      </w:r>
      <w:r w:rsidR="00227BB1" w:rsidRPr="00F74054">
        <w:rPr>
          <w:rFonts w:cs="Arial"/>
          <w:color w:val="000000" w:themeColor="text1"/>
        </w:rPr>
        <w:t>34.5</w:t>
      </w:r>
      <w:r w:rsidR="00843C9B" w:rsidRPr="00F74054">
        <w:rPr>
          <w:rFonts w:cs="Arial"/>
          <w:color w:val="000000" w:themeColor="text1"/>
        </w:rPr>
        <w:t>°C for NOB</w:t>
      </w:r>
      <w:r w:rsidR="00227BB1" w:rsidRPr="00F74054">
        <w:rPr>
          <w:rFonts w:cs="Arial"/>
          <w:color w:val="000000" w:themeColor="text1"/>
        </w:rPr>
        <w:t xml:space="preserve">. </w:t>
      </w:r>
      <w:r w:rsidR="00574EE7">
        <w:rPr>
          <w:rFonts w:cs="Arial"/>
          <w:color w:val="000000" w:themeColor="text1"/>
        </w:rPr>
        <w:t>Since, t</w:t>
      </w:r>
      <w:r w:rsidR="00227BB1" w:rsidRPr="00F74054">
        <w:rPr>
          <w:rFonts w:cs="Arial"/>
          <w:color w:val="000000" w:themeColor="text1"/>
        </w:rPr>
        <w:t xml:space="preserve">o the best knowledge of the authors, no studies are available in which </w:t>
      </w:r>
      <w:r w:rsidR="00461C6F" w:rsidRPr="00F74054">
        <w:rPr>
          <w:rFonts w:cs="Arial"/>
          <w:color w:val="000000" w:themeColor="text1"/>
        </w:rPr>
        <w:t xml:space="preserve">the </w:t>
      </w:r>
      <w:r w:rsidR="00227BB1" w:rsidRPr="00F74054">
        <w:rPr>
          <w:rFonts w:cs="Arial"/>
          <w:color w:val="000000" w:themeColor="text1"/>
        </w:rPr>
        <w:t xml:space="preserve">cardinal temperatures </w:t>
      </w:r>
      <w:r w:rsidR="003D6296" w:rsidRPr="00F74054">
        <w:rPr>
          <w:rFonts w:cs="Arial"/>
          <w:color w:val="000000" w:themeColor="text1"/>
        </w:rPr>
        <w:t xml:space="preserve">were </w:t>
      </w:r>
      <w:r w:rsidR="00461C6F" w:rsidRPr="00F74054">
        <w:rPr>
          <w:rFonts w:cs="Arial"/>
          <w:color w:val="000000" w:themeColor="text1"/>
        </w:rPr>
        <w:t xml:space="preserve">experimentally determined </w:t>
      </w:r>
      <w:r w:rsidR="00227BB1" w:rsidRPr="00F74054">
        <w:rPr>
          <w:rFonts w:cs="Arial"/>
          <w:color w:val="000000" w:themeColor="text1"/>
        </w:rPr>
        <w:t xml:space="preserve">for AS, </w:t>
      </w:r>
      <w:r w:rsidR="00461C6F" w:rsidRPr="00F74054">
        <w:rPr>
          <w:rFonts w:cs="Arial"/>
          <w:color w:val="000000" w:themeColor="text1"/>
        </w:rPr>
        <w:t xml:space="preserve">it </w:t>
      </w:r>
      <w:r w:rsidR="00227BB1" w:rsidRPr="00F74054">
        <w:rPr>
          <w:rFonts w:cs="Arial"/>
          <w:color w:val="000000" w:themeColor="text1"/>
        </w:rPr>
        <w:t>is no</w:t>
      </w:r>
      <w:r w:rsidR="00461C6F" w:rsidRPr="00F74054">
        <w:rPr>
          <w:rFonts w:cs="Arial"/>
          <w:color w:val="000000" w:themeColor="text1"/>
        </w:rPr>
        <w:t>t</w:t>
      </w:r>
      <w:r w:rsidR="00227BB1" w:rsidRPr="00F74054">
        <w:rPr>
          <w:rFonts w:cs="Arial"/>
          <w:color w:val="000000" w:themeColor="text1"/>
        </w:rPr>
        <w:t xml:space="preserve"> possib</w:t>
      </w:r>
      <w:r w:rsidR="00461C6F" w:rsidRPr="00F74054">
        <w:rPr>
          <w:rFonts w:cs="Arial"/>
          <w:color w:val="000000" w:themeColor="text1"/>
        </w:rPr>
        <w:t xml:space="preserve">le to directly </w:t>
      </w:r>
      <w:r w:rsidR="00227BB1" w:rsidRPr="00F74054">
        <w:rPr>
          <w:rFonts w:cs="Arial"/>
          <w:color w:val="000000" w:themeColor="text1"/>
        </w:rPr>
        <w:t>compar</w:t>
      </w:r>
      <w:r w:rsidR="00461C6F" w:rsidRPr="00F74054">
        <w:rPr>
          <w:rFonts w:cs="Arial"/>
          <w:color w:val="000000" w:themeColor="text1"/>
        </w:rPr>
        <w:t>e</w:t>
      </w:r>
      <w:r w:rsidR="00227BB1" w:rsidRPr="00F74054">
        <w:rPr>
          <w:rFonts w:cs="Arial"/>
          <w:color w:val="000000" w:themeColor="text1"/>
        </w:rPr>
        <w:t xml:space="preserve"> these results</w:t>
      </w:r>
      <w:r w:rsidR="003D6296" w:rsidRPr="00F74054">
        <w:rPr>
          <w:rFonts w:cs="Arial"/>
          <w:color w:val="000000" w:themeColor="text1"/>
        </w:rPr>
        <w:t xml:space="preserve"> with other literature experiences</w:t>
      </w:r>
      <w:r w:rsidR="00227BB1" w:rsidRPr="00F74054">
        <w:rPr>
          <w:rFonts w:cs="Arial"/>
          <w:color w:val="000000" w:themeColor="text1"/>
        </w:rPr>
        <w:t xml:space="preserve">. </w:t>
      </w:r>
      <w:r w:rsidR="00574EE7">
        <w:rPr>
          <w:rFonts w:cs="Arial"/>
          <w:color w:val="000000" w:themeColor="text1"/>
        </w:rPr>
        <w:t>However, p</w:t>
      </w:r>
      <w:r w:rsidR="009554E3" w:rsidRPr="00F74054">
        <w:rPr>
          <w:rFonts w:cs="Arial"/>
          <w:color w:val="000000" w:themeColor="text1"/>
        </w:rPr>
        <w:t xml:space="preserve">revious studies reported that the optimal temperature for nitrifiers is approximately 30°C, </w:t>
      </w:r>
      <w:r w:rsidR="00574EE7">
        <w:rPr>
          <w:rFonts w:cs="Arial"/>
          <w:color w:val="000000" w:themeColor="text1"/>
        </w:rPr>
        <w:t>even though</w:t>
      </w:r>
      <w:r w:rsidR="009554E3" w:rsidRPr="00F74054">
        <w:rPr>
          <w:rFonts w:cs="Arial"/>
          <w:color w:val="000000" w:themeColor="text1"/>
        </w:rPr>
        <w:t xml:space="preserve"> values close to the maximum activity could be observed </w:t>
      </w:r>
      <w:r w:rsidR="003D6296" w:rsidRPr="00F74054">
        <w:rPr>
          <w:rFonts w:cs="Arial"/>
          <w:color w:val="000000" w:themeColor="text1"/>
        </w:rPr>
        <w:t xml:space="preserve">in the entire range </w:t>
      </w:r>
      <w:r w:rsidR="009554E3" w:rsidRPr="00F74054">
        <w:rPr>
          <w:rFonts w:cs="Arial"/>
          <w:color w:val="000000" w:themeColor="text1"/>
        </w:rPr>
        <w:t>from 15°C to 35°C</w:t>
      </w:r>
      <w:r w:rsidR="003D6296" w:rsidRPr="00F74054">
        <w:rPr>
          <w:rFonts w:cs="Arial"/>
          <w:color w:val="000000" w:themeColor="text1"/>
        </w:rPr>
        <w:t xml:space="preserve"> </w:t>
      </w:r>
      <w:r w:rsidR="003D6296" w:rsidRPr="00F74054">
        <w:rPr>
          <w:rFonts w:cs="Arial"/>
          <w:color w:val="000000" w:themeColor="text1"/>
        </w:rPr>
        <w:fldChar w:fldCharType="begin"/>
      </w:r>
      <w:r w:rsidR="003D6296" w:rsidRPr="00F74054">
        <w:rPr>
          <w:rFonts w:cs="Arial"/>
          <w:color w:val="000000" w:themeColor="text1"/>
        </w:rPr>
        <w:instrText xml:space="preserve"> ADDIN ZOTERO_ITEM CSL_CITATION {"citationID":"w7rWhyD1","properties":{"formattedCitation":"(Shammas, 1986)","plainCitation":"(Shammas, 1986)","noteIndex":0},"citationItems":[{"id":1360,"uris":["http://zotero.org/users/local/wpPnnjsi/items/KEXHIYBE"],"uri":["http://zotero.org/users/local/wpPnnjsi/items/KEXHIYBE"],"itemData":{"id":1360,"type":"article-journal","abstract":"Fill-and-draw completely mixed activated sludge reactors were used to determine the effects of MLVSS concentration, pH, and temperature on nitrification rate. Forty-five experiments were divided into three series of MLVSS concentrations. Each series of 15 experiments were distributed among three different pH groups. In each group, five experiments were conducted at 4°, 10°, 17°, 25°, and 33°C. The best nitrification performance was obtained at pH 8.3, between 25° and 33°C. There was no interaction between the effects of temperature and pH. However, a change in biomass concentration altered both the pH and temperature dependence of the process. The temperature coefficient is expressed as a function of MLVSS concentration.","container-title":"Journal (Water Pollution Control Federation)","ISSN":"0043-1303","issue":"1","note":"publisher: Water Environment Federation","page":"52-59","source":"JSTOR","title":"Interactions of Temperature, pH, and Biomass on the Nitrification Process","volume":"58","author":[{"family":"Shammas","given":"Nazih Kh."}],"issued":{"date-parts":[["1986"]]}}}],"schema":"https://github.com/citation-style-language/schema/raw/master/csl-citation.json"} </w:instrText>
      </w:r>
      <w:r w:rsidR="003D6296" w:rsidRPr="00F74054">
        <w:rPr>
          <w:rFonts w:cs="Arial"/>
          <w:color w:val="000000" w:themeColor="text1"/>
        </w:rPr>
        <w:fldChar w:fldCharType="separate"/>
      </w:r>
      <w:r w:rsidR="003D6296" w:rsidRPr="00F74054">
        <w:rPr>
          <w:rFonts w:cs="Arial"/>
        </w:rPr>
        <w:t>(Shammas, 1986)</w:t>
      </w:r>
      <w:r w:rsidR="003D6296" w:rsidRPr="00F74054">
        <w:rPr>
          <w:rFonts w:cs="Arial"/>
          <w:color w:val="000000" w:themeColor="text1"/>
        </w:rPr>
        <w:fldChar w:fldCharType="end"/>
      </w:r>
      <w:r w:rsidR="009554E3" w:rsidRPr="00F74054">
        <w:rPr>
          <w:rFonts w:cs="Arial"/>
          <w:color w:val="000000" w:themeColor="text1"/>
        </w:rPr>
        <w:t>, with a strong decrease in the activity below 15°C</w:t>
      </w:r>
      <w:r w:rsidR="003D6296" w:rsidRPr="00F74054">
        <w:rPr>
          <w:rFonts w:cs="Arial"/>
          <w:color w:val="000000" w:themeColor="text1"/>
        </w:rPr>
        <w:t>,</w:t>
      </w:r>
      <w:r w:rsidR="009554E3" w:rsidRPr="00F74054">
        <w:rPr>
          <w:rFonts w:cs="Arial"/>
          <w:color w:val="000000" w:themeColor="text1"/>
        </w:rPr>
        <w:t xml:space="preserve"> and almost no activity </w:t>
      </w:r>
      <w:r w:rsidR="00574EE7">
        <w:rPr>
          <w:rFonts w:cs="Arial"/>
          <w:color w:val="000000" w:themeColor="text1"/>
        </w:rPr>
        <w:t xml:space="preserve">could be detected </w:t>
      </w:r>
      <w:r w:rsidR="009554E3" w:rsidRPr="00F74054">
        <w:rPr>
          <w:rFonts w:cs="Arial"/>
          <w:color w:val="000000" w:themeColor="text1"/>
        </w:rPr>
        <w:t xml:space="preserve">at 5°C. </w:t>
      </w:r>
      <w:r w:rsidR="00DD4418" w:rsidRPr="00AA2C93">
        <w:rPr>
          <w:rFonts w:cs="Arial"/>
        </w:rPr>
        <w:t xml:space="preserve">In this work, </w:t>
      </w:r>
      <w:r w:rsidR="00AA2C93" w:rsidRPr="00AA2C93">
        <w:rPr>
          <w:rFonts w:cs="Arial"/>
        </w:rPr>
        <w:t xml:space="preserve">the </w:t>
      </w:r>
      <w:r w:rsidR="00DD4418" w:rsidRPr="00AA2C93">
        <w:rPr>
          <w:rFonts w:cs="Arial"/>
        </w:rPr>
        <w:t>optim</w:t>
      </w:r>
      <w:r w:rsidR="00C91DA7" w:rsidRPr="00AA2C93">
        <w:rPr>
          <w:rFonts w:cs="Arial"/>
        </w:rPr>
        <w:t xml:space="preserve">al temperature for AOB </w:t>
      </w:r>
      <w:r w:rsidR="00AA2C93" w:rsidRPr="00AA2C93">
        <w:rPr>
          <w:rFonts w:cs="Arial"/>
        </w:rPr>
        <w:t>wa</w:t>
      </w:r>
      <w:r w:rsidR="00C91DA7" w:rsidRPr="00AA2C93">
        <w:rPr>
          <w:rFonts w:cs="Arial"/>
        </w:rPr>
        <w:t xml:space="preserve">s </w:t>
      </w:r>
      <w:r w:rsidR="00AA2C93" w:rsidRPr="00AA2C93">
        <w:rPr>
          <w:rFonts w:cs="Arial"/>
        </w:rPr>
        <w:t xml:space="preserve">found to be </w:t>
      </w:r>
      <w:r w:rsidR="00C91DA7" w:rsidRPr="00AA2C93">
        <w:rPr>
          <w:rFonts w:cs="Arial"/>
        </w:rPr>
        <w:t>lower in AS than</w:t>
      </w:r>
      <w:r w:rsidR="00AA2C93" w:rsidRPr="00AA2C93">
        <w:rPr>
          <w:rFonts w:cs="Arial"/>
        </w:rPr>
        <w:t xml:space="preserve"> in</w:t>
      </w:r>
      <w:r w:rsidR="00C91DA7" w:rsidRPr="00AA2C93">
        <w:rPr>
          <w:rFonts w:cs="Arial"/>
        </w:rPr>
        <w:t xml:space="preserve"> AB</w:t>
      </w:r>
      <w:r w:rsidR="00AA2C93" w:rsidRPr="00AA2C93">
        <w:rPr>
          <w:rFonts w:cs="Arial"/>
        </w:rPr>
        <w:t>,</w:t>
      </w:r>
      <w:r w:rsidR="00C91DA7" w:rsidRPr="00AA2C93">
        <w:rPr>
          <w:rFonts w:cs="Arial"/>
        </w:rPr>
        <w:t xml:space="preserve"> while </w:t>
      </w:r>
      <w:r w:rsidR="00AA2C93" w:rsidRPr="00AA2C93">
        <w:rPr>
          <w:rFonts w:cs="Arial"/>
        </w:rPr>
        <w:t xml:space="preserve">the </w:t>
      </w:r>
      <w:r w:rsidR="00C91DA7" w:rsidRPr="00AA2C93">
        <w:rPr>
          <w:rFonts w:cs="Arial"/>
        </w:rPr>
        <w:t>optim</w:t>
      </w:r>
      <w:r w:rsidR="00AA2C93" w:rsidRPr="00AA2C93">
        <w:rPr>
          <w:rFonts w:cs="Arial"/>
        </w:rPr>
        <w:t>um</w:t>
      </w:r>
      <w:r w:rsidR="00C91DA7" w:rsidRPr="00AA2C93">
        <w:rPr>
          <w:rFonts w:cs="Arial"/>
        </w:rPr>
        <w:t xml:space="preserve"> for NOB </w:t>
      </w:r>
      <w:r w:rsidR="00AA2C93" w:rsidRPr="00AA2C93">
        <w:rPr>
          <w:rFonts w:cs="Arial"/>
        </w:rPr>
        <w:t>wa</w:t>
      </w:r>
      <w:r w:rsidR="00C91DA7" w:rsidRPr="00AA2C93">
        <w:rPr>
          <w:rFonts w:cs="Arial"/>
        </w:rPr>
        <w:t xml:space="preserve">s </w:t>
      </w:r>
      <w:r w:rsidR="00AA2C93" w:rsidRPr="00AA2C93">
        <w:rPr>
          <w:rFonts w:cs="Arial"/>
        </w:rPr>
        <w:t xml:space="preserve">similar </w:t>
      </w:r>
      <w:r w:rsidR="00C91DA7" w:rsidRPr="00AA2C93">
        <w:rPr>
          <w:rFonts w:cs="Arial"/>
        </w:rPr>
        <w:t>in both systems</w:t>
      </w:r>
      <w:r w:rsidR="00C91DA7">
        <w:rPr>
          <w:rFonts w:cs="Arial"/>
          <w:color w:val="000000" w:themeColor="text1"/>
        </w:rPr>
        <w:t xml:space="preserve">. </w:t>
      </w:r>
      <w:r w:rsidR="003D6296" w:rsidRPr="00F74054">
        <w:rPr>
          <w:rFonts w:cs="Arial"/>
          <w:color w:val="000000" w:themeColor="text1"/>
        </w:rPr>
        <w:t>I</w:t>
      </w:r>
      <w:r w:rsidR="00227BB1" w:rsidRPr="00F74054">
        <w:rPr>
          <w:rFonts w:cs="Arial"/>
          <w:color w:val="000000" w:themeColor="text1"/>
        </w:rPr>
        <w:t xml:space="preserve">n most cases, </w:t>
      </w:r>
      <w:r w:rsidR="00461C6F" w:rsidRPr="00F74054">
        <w:rPr>
          <w:rFonts w:cs="Arial"/>
          <w:color w:val="000000" w:themeColor="text1"/>
        </w:rPr>
        <w:t xml:space="preserve">the dependence of AS on temperature is modelled by using Arrhenius-type models, which is </w:t>
      </w:r>
      <w:r w:rsidR="00D36636" w:rsidRPr="00F74054">
        <w:rPr>
          <w:rFonts w:cs="Arial"/>
          <w:color w:val="000000" w:themeColor="text1"/>
        </w:rPr>
        <w:t xml:space="preserve">only </w:t>
      </w:r>
      <w:r w:rsidR="00461C6F" w:rsidRPr="00F74054">
        <w:rPr>
          <w:rFonts w:cs="Arial"/>
          <w:color w:val="000000" w:themeColor="text1"/>
        </w:rPr>
        <w:t>suitable to represent the activity below the optimal temperature</w:t>
      </w:r>
      <w:r w:rsidR="009554E3" w:rsidRPr="00F74054">
        <w:rPr>
          <w:rFonts w:cs="Arial"/>
          <w:color w:val="000000" w:themeColor="text1"/>
        </w:rPr>
        <w:t xml:space="preserve">, therefore no maximum values </w:t>
      </w:r>
      <w:r w:rsidR="00574EE7">
        <w:rPr>
          <w:rFonts w:cs="Arial"/>
          <w:color w:val="000000" w:themeColor="text1"/>
        </w:rPr>
        <w:t xml:space="preserve">are </w:t>
      </w:r>
      <w:r w:rsidR="00E21356">
        <w:rPr>
          <w:rFonts w:cs="Arial"/>
          <w:color w:val="000000" w:themeColor="text1"/>
        </w:rPr>
        <w:t xml:space="preserve">found </w:t>
      </w:r>
      <w:r w:rsidR="00574EE7">
        <w:rPr>
          <w:rFonts w:cs="Arial"/>
          <w:color w:val="000000" w:themeColor="text1"/>
        </w:rPr>
        <w:t>in the literature</w:t>
      </w:r>
      <w:r w:rsidR="00461C6F" w:rsidRPr="00F74054">
        <w:rPr>
          <w:rFonts w:cs="Arial"/>
          <w:color w:val="000000" w:themeColor="text1"/>
        </w:rPr>
        <w:t xml:space="preserve">. </w:t>
      </w:r>
    </w:p>
    <w:p w14:paraId="0AEEE2BA" w14:textId="52AD63A2" w:rsidR="00322F67" w:rsidRPr="00F71616" w:rsidRDefault="00574EE7" w:rsidP="00D36636">
      <w:pPr>
        <w:spacing w:line="360" w:lineRule="auto"/>
        <w:jc w:val="both"/>
        <w:rPr>
          <w:rFonts w:cs="Arial"/>
          <w:color w:val="000000" w:themeColor="text1"/>
          <w:lang w:val="es-ES"/>
        </w:rPr>
      </w:pPr>
      <w:r>
        <w:rPr>
          <w:rFonts w:cs="Arial"/>
          <w:color w:val="000000" w:themeColor="text1"/>
        </w:rPr>
        <w:t>R</w:t>
      </w:r>
      <w:r w:rsidR="00461C6F" w:rsidRPr="00F74054">
        <w:rPr>
          <w:rFonts w:cs="Arial"/>
          <w:color w:val="000000" w:themeColor="text1"/>
        </w:rPr>
        <w:t xml:space="preserve">egarding bacterial populations in AB, the temperature dependence was recently modelled based on the CTMI </w:t>
      </w:r>
      <w:r w:rsidR="00461C6F" w:rsidRPr="00F74054">
        <w:rPr>
          <w:rFonts w:cs="Arial"/>
          <w:color w:val="000000" w:themeColor="text1"/>
        </w:rPr>
        <w:fldChar w:fldCharType="begin"/>
      </w:r>
      <w:r w:rsidR="00461C6F" w:rsidRPr="00F74054">
        <w:rPr>
          <w:rFonts w:cs="Arial"/>
          <w:color w:val="000000" w:themeColor="text1"/>
        </w:rPr>
        <w:instrText xml:space="preserve"> ADDIN ZOTERO_ITEM CSL_CITATION {"citationID":"55fCnGvs","properties":{"formattedCitation":"(S\\uc0\\u225{}nchez Zurano et al., 2021)","plainCitation":"(Sánchez Zurano et al., 2021)","noteIndex":0},"citationItems":[{"id":1190,"uris":["http://zotero.org/users/local/wpPnnjsi/items/YB2YMGRT"],"uri":["http://zotero.org/users/local/wpPnnjsi/items/YB2YMGRT"],"itemData":{"id":1190,"type":"article-journal","abstract":"In this article, the influence of culture conditions (irradiance, temperature, pH, and dissolved oxygen) on the photosynthesis and the respiration rates of microalgae-bacteria consortia in wastewater treatment was analyzed. Specifically, some short photo-respirometric experiments, simulating outdoor raceway reactors, were performed to evaluate the response of microalgae, heterotrophic bacteria, and nitrifying bacteria to variations in environmental parameters. Results demonstrate that irradiance is the most dominant variable to determine microalgae photosynthesis rates. However, reduction in microalgae activity was not observed at higher irradiance, ruling out the existence of photoinhibition phenomena. Related to heterotrophic and nitrifying bacteria, their activities were strongly affected by the influence of temperature and pH. Moreover, the effect of dissolved oxygen concentrations on microalgae, and bacteria activities was studied, displaying a reduced photosynthetic rate at dissolved oxygen concentrations above 20 mg/L. Data have been used to develop an integrated model for each population (microalgae, heterotrophic bacteria, and nitrifying bacteria) based on considering the simultaneous influence of irradiance, temperature, pH, and dissolved oxygen. The models fit the experimental results in the range of culture conditions tested, and they were validated using data obtained by the simultaneous modifications of the variables. These individual models serve as a basis for developing a global biologic microalgae-bacteria model for wastewater treatment to improve the optimal design and management of microalgae-based processes, especially outdoors, where the cultures are subject to variable daily culture conditions.","container-title":"Biotechnology and bioengineering","DOI":"10.1002/bit.27625","ISSN":"1097-0290","issue":"2","journalAbbreviation":"Biotechnol Bioeng","language":"eng","note":"PMID: 33179264","page":"952-962","source":"Europe PMC","title":"Modeling of photosynthesis and respiration rate for microalgae-bacteria consortia","volume":"118","author":[{"family":"Sánchez Zurano","given":"Ana"},{"family":"Gómez Serrano","given":"Cintia"},{"family":"Acién-Fernández","given":"F Gabriel"},{"family":"Fernández-Sevilla","given":"Jose M"},{"family":"Molina-Grima","given":"Emilio"}],"issued":{"date-parts":[["2021",2,1]]}}}],"schema":"https://github.com/citation-style-language/schema/raw/master/csl-citation.json"} </w:instrText>
      </w:r>
      <w:r w:rsidR="00461C6F" w:rsidRPr="00F74054">
        <w:rPr>
          <w:rFonts w:cs="Arial"/>
          <w:color w:val="000000" w:themeColor="text1"/>
        </w:rPr>
        <w:fldChar w:fldCharType="separate"/>
      </w:r>
      <w:r w:rsidR="00461C6F" w:rsidRPr="00F74054">
        <w:rPr>
          <w:rFonts w:cs="Arial"/>
          <w:szCs w:val="24"/>
        </w:rPr>
        <w:t>(Sánchez Zurano et al., 2021)</w:t>
      </w:r>
      <w:r w:rsidR="00461C6F" w:rsidRPr="00F74054">
        <w:rPr>
          <w:rFonts w:cs="Arial"/>
          <w:color w:val="000000" w:themeColor="text1"/>
        </w:rPr>
        <w:fldChar w:fldCharType="end"/>
      </w:r>
      <w:r w:rsidR="00461C6F" w:rsidRPr="00F74054">
        <w:rPr>
          <w:rFonts w:cs="Arial"/>
          <w:color w:val="000000" w:themeColor="text1"/>
        </w:rPr>
        <w:t>,</w:t>
      </w:r>
      <w:r w:rsidR="00567948" w:rsidRPr="00F74054">
        <w:rPr>
          <w:rFonts w:cs="Arial"/>
          <w:color w:val="000000" w:themeColor="text1"/>
        </w:rPr>
        <w:t xml:space="preserve"> </w:t>
      </w:r>
      <w:r w:rsidR="00461C6F" w:rsidRPr="00F74054">
        <w:rPr>
          <w:rFonts w:cs="Arial"/>
          <w:color w:val="000000" w:themeColor="text1"/>
        </w:rPr>
        <w:t xml:space="preserve">obtaining very similar results for HB </w:t>
      </w:r>
      <w:r w:rsidR="00D36636" w:rsidRPr="00F74054">
        <w:rPr>
          <w:rFonts w:cs="Arial"/>
          <w:color w:val="000000" w:themeColor="text1"/>
        </w:rPr>
        <w:t>(T</w:t>
      </w:r>
      <w:r w:rsidR="00D36636" w:rsidRPr="00F74054">
        <w:rPr>
          <w:rFonts w:cs="Arial"/>
          <w:color w:val="000000" w:themeColor="text1"/>
          <w:vertAlign w:val="subscript"/>
        </w:rPr>
        <w:t>OPT</w:t>
      </w:r>
      <w:r w:rsidR="00D36636" w:rsidRPr="00F74054">
        <w:rPr>
          <w:rFonts w:cs="Arial"/>
          <w:color w:val="000000" w:themeColor="text1"/>
        </w:rPr>
        <w:t xml:space="preserve"> = 36°C) </w:t>
      </w:r>
      <w:r w:rsidR="00461C6F" w:rsidRPr="00F74054">
        <w:rPr>
          <w:rFonts w:cs="Arial"/>
          <w:color w:val="000000" w:themeColor="text1"/>
        </w:rPr>
        <w:t xml:space="preserve">and </w:t>
      </w:r>
      <w:r w:rsidR="003D6296" w:rsidRPr="00F74054">
        <w:rPr>
          <w:rFonts w:cs="Arial"/>
          <w:color w:val="000000" w:themeColor="text1"/>
        </w:rPr>
        <w:t xml:space="preserve">for </w:t>
      </w:r>
      <w:r w:rsidR="00461C6F" w:rsidRPr="00F74054">
        <w:rPr>
          <w:rFonts w:cs="Arial"/>
          <w:color w:val="000000" w:themeColor="text1"/>
        </w:rPr>
        <w:t>nitrifying bacteria</w:t>
      </w:r>
      <w:r w:rsidR="003D6296" w:rsidRPr="00F74054">
        <w:rPr>
          <w:rFonts w:cs="Arial"/>
          <w:color w:val="000000" w:themeColor="text1"/>
        </w:rPr>
        <w:t>, that were assessed as a single bacterial group</w:t>
      </w:r>
      <w:r w:rsidR="00D36636" w:rsidRPr="00F74054">
        <w:rPr>
          <w:rFonts w:cs="Arial"/>
          <w:color w:val="000000" w:themeColor="text1"/>
        </w:rPr>
        <w:t xml:space="preserve"> (T</w:t>
      </w:r>
      <w:r w:rsidR="00D36636" w:rsidRPr="00F74054">
        <w:rPr>
          <w:rFonts w:cs="Arial"/>
          <w:color w:val="000000" w:themeColor="text1"/>
          <w:vertAlign w:val="subscript"/>
        </w:rPr>
        <w:t>OPT</w:t>
      </w:r>
      <w:r w:rsidR="00D36636" w:rsidRPr="00F74054">
        <w:rPr>
          <w:rFonts w:cs="Arial"/>
          <w:color w:val="000000" w:themeColor="text1"/>
        </w:rPr>
        <w:t xml:space="preserve"> = 33.6°C)</w:t>
      </w:r>
      <w:r w:rsidR="00461C6F" w:rsidRPr="00F74054">
        <w:rPr>
          <w:rFonts w:cs="Arial"/>
          <w:color w:val="000000" w:themeColor="text1"/>
        </w:rPr>
        <w:t xml:space="preserve">. </w:t>
      </w:r>
      <w:r w:rsidR="00621CB2" w:rsidRPr="00F74054">
        <w:rPr>
          <w:rFonts w:cs="Arial"/>
          <w:color w:val="000000" w:themeColor="text1"/>
        </w:rPr>
        <w:t xml:space="preserve">These results were also used as nominal values for the ABACO model </w:t>
      </w:r>
      <w:r w:rsidR="00621CB2" w:rsidRPr="00F74054">
        <w:rPr>
          <w:rFonts w:cs="Arial"/>
          <w:color w:val="000000" w:themeColor="text1"/>
        </w:rPr>
        <w:fldChar w:fldCharType="begin"/>
      </w:r>
      <w:r w:rsidR="00833F72">
        <w:rPr>
          <w:rFonts w:cs="Arial"/>
          <w:color w:val="000000" w:themeColor="text1"/>
        </w:rPr>
        <w:instrText xml:space="preserve"> ADDIN ZOTERO_ITEM CSL_CITATION {"citationID":"7mPLX88H","properties":{"formattedCitation":"(S\\uc0\\u225{}nchez-Zurano, Rodr\\uc0\\u237{}guez-Miranda, et al., 2021)","plainCitation":"(Sánchez-Zurano, Rodríguez-Miranda, et al., 2021)","noteIndex":0},"citationItems":[{"id":"IJqb6nhY/ayO00HR6","uris":["http://www.mendeley.com/documents/?uuid=2942417b-af4a-33b7-8267-7320a711d95f"],"uri":["http://www.mendeley.com/documents/?uuid=2942417b-af4a-33b7-8267-7320a711d95f"],"itemData":{"DOI":"10.3390/app11030998","ISSN":"2076-3417","abstract":"&lt;p&gt;Microalgae-bacteria consortia have been proposed as alternatives to conventional biological processes to treat different types of wastewaters, including animal slurry. In this work, a microalgae-bacteria consortia (ABACO) model for wastewater treatment is proposed, it being calibrated and validated using pig slurry. The model includes the most relevant features of microalgae, such as light dependence, endogenous respiration, and growth and nutrient consumption as a function of nutrient availability (especially inorganic carbon), in addition to the already reported features of heterotrophic and nitrifying bacteria. The interrelation between the different populations is also included in the model, in addition to the simultaneous release and consumption of the most relevant compounds, such as oxygen and carbon dioxide. The implementation of the model has been performed in MATLAB software; the calibration of model parameters was carried out using genetic algorithms. The ABACO model allows one to simulate the dynamics of different components in the system, and the relative proportions of microalgae, heterotrophic bacteria, and nitrifying bacteria. The percentage of each microbial population obtained with the model was confirmed by respirometric techniques. The proposed model is a powerful tool for the development of microalgae-related wastewater treatment processes, both to maximize the production of microalgal biomass and to optimize the wastewater treatment capacity.&lt;/p&gt;","author":[{"dropping-particle":"","family":"Sánchez-Zurano","given":"Ana","non-dropping-particle":"","parse-names":false,"suffix":""},{"dropping-particle":"","family":"Rodríguez-Miranda","given":"Enrique","non-dropping-particle":"","parse-names":false,"suffix":""},{"dropping-particle":"","family":"Guzmán","given":"José Luis","non-dropping-particle":"","parse-names":false,"suffix":""},{"dropping-particle":"","family":"Acién-Fernández","given":"Francisco Gabriel","non-dropping-particle":"","parse-names":false,"suffix":""},{"dropping-particle":"","family":"Fernández-Sevilla","given":"José M.","non-dropping-particle":"","parse-names":false,"suffix":""},{"dropping-particle":"","family":"Molina Grima","given":"Emilio","non-dropping-particle":"","parse-names":false,"suffix":""}],"container-title":"Applied Sciences","id":"9MeZo938/ucY7yj5c","issue":"3","issued":{"date-parts":[["2021","1","22"]]},"page":"998","publisher":"MDPI AG","title":"ABACO: A New Model of Microalgae-Bacteria Consortia for Biological Treatment of Wastewaters","type":"article-journal","volume":"11"}}],"schema":"https://github.com/citation-style-language/schema/raw/master/csl-citation.json"} </w:instrText>
      </w:r>
      <w:r w:rsidR="00621CB2" w:rsidRPr="00F74054">
        <w:rPr>
          <w:rFonts w:cs="Arial"/>
          <w:color w:val="000000" w:themeColor="text1"/>
        </w:rPr>
        <w:fldChar w:fldCharType="separate"/>
      </w:r>
      <w:r w:rsidR="00621CB2" w:rsidRPr="00F74054">
        <w:rPr>
          <w:rFonts w:cs="Arial"/>
          <w:szCs w:val="24"/>
        </w:rPr>
        <w:t>(Sánchez-Zurano, Rodríguez-Miranda, et al., 2021)</w:t>
      </w:r>
      <w:r w:rsidR="00621CB2" w:rsidRPr="00F74054">
        <w:rPr>
          <w:rFonts w:cs="Arial"/>
          <w:color w:val="000000" w:themeColor="text1"/>
        </w:rPr>
        <w:fldChar w:fldCharType="end"/>
      </w:r>
      <w:r w:rsidR="00621CB2" w:rsidRPr="00F74054">
        <w:rPr>
          <w:rFonts w:cs="Arial"/>
          <w:color w:val="000000" w:themeColor="text1"/>
        </w:rPr>
        <w:t>.</w:t>
      </w:r>
      <w:r w:rsidR="003D6296" w:rsidRPr="00F74054">
        <w:rPr>
          <w:rFonts w:cs="Arial"/>
          <w:color w:val="000000" w:themeColor="text1"/>
        </w:rPr>
        <w:t xml:space="preserve"> </w:t>
      </w:r>
      <w:r w:rsidR="00AA2C93">
        <w:rPr>
          <w:rFonts w:cs="Arial"/>
          <w:color w:val="000000" w:themeColor="text1"/>
        </w:rPr>
        <w:t>A f</w:t>
      </w:r>
      <w:r w:rsidR="004242C9">
        <w:rPr>
          <w:rFonts w:cs="Arial"/>
          <w:color w:val="000000" w:themeColor="text1"/>
        </w:rPr>
        <w:t>u</w:t>
      </w:r>
      <w:r w:rsidR="00AA2C93">
        <w:rPr>
          <w:rFonts w:cs="Arial"/>
          <w:color w:val="000000" w:themeColor="text1"/>
        </w:rPr>
        <w:t>r</w:t>
      </w:r>
      <w:r w:rsidR="004242C9">
        <w:rPr>
          <w:rFonts w:cs="Arial"/>
          <w:color w:val="000000" w:themeColor="text1"/>
        </w:rPr>
        <w:t>ther</w:t>
      </w:r>
      <w:r w:rsidR="00567948" w:rsidRPr="00F74054">
        <w:rPr>
          <w:rFonts w:cs="Arial"/>
          <w:color w:val="000000" w:themeColor="text1"/>
        </w:rPr>
        <w:t xml:space="preserve"> confirmation o</w:t>
      </w:r>
      <w:r w:rsidR="00440726" w:rsidRPr="00F74054">
        <w:rPr>
          <w:rFonts w:cs="Arial"/>
          <w:color w:val="000000" w:themeColor="text1"/>
        </w:rPr>
        <w:t>n</w:t>
      </w:r>
      <w:r w:rsidR="00567948" w:rsidRPr="00F74054">
        <w:rPr>
          <w:rFonts w:cs="Arial"/>
          <w:color w:val="000000" w:themeColor="text1"/>
        </w:rPr>
        <w:t xml:space="preserve"> the reliability of respirometric estimates</w:t>
      </w:r>
      <w:r w:rsidR="003D6296" w:rsidRPr="00F74054">
        <w:rPr>
          <w:rFonts w:cs="Arial"/>
          <w:color w:val="000000" w:themeColor="text1"/>
        </w:rPr>
        <w:t xml:space="preserve"> </w:t>
      </w:r>
      <w:r w:rsidR="00567948" w:rsidRPr="00F74054">
        <w:rPr>
          <w:rFonts w:cs="Arial"/>
          <w:color w:val="000000" w:themeColor="text1"/>
        </w:rPr>
        <w:t xml:space="preserve">comes from the calibrated cardinal </w:t>
      </w:r>
      <w:r w:rsidR="003D6296" w:rsidRPr="00F74054">
        <w:rPr>
          <w:rFonts w:cs="Arial"/>
          <w:color w:val="000000" w:themeColor="text1"/>
        </w:rPr>
        <w:t>temperature</w:t>
      </w:r>
      <w:r>
        <w:rPr>
          <w:rFonts w:cs="Arial"/>
          <w:color w:val="000000" w:themeColor="text1"/>
        </w:rPr>
        <w:t xml:space="preserve"> model</w:t>
      </w:r>
      <w:r w:rsidR="003D6296" w:rsidRPr="00F74054">
        <w:rPr>
          <w:rFonts w:cs="Arial"/>
          <w:color w:val="000000" w:themeColor="text1"/>
        </w:rPr>
        <w:t>s</w:t>
      </w:r>
      <w:r w:rsidR="00567948" w:rsidRPr="00F74054">
        <w:rPr>
          <w:rFonts w:cs="Arial"/>
          <w:color w:val="000000" w:themeColor="text1"/>
        </w:rPr>
        <w:t xml:space="preserve"> available in recently published AB models</w:t>
      </w:r>
      <w:r w:rsidR="009554E3" w:rsidRPr="00F74054">
        <w:rPr>
          <w:rFonts w:cs="Arial"/>
          <w:color w:val="000000" w:themeColor="text1"/>
        </w:rPr>
        <w:t xml:space="preserve">. In both the ALBA </w:t>
      </w:r>
      <w:r w:rsidR="009554E3" w:rsidRPr="00F74054">
        <w:rPr>
          <w:rFonts w:cs="Arial"/>
          <w:color w:val="000000" w:themeColor="text1"/>
        </w:rPr>
        <w:fldChar w:fldCharType="begin"/>
      </w:r>
      <w:r w:rsidR="00833F72">
        <w:rPr>
          <w:rFonts w:cs="Arial"/>
          <w:color w:val="000000" w:themeColor="text1"/>
        </w:rPr>
        <w:instrText xml:space="preserve"> ADDIN ZOTERO_ITEM CSL_CITATION {"citationID":"6F8ORwls","properties":{"formattedCitation":"(Casagli, Zuccaro, et al., 2021)","plainCitation":"(Casagli, Zuccaro, et al., 2021)","noteIndex":0},"citationItems":[{"id":"IJqb6nhY/yH0imwoD","uris":["http://www.mendeley.com/documents/?uuid=b8cd7b67-4bd2-37ee-8dcc-92a01efed47e"],"uri":["http://www.mendeley.com/documents/?uuid=b8cd7b67-4bd2-37ee-8dcc-92a01efed47e"],"itemData":{"DOI":"10.1016/j.watres.2020.116734","ISSN":"18792448","PMID":"33373944","abstract":"This paper proposes a new model describing the algae-bacteria ecosystem evolution in an outdoor raceway for wastewater treatment. The ALBA model is based on mass balances of COD, C, N and P, but also H and O. It describes growth and interactions among algae, heterotrophic and nitrifying bacteria, while local climate drives light and temperature. Relevant chemical/physical processes are also included. The minimum-law was used as ground principle to describe the multi-limitation kinetics. The model was set-up and calibrated with an original data set recorded on a 56 m2 raceway located in the South of France, continuously treating synthetic wastewater. The main process variables were daily measured along 443 days of operations and dissolved O2 and pH were on-line recorded. A sub-dataset was used for calibration and the model was successfully validated, along the different seasons over a period of 414 days. The model proved to be effective in reproducing both the short term nycthemeral dynamics and the long-term seasonal ones. The analysis of different scenarios reveals the fate of nitrogen and the key role played by oxygen and CO2 in the interactions between the different players of the ecosystem. On average, the process turns out to be CO2 neutral, as compared to a standard activated sludge where approximately half of the influent carbon will end up in the atmosphere. The ALBA model revealed that a suboptimal regulation of the paddle wheel can bring to several detrimental impacts. At high velocity, the strong aeration will reduce the available oxygen provided by photo-oxygenation, while very low aeration can rapidly lead to oxygen inhibition of the photosynthetic process. On the other hand, during night, the paddle wheel is fundamental to ensure enough oxygen in the system to support algal-bacteria respiration. The model can be used to support advanced control strategies, including smart regulation of the paddle wheel velocity to more efficiently balance the mixing, aeration and degassing effects.","author":[{"dropping-particle":"","family":"Casagli","given":"Francesca","non-dropping-particle":"","parse-names":false,"suffix":""},{"dropping-particle":"","family":"Zuccaro","given":"Gaetano","non-dropping-particle":"","parse-names":false,"suffix":""},{"dropping-particle":"","family":"Bernard","given":"Olivier","non-dropping-particle":"","parse-names":false,"suffix":""},{"dropping-particle":"","family":"Steyer","given":"Jean Philippe","non-dropping-particle":"","parse-names":false,"suffix":""},{"dropping-particle":"","family":"Ficara","given":"Elena","non-dropping-particle":"","parse-names":false,"suffix":""}],"container-title":"Water Research","id":"9MeZo938/eIlyJxGB","issued":{"date-parts":[["2021","2","15"]]},"page":"116734","publisher":"Elsevier Ltd","title":"ALBA: A comprehensive growth model to optimize algae-bacteria wastewater treatment in raceway ponds","type":"article-journal","volume":"190"}}],"schema":"https://github.com/citation-style-language/schema/raw/master/csl-citation.json"} </w:instrText>
      </w:r>
      <w:r w:rsidR="009554E3" w:rsidRPr="00F74054">
        <w:rPr>
          <w:rFonts w:cs="Arial"/>
          <w:color w:val="000000" w:themeColor="text1"/>
        </w:rPr>
        <w:fldChar w:fldCharType="separate"/>
      </w:r>
      <w:r w:rsidR="009554E3" w:rsidRPr="00F71616">
        <w:rPr>
          <w:rFonts w:cs="Arial"/>
          <w:lang w:val="es-ES"/>
        </w:rPr>
        <w:t>(Casagli, Zuccaro, et al., 2021)</w:t>
      </w:r>
      <w:r w:rsidR="009554E3" w:rsidRPr="00F74054">
        <w:rPr>
          <w:rFonts w:cs="Arial"/>
          <w:color w:val="000000" w:themeColor="text1"/>
        </w:rPr>
        <w:fldChar w:fldCharType="end"/>
      </w:r>
      <w:r w:rsidR="009554E3" w:rsidRPr="00F71616">
        <w:rPr>
          <w:rFonts w:cs="Arial"/>
          <w:color w:val="000000" w:themeColor="text1"/>
          <w:lang w:val="es-ES"/>
        </w:rPr>
        <w:t xml:space="preserve"> and BIO_ALGAE </w:t>
      </w:r>
      <w:r w:rsidR="009554E3" w:rsidRPr="00F74054">
        <w:rPr>
          <w:rFonts w:cs="Arial"/>
          <w:color w:val="000000" w:themeColor="text1"/>
        </w:rPr>
        <w:fldChar w:fldCharType="begin"/>
      </w:r>
      <w:r w:rsidR="009554E3" w:rsidRPr="00F71616">
        <w:rPr>
          <w:rFonts w:cs="Arial"/>
          <w:color w:val="000000" w:themeColor="text1"/>
          <w:lang w:val="es-ES"/>
        </w:rPr>
        <w:instrText xml:space="preserve"> ADDIN ZOTERO_ITEM CSL_CITATION {"citationID":"f4PQzEz6","properties":{"formattedCitation":"(Solimeno et al., 2019)","plainCitation":"(Solimeno et al., 2019)","noteIndex":0},"citationItems":[{"id":823,"uris":["http://zotero.org/users/local/wpPnnjsi/items/G78YMVR9"],"uri":["http://zotero.org/users/local/wpPnnjsi/items/G78YMVR9"],"itemData":{"id":823,"type":"article-journal","abstract":"A new set up of the integral mechanistic BIO_ALGAE model that describes the complex interactions in mixed algal-bacterial systems was developed to overcome some restrictions of the model. BIO_ALGAE 2 includes new sub-models that take into account the variation of microalgae and bacteria performance as a function of culture conditions prevailing in microalgae cultures (pH, temperature, dissolved oxygen) over daily and seasonal cycles and the implementation of on-demand dioxide carbon injection for pH control. Moreover, another aim of this work was to study a correlation between the mass transfer coefficient and the hydrodynamics of reactor. The model was calibrated using real data from a laboratory reactor fed with real wastewater. Moreover, the model was used to simulate daily variations of different components in the pond (dissolved oxygen, pH, and CO2 injection) and to predict microalgae (XALG) and bacteria (XH) proportions and to estimate daily biomass production (Cb). The effect of CO2 injection and the influence of wastewater composition on treatment performance were investigated through practical study cases. XALG decreased by 38%, and XH increased by 35% with respect to the system under pH control while microalgae and bacteria proportions are completely different as a function of influent wastewater composition. Model simulations have indicated that Cb production (~ 100 gTSS m−3 day−1 for manure and centrate) resulted lower than Cb production obtained using primary influent wastewater (155 gTSS m−3 day−1).","container-title":"Environmental Science and Pollution Research","DOI":"10.1007/s11356-019-05824-5","ISSN":"1614-7499","issue":"25","journalAbbreviation":"Environ Sci Pollut Res","language":"en","page":"25855-25868","source":"Springer Link","title":"BIO_ALGAE 2: improved model of microalgae and bacteria consortia for wastewater treatment","title-short":"BIO_ALGAE 2","volume":"26","author":[{"family":"Solimeno","given":"Alessandro"},{"family":"Gómez-Serrano","given":"Cintia"},{"family":"Acién","given":"Francisco Gabriel"}],"issued":{"date-parts":[["2019",9,1]]}}}],"schema":"https://github.com/citation-style-language/schema/raw/master/csl-citation.json"} </w:instrText>
      </w:r>
      <w:r w:rsidR="009554E3" w:rsidRPr="00F74054">
        <w:rPr>
          <w:rFonts w:cs="Arial"/>
          <w:color w:val="000000" w:themeColor="text1"/>
        </w:rPr>
        <w:fldChar w:fldCharType="separate"/>
      </w:r>
      <w:r w:rsidR="009554E3" w:rsidRPr="00F71616">
        <w:rPr>
          <w:rFonts w:cs="Arial"/>
          <w:lang w:val="es-ES"/>
        </w:rPr>
        <w:t>(Solimeno et al., 2019)</w:t>
      </w:r>
      <w:r w:rsidR="009554E3" w:rsidRPr="00F74054">
        <w:rPr>
          <w:rFonts w:cs="Arial"/>
          <w:color w:val="000000" w:themeColor="text1"/>
        </w:rPr>
        <w:fldChar w:fldCharType="end"/>
      </w:r>
      <w:r w:rsidR="009554E3" w:rsidRPr="00F71616">
        <w:rPr>
          <w:rFonts w:cs="Arial"/>
          <w:color w:val="000000" w:themeColor="text1"/>
          <w:lang w:val="es-ES"/>
        </w:rPr>
        <w:t xml:space="preserve">, calibrated values for bacteria </w:t>
      </w:r>
      <w:r w:rsidR="00567948" w:rsidRPr="00F71616">
        <w:rPr>
          <w:rFonts w:cs="Arial"/>
          <w:color w:val="000000" w:themeColor="text1"/>
          <w:lang w:val="es-ES"/>
        </w:rPr>
        <w:t>are close to the reported estimations</w:t>
      </w:r>
      <w:r w:rsidR="009554E3" w:rsidRPr="00F71616">
        <w:rPr>
          <w:rFonts w:cs="Arial"/>
          <w:color w:val="000000" w:themeColor="text1"/>
          <w:lang w:val="es-ES"/>
        </w:rPr>
        <w:t xml:space="preserve">. </w:t>
      </w:r>
      <w:r w:rsidR="00440726" w:rsidRPr="00F71616">
        <w:rPr>
          <w:rFonts w:cs="Arial"/>
          <w:color w:val="000000" w:themeColor="text1"/>
          <w:lang w:val="es-ES"/>
        </w:rPr>
        <w:t xml:space="preserve"> </w:t>
      </w:r>
    </w:p>
    <w:p w14:paraId="331FC637" w14:textId="3D1FA1C4" w:rsidR="00A07896" w:rsidRPr="00F74054" w:rsidRDefault="004F0EF0" w:rsidP="00D36636">
      <w:pPr>
        <w:spacing w:line="360" w:lineRule="auto"/>
        <w:jc w:val="both"/>
        <w:rPr>
          <w:rFonts w:cs="Arial"/>
          <w:color w:val="000000" w:themeColor="text1"/>
        </w:rPr>
      </w:pPr>
      <w:r w:rsidRPr="00F74054">
        <w:rPr>
          <w:rFonts w:cs="Arial"/>
          <w:color w:val="000000" w:themeColor="text1"/>
        </w:rPr>
        <w:t xml:space="preserve">As previously reported </w:t>
      </w:r>
      <w:r w:rsidR="00574EE7">
        <w:rPr>
          <w:rFonts w:cs="Arial"/>
          <w:color w:val="000000" w:themeColor="text1"/>
        </w:rPr>
        <w:t>in</w:t>
      </w:r>
      <w:r w:rsidRPr="00F74054">
        <w:rPr>
          <w:rFonts w:cs="Arial"/>
          <w:color w:val="000000" w:themeColor="text1"/>
        </w:rPr>
        <w:t xml:space="preserve"> other </w:t>
      </w:r>
      <w:r w:rsidR="00FA1F4E" w:rsidRPr="00F74054">
        <w:rPr>
          <w:rFonts w:cs="Arial"/>
          <w:color w:val="000000" w:themeColor="text1"/>
        </w:rPr>
        <w:t>studies</w:t>
      </w:r>
      <w:r w:rsidRPr="00F74054">
        <w:rPr>
          <w:rFonts w:cs="Arial"/>
          <w:color w:val="000000" w:themeColor="text1"/>
        </w:rPr>
        <w:t>, bacteria can survive in a wide range of temperatures</w:t>
      </w:r>
      <w:r w:rsidR="00FA1F4E" w:rsidRPr="00F74054">
        <w:rPr>
          <w:rFonts w:cs="Arial"/>
          <w:color w:val="000000" w:themeColor="text1"/>
        </w:rPr>
        <w:t xml:space="preserve"> </w:t>
      </w:r>
      <w:r w:rsidR="00FA1F4E" w:rsidRPr="00F74054">
        <w:rPr>
          <w:rFonts w:cs="Arial"/>
          <w:color w:val="000000" w:themeColor="text1"/>
        </w:rPr>
        <w:fldChar w:fldCharType="begin"/>
      </w:r>
      <w:r w:rsidR="00833F72">
        <w:rPr>
          <w:rFonts w:cs="Arial"/>
          <w:color w:val="000000" w:themeColor="text1"/>
        </w:rPr>
        <w:instrText xml:space="preserve"> ADDIN ZOTERO_ITEM CSL_CITATION {"citationID":"UMagJxBE","properties":{"formattedCitation":"(Alisawi, 2020; Rosso et al., 1995)","plainCitation":"(Alisawi, 2020; Rosso et al., 1995)","noteIndex":0},"citationItems":[{"id":1358,"uris":["http://zotero.org/users/local/wpPnnjsi/items/V3S4JNDI"],"uri":["http://zotero.org/users/local/wpPnnjsi/items/V3S4JNDI"],"itemData":{"id":1358,"type":"article-journal","abstract":"The general aims of the biological treatment of wastewater (BTW) are to convert (i.e., oxidizes) dissolved and particulate decomposable elements into satisfactory end products. Biological process produces huge quantity of biological wastewater sludge composed of water, microorganisms, and organic and inorganic constituents, for example, phosphorus (P) and nitrogen (N2) as well as many contaminants such as substantial metals, organic pollutants and pathogen in waste sludge. BTW is affected by various factors, among which temperature is the major one. In coldest and hottest regions, there are enormous challenges, and it is difficult to understand what the optimal treatment of wastewater is, particularly if the temperature is changed from less than 4 °C and more than 70 °C. This article presents an exhaustive review of previous studies and suggests a direction for future developments. It is expected that this study will make understanding of behavior of the biological treatment during extreme circumstances.","container-title":"Applied Water Science","DOI":"10.1007/s13201-020-1171-x","ISSN":"2190-5495","issue":"4","journalAbbreviation":"Appl Water Sci","language":"en","page":"89","source":"Springer Link","title":"Performance of wastewater treatment during variable temperature","volume":"10","author":[{"family":"Alisawi","given":"Hussein Abed Obaid"}],"issued":{"date-parts":[["2020",3,7]]}}},{"id":"IJqb6nhY/TKnUN2VN","uris":["http://www.mendeley.com/documents/?uuid=3b0025c0-f33d-3e50-87b1-8e6bf93d8690"],"uri":["http://www.mendeley.com/documents/?uuid=3b0025c0-f33d-3e50-87b1-8e6bf93d8690"],"itemData":{"DOI":"10.1128/AEM.61.2.610-616.1995","ISSN":"00992240","PMID":"16534932","abstract":"A new model in which the maximum microbial specific growth rate (μ(max)) is described as a function of pH and temperature is presented. The seven parameters of this model are the three cardinal pH parameters (the pH below which no growth occurs, the pH above which no growth occurs, and the pH at which the μ(max) is optimal), the three cardinal temperature parameters (the temperature below which no growth occurs, the temperature above which no growth occurs, and the temperature at which the μ(max) is optimal), and the specific growth rate at the optimum temperature and optimum pH. The model is a combination of the cardinal temperature model with inflection and the cardinal pH model (CPM). The CPM was compared with the models of Wijtzes et al. and Zwietering et al. by using previously published data sets. The models were compared on the basis of the usual criteria (simplicity, biological significance and minimum number of parameters, applicability, quality of fit, minimum structural correlations, and ease of initial parameter estimation), and our results justified the choice of the CPM. Our combined model was constructed by using the hypothesis that the temperature and pH effects on the μ(max) are independent. An analysis of this new model with an Escherichia coli O157:H7 data set showed that there was a good correspondence between observed and calculated μ(max) values. The potential and convenience of the model are discussed.","author":[{"dropping-particle":"","family":"Rosso","given":"L.","non-dropping-particle":"","parse-names":false,"suffix":""},{"dropping-particle":"","family":"Lobry","given":"J. R.","non-dropping-particle":"","parse-names":false,"suffix":""},{"dropping-particle":"","family":"Bajard","given":"S.","non-dropping-particle":"","parse-names":false,"suffix":""},{"dropping-particle":"","family":"Flandrois","given":"J. P.","non-dropping-particle":"","parse-names":false,"suffix":""}],"container-title":"Applied and Environmental Microbiology","id":"eHDTJwl1/Gno9URUC","issue":"2","issued":{"date-parts":[["1995"]]},"page":"610-616","publisher":"American Society for Microbiology","title":"Convenient model to describe the combined effects of temperature and pH on microbial growth","type":"article-journal","volume":"61"}}],"schema":"https://github.com/citation-style-language/schema/raw/master/csl-citation.json"} </w:instrText>
      </w:r>
      <w:r w:rsidR="00FA1F4E" w:rsidRPr="00F74054">
        <w:rPr>
          <w:rFonts w:cs="Arial"/>
          <w:color w:val="000000" w:themeColor="text1"/>
        </w:rPr>
        <w:fldChar w:fldCharType="separate"/>
      </w:r>
      <w:r w:rsidR="00FA1F4E" w:rsidRPr="00F74054">
        <w:rPr>
          <w:rFonts w:cs="Arial"/>
        </w:rPr>
        <w:t>(Alisawi, 2020; Rosso et al., 1995)</w:t>
      </w:r>
      <w:r w:rsidR="00FA1F4E" w:rsidRPr="00F74054">
        <w:rPr>
          <w:rFonts w:cs="Arial"/>
          <w:color w:val="000000" w:themeColor="text1"/>
        </w:rPr>
        <w:fldChar w:fldCharType="end"/>
      </w:r>
      <w:r w:rsidRPr="00F74054">
        <w:rPr>
          <w:rFonts w:cs="Arial"/>
          <w:color w:val="000000" w:themeColor="text1"/>
        </w:rPr>
        <w:t xml:space="preserve">. This was also </w:t>
      </w:r>
      <w:r w:rsidR="00580AE2">
        <w:rPr>
          <w:rFonts w:cs="Arial"/>
          <w:color w:val="000000" w:themeColor="text1"/>
        </w:rPr>
        <w:t>confirmed</w:t>
      </w:r>
      <w:r w:rsidR="00580AE2" w:rsidRPr="00F74054">
        <w:rPr>
          <w:rFonts w:cs="Arial"/>
          <w:color w:val="000000" w:themeColor="text1"/>
        </w:rPr>
        <w:t xml:space="preserve"> </w:t>
      </w:r>
      <w:r w:rsidR="00D36636" w:rsidRPr="00F74054">
        <w:rPr>
          <w:rFonts w:cs="Arial"/>
          <w:color w:val="000000" w:themeColor="text1"/>
        </w:rPr>
        <w:t xml:space="preserve">by the </w:t>
      </w:r>
      <w:r w:rsidRPr="00F74054">
        <w:rPr>
          <w:rFonts w:cs="Arial"/>
          <w:color w:val="000000" w:themeColor="text1"/>
        </w:rPr>
        <w:t>experimental data, for which the thermal niche was of 4</w:t>
      </w:r>
      <w:r w:rsidR="00D36636" w:rsidRPr="00F74054">
        <w:rPr>
          <w:rFonts w:cs="Arial"/>
          <w:color w:val="000000" w:themeColor="text1"/>
        </w:rPr>
        <w:t>0</w:t>
      </w:r>
      <w:r w:rsidRPr="00F74054">
        <w:rPr>
          <w:rFonts w:cs="Arial"/>
          <w:color w:val="000000" w:themeColor="text1"/>
        </w:rPr>
        <w:t xml:space="preserve"> – </w:t>
      </w:r>
      <w:r w:rsidR="00D36636" w:rsidRPr="00F74054">
        <w:rPr>
          <w:rFonts w:cs="Arial"/>
          <w:color w:val="000000" w:themeColor="text1"/>
        </w:rPr>
        <w:t>50</w:t>
      </w:r>
      <w:r w:rsidRPr="00F74054">
        <w:rPr>
          <w:rFonts w:cs="Arial"/>
          <w:color w:val="000000" w:themeColor="text1"/>
        </w:rPr>
        <w:t xml:space="preserve">°C. </w:t>
      </w:r>
      <w:r w:rsidR="00D36636" w:rsidRPr="00F74054">
        <w:rPr>
          <w:rFonts w:cs="Arial"/>
          <w:color w:val="000000" w:themeColor="text1"/>
        </w:rPr>
        <w:t>T</w:t>
      </w:r>
      <w:r w:rsidRPr="00F74054">
        <w:rPr>
          <w:rFonts w:cs="Arial"/>
          <w:color w:val="000000" w:themeColor="text1"/>
        </w:rPr>
        <w:t xml:space="preserve">he minimum tolerable temperature among </w:t>
      </w:r>
      <w:r w:rsidR="00D36636" w:rsidRPr="00F74054">
        <w:rPr>
          <w:rFonts w:cs="Arial"/>
          <w:color w:val="000000" w:themeColor="text1"/>
        </w:rPr>
        <w:t xml:space="preserve">all </w:t>
      </w:r>
      <w:r w:rsidRPr="00F74054">
        <w:rPr>
          <w:rFonts w:cs="Arial"/>
          <w:color w:val="000000" w:themeColor="text1"/>
        </w:rPr>
        <w:t xml:space="preserve">bacterial populations </w:t>
      </w:r>
      <w:r w:rsidR="00D36636" w:rsidRPr="00F74054">
        <w:rPr>
          <w:rFonts w:cs="Arial"/>
          <w:color w:val="000000" w:themeColor="text1"/>
        </w:rPr>
        <w:t>spanned from</w:t>
      </w:r>
      <w:r w:rsidRPr="00F74054">
        <w:rPr>
          <w:rFonts w:cs="Arial"/>
          <w:color w:val="000000" w:themeColor="text1"/>
        </w:rPr>
        <w:t xml:space="preserve"> -</w:t>
      </w:r>
      <w:r w:rsidR="00D36636" w:rsidRPr="00F74054">
        <w:rPr>
          <w:rFonts w:cs="Arial"/>
          <w:color w:val="000000" w:themeColor="text1"/>
        </w:rPr>
        <w:t>7.7°C to 1.3°C</w:t>
      </w:r>
      <w:r w:rsidRPr="00F74054">
        <w:rPr>
          <w:rFonts w:cs="Arial"/>
          <w:color w:val="000000" w:themeColor="text1"/>
        </w:rPr>
        <w:t xml:space="preserve">, although with large standard errors, </w:t>
      </w:r>
      <w:r w:rsidRPr="00F74054">
        <w:rPr>
          <w:rFonts w:cs="Arial"/>
          <w:color w:val="000000" w:themeColor="text1"/>
        </w:rPr>
        <w:lastRenderedPageBreak/>
        <w:t xml:space="preserve">suggesting that the experimental design should be improved to better target this parameter. </w:t>
      </w:r>
      <w:r w:rsidR="00D36636" w:rsidRPr="00F74054">
        <w:rPr>
          <w:rFonts w:cs="Arial"/>
          <w:color w:val="000000" w:themeColor="text1"/>
        </w:rPr>
        <w:t>These results were higher than those reported in a similar</w:t>
      </w:r>
      <w:r w:rsidR="00406E94" w:rsidRPr="00F74054">
        <w:rPr>
          <w:rFonts w:cs="Arial"/>
          <w:color w:val="000000" w:themeColor="text1"/>
        </w:rPr>
        <w:t xml:space="preserve"> AB</w:t>
      </w:r>
      <w:r w:rsidR="00D36636" w:rsidRPr="00F74054">
        <w:rPr>
          <w:rFonts w:cs="Arial"/>
          <w:color w:val="000000" w:themeColor="text1"/>
        </w:rPr>
        <w:t xml:space="preserve"> system </w:t>
      </w:r>
      <w:r w:rsidR="00D36636" w:rsidRPr="00F74054">
        <w:rPr>
          <w:rFonts w:cs="Arial"/>
          <w:color w:val="000000" w:themeColor="text1"/>
        </w:rPr>
        <w:fldChar w:fldCharType="begin"/>
      </w:r>
      <w:r w:rsidR="00D36636" w:rsidRPr="00F74054">
        <w:rPr>
          <w:rFonts w:cs="Arial"/>
          <w:color w:val="000000" w:themeColor="text1"/>
        </w:rPr>
        <w:instrText xml:space="preserve"> ADDIN ZOTERO_ITEM CSL_CITATION {"citationID":"eiUcuGdE","properties":{"formattedCitation":"(S\\uc0\\u225{}nchez Zurano et al., 2021)","plainCitation":"(Sánchez Zurano et al., 2021)","noteIndex":0},"citationItems":[{"id":1190,"uris":["http://zotero.org/users/local/wpPnnjsi/items/YB2YMGRT"],"uri":["http://zotero.org/users/local/wpPnnjsi/items/YB2YMGRT"],"itemData":{"id":1190,"type":"article-journal","abstract":"In this article, the influence of culture conditions (irradiance, temperature, pH, and dissolved oxygen) on the photosynthesis and the respiration rates of microalgae-bacteria consortia in wastewater treatment was analyzed. Specifically, some short photo-respirometric experiments, simulating outdoor raceway reactors, were performed to evaluate the response of microalgae, heterotrophic bacteria, and nitrifying bacteria to variations in environmental parameters. Results demonstrate that irradiance is the most dominant variable to determine microalgae photosynthesis rates. However, reduction in microalgae activity was not observed at higher irradiance, ruling out the existence of photoinhibition phenomena. Related to heterotrophic and nitrifying bacteria, their activities were strongly affected by the influence of temperature and pH. Moreover, the effect of dissolved oxygen concentrations on microalgae, and bacteria activities was studied, displaying a reduced photosynthetic rate at dissolved oxygen concentrations above 20 mg/L. Data have been used to develop an integrated model for each population (microalgae, heterotrophic bacteria, and nitrifying bacteria) based on considering the simultaneous influence of irradiance, temperature, pH, and dissolved oxygen. The models fit the experimental results in the range of culture conditions tested, and they were validated using data obtained by the simultaneous modifications of the variables. These individual models serve as a basis for developing a global biologic microalgae-bacteria model for wastewater treatment to improve the optimal design and management of microalgae-based processes, especially outdoors, where the cultures are subject to variable daily culture conditions.","container-title":"Biotechnology and bioengineering","DOI":"10.1002/bit.27625","ISSN":"1097-0290","issue":"2","journalAbbreviation":"Biotechnol Bioeng","language":"eng","note":"PMID: 33179264","page":"952-962","source":"Europe PMC","title":"Modeling of photosynthesis and respiration rate for microalgae-bacteria consortia","volume":"118","author":[{"family":"Sánchez Zurano","given":"Ana"},{"family":"Gómez Serrano","given":"Cintia"},{"family":"Acién-Fernández","given":"F Gabriel"},{"family":"Fernández-Sevilla","given":"Jose M"},{"family":"Molina-Grima","given":"Emilio"}],"issued":{"date-parts":[["2021",2,1]]}}}],"schema":"https://github.com/citation-style-language/schema/raw/master/csl-citation.json"} </w:instrText>
      </w:r>
      <w:r w:rsidR="00D36636" w:rsidRPr="00F74054">
        <w:rPr>
          <w:rFonts w:cs="Arial"/>
          <w:color w:val="000000" w:themeColor="text1"/>
        </w:rPr>
        <w:fldChar w:fldCharType="separate"/>
      </w:r>
      <w:r w:rsidR="00D36636" w:rsidRPr="00F74054">
        <w:rPr>
          <w:rFonts w:cs="Arial"/>
          <w:szCs w:val="24"/>
        </w:rPr>
        <w:t>(Sánchez Zurano et al., 2021)</w:t>
      </w:r>
      <w:r w:rsidR="00D36636" w:rsidRPr="00F74054">
        <w:rPr>
          <w:rFonts w:cs="Arial"/>
          <w:color w:val="000000" w:themeColor="text1"/>
        </w:rPr>
        <w:fldChar w:fldCharType="end"/>
      </w:r>
      <w:r w:rsidR="00D36636" w:rsidRPr="00F74054">
        <w:rPr>
          <w:rFonts w:cs="Arial"/>
          <w:color w:val="000000" w:themeColor="text1"/>
        </w:rPr>
        <w:t xml:space="preserve">, though in this case the </w:t>
      </w:r>
      <w:r w:rsidR="00406E94" w:rsidRPr="00F74054">
        <w:rPr>
          <w:rFonts w:cs="Arial"/>
          <w:color w:val="000000" w:themeColor="text1"/>
        </w:rPr>
        <w:t xml:space="preserve">climate conditions </w:t>
      </w:r>
      <w:r w:rsidR="00580AE2">
        <w:rPr>
          <w:rFonts w:cs="Arial"/>
          <w:color w:val="000000" w:themeColor="text1"/>
        </w:rPr>
        <w:t xml:space="preserve">at which the AB was operated </w:t>
      </w:r>
      <w:r w:rsidR="00406E94" w:rsidRPr="00F74054">
        <w:rPr>
          <w:rFonts w:cs="Arial"/>
          <w:color w:val="000000" w:themeColor="text1"/>
        </w:rPr>
        <w:t xml:space="preserve">were </w:t>
      </w:r>
      <w:r w:rsidR="00AA2C93">
        <w:rPr>
          <w:rFonts w:cs="Arial"/>
          <w:color w:val="000000" w:themeColor="text1"/>
        </w:rPr>
        <w:t xml:space="preserve">much </w:t>
      </w:r>
      <w:r w:rsidR="00406E94" w:rsidRPr="00F74054">
        <w:rPr>
          <w:rFonts w:cs="Arial"/>
          <w:color w:val="000000" w:themeColor="text1"/>
        </w:rPr>
        <w:t>warmer than those described here, possibly suggesting an adaptati</w:t>
      </w:r>
      <w:r w:rsidR="00574EE7">
        <w:rPr>
          <w:rFonts w:cs="Arial"/>
          <w:color w:val="000000" w:themeColor="text1"/>
        </w:rPr>
        <w:t xml:space="preserve">ve </w:t>
      </w:r>
      <w:r w:rsidR="00406E94" w:rsidRPr="00F74054">
        <w:rPr>
          <w:rFonts w:cs="Arial"/>
          <w:color w:val="000000" w:themeColor="text1"/>
        </w:rPr>
        <w:t xml:space="preserve">behaviour. </w:t>
      </w:r>
      <w:r w:rsidR="00574EE7">
        <w:rPr>
          <w:rFonts w:cs="Arial"/>
          <w:color w:val="000000" w:themeColor="text1"/>
        </w:rPr>
        <w:t>A</w:t>
      </w:r>
      <w:r w:rsidR="00D36636" w:rsidRPr="00F74054">
        <w:rPr>
          <w:rFonts w:cs="Arial"/>
          <w:color w:val="000000" w:themeColor="text1"/>
        </w:rPr>
        <w:t xml:space="preserve">ll the bacterial populations could resist up to more than 40°C, and maximum tolerable temperatures ranged from 40.5°C to 43.8°C, coherently with previous findings </w:t>
      </w:r>
      <w:r w:rsidR="00D36636" w:rsidRPr="00F74054">
        <w:rPr>
          <w:rFonts w:cs="Arial"/>
          <w:color w:val="000000" w:themeColor="text1"/>
        </w:rPr>
        <w:fldChar w:fldCharType="begin"/>
      </w:r>
      <w:r w:rsidR="00D36636" w:rsidRPr="00F74054">
        <w:rPr>
          <w:rFonts w:cs="Arial"/>
          <w:color w:val="000000" w:themeColor="text1"/>
        </w:rPr>
        <w:instrText xml:space="preserve"> ADDIN ZOTERO_ITEM CSL_CITATION {"citationID":"bE0Uqo8t","properties":{"formattedCitation":"(S\\uc0\\u225{}nchez Zurano et al., 2021)","plainCitation":"(Sánchez Zurano et al., 2021)","noteIndex":0},"citationItems":[{"id":1190,"uris":["http://zotero.org/users/local/wpPnnjsi/items/YB2YMGRT"],"uri":["http://zotero.org/users/local/wpPnnjsi/items/YB2YMGRT"],"itemData":{"id":1190,"type":"article-journal","abstract":"In this article, the influence of culture conditions (irradiance, temperature, pH, and dissolved oxygen) on the photosynthesis and the respiration rates of microalgae-bacteria consortia in wastewater treatment was analyzed. Specifically, some short photo-respirometric experiments, simulating outdoor raceway reactors, were performed to evaluate the response of microalgae, heterotrophic bacteria, and nitrifying bacteria to variations in environmental parameters. Results demonstrate that irradiance is the most dominant variable to determine microalgae photosynthesis rates. However, reduction in microalgae activity was not observed at higher irradiance, ruling out the existence of photoinhibition phenomena. Related to heterotrophic and nitrifying bacteria, their activities were strongly affected by the influence of temperature and pH. Moreover, the effect of dissolved oxygen concentrations on microalgae, and bacteria activities was studied, displaying a reduced photosynthetic rate at dissolved oxygen concentrations above 20 mg/L. Data have been used to develop an integrated model for each population (microalgae, heterotrophic bacteria, and nitrifying bacteria) based on considering the simultaneous influence of irradiance, temperature, pH, and dissolved oxygen. The models fit the experimental results in the range of culture conditions tested, and they were validated using data obtained by the simultaneous modifications of the variables. These individual models serve as a basis for developing a global biologic microalgae-bacteria model for wastewater treatment to improve the optimal design and management of microalgae-based processes, especially outdoors, where the cultures are subject to variable daily culture conditions.","container-title":"Biotechnology and bioengineering","DOI":"10.1002/bit.27625","ISSN":"1097-0290","issue":"2","journalAbbreviation":"Biotechnol Bioeng","language":"eng","note":"PMID: 33179264","page":"952-962","source":"Europe PMC","title":"Modeling of photosynthesis and respiration rate for microalgae-bacteria consortia","volume":"118","author":[{"family":"Sánchez Zurano","given":"Ana"},{"family":"Gómez Serrano","given":"Cintia"},{"family":"Acién-Fernández","given":"F Gabriel"},{"family":"Fernández-Sevilla","given":"Jose M"},{"family":"Molina-Grima","given":"Emilio"}],"issued":{"date-parts":[["2021",2,1]]}}}],"schema":"https://github.com/citation-style-language/schema/raw/master/csl-citation.json"} </w:instrText>
      </w:r>
      <w:r w:rsidR="00D36636" w:rsidRPr="00F74054">
        <w:rPr>
          <w:rFonts w:cs="Arial"/>
          <w:color w:val="000000" w:themeColor="text1"/>
        </w:rPr>
        <w:fldChar w:fldCharType="separate"/>
      </w:r>
      <w:r w:rsidR="00D36636" w:rsidRPr="00F74054">
        <w:rPr>
          <w:rFonts w:cs="Arial"/>
          <w:szCs w:val="24"/>
        </w:rPr>
        <w:t>(Sánchez Zurano et al., 2021)</w:t>
      </w:r>
      <w:r w:rsidR="00D36636" w:rsidRPr="00F74054">
        <w:rPr>
          <w:rFonts w:cs="Arial"/>
          <w:color w:val="000000" w:themeColor="text1"/>
        </w:rPr>
        <w:fldChar w:fldCharType="end"/>
      </w:r>
      <w:r w:rsidR="00D36636" w:rsidRPr="00F74054">
        <w:rPr>
          <w:rFonts w:cs="Arial"/>
          <w:color w:val="000000" w:themeColor="text1"/>
        </w:rPr>
        <w:t xml:space="preserve">. </w:t>
      </w:r>
      <w:r w:rsidR="00AA2C93">
        <w:rPr>
          <w:rFonts w:cs="Arial"/>
          <w:color w:val="000000" w:themeColor="text1"/>
        </w:rPr>
        <w:t>M</w:t>
      </w:r>
      <w:r w:rsidRPr="00F74054">
        <w:rPr>
          <w:rFonts w:cs="Arial"/>
          <w:color w:val="000000" w:themeColor="text1"/>
        </w:rPr>
        <w:t>aximum temperatures were more precisely identified (i.e., with lower standard errors)</w:t>
      </w:r>
      <w:r w:rsidR="00AA2C93">
        <w:rPr>
          <w:rFonts w:cs="Arial"/>
          <w:color w:val="000000" w:themeColor="text1"/>
        </w:rPr>
        <w:t xml:space="preserve"> compared to minimum temperatures</w:t>
      </w:r>
      <w:r w:rsidR="006A0991">
        <w:rPr>
          <w:rFonts w:cs="Arial"/>
          <w:color w:val="000000" w:themeColor="text1"/>
        </w:rPr>
        <w:t xml:space="preserve"> </w:t>
      </w:r>
      <w:r w:rsidRPr="00F74054">
        <w:rPr>
          <w:rFonts w:cs="Arial"/>
          <w:color w:val="000000" w:themeColor="text1"/>
        </w:rPr>
        <w:t xml:space="preserve">(see </w:t>
      </w:r>
      <w:r w:rsidRPr="00F74054">
        <w:rPr>
          <w:rFonts w:cs="Arial"/>
          <w:color w:val="000000" w:themeColor="text1"/>
        </w:rPr>
        <w:fldChar w:fldCharType="begin"/>
      </w:r>
      <w:r w:rsidRPr="00F74054">
        <w:rPr>
          <w:rFonts w:cs="Arial"/>
          <w:color w:val="000000" w:themeColor="text1"/>
        </w:rPr>
        <w:instrText xml:space="preserve"> REF _Ref95058037 \h </w:instrText>
      </w:r>
      <w:r w:rsidR="00F74054">
        <w:rPr>
          <w:rFonts w:cs="Arial"/>
          <w:color w:val="000000" w:themeColor="text1"/>
        </w:rPr>
        <w:instrText xml:space="preserve"> \* MERGEFORMAT </w:instrText>
      </w:r>
      <w:r w:rsidRPr="00F74054">
        <w:rPr>
          <w:rFonts w:cs="Arial"/>
          <w:color w:val="000000" w:themeColor="text1"/>
        </w:rPr>
      </w:r>
      <w:r w:rsidRPr="00F74054">
        <w:rPr>
          <w:rFonts w:cs="Arial"/>
          <w:color w:val="000000" w:themeColor="text1"/>
        </w:rPr>
        <w:fldChar w:fldCharType="separate"/>
      </w:r>
      <w:r w:rsidR="00A51B81" w:rsidRPr="00F74054">
        <w:rPr>
          <w:rFonts w:cs="Arial"/>
          <w:b/>
          <w:bCs/>
          <w:color w:val="000000" w:themeColor="text1"/>
          <w:sz w:val="20"/>
        </w:rPr>
        <w:t xml:space="preserve">Table </w:t>
      </w:r>
      <w:r w:rsidR="00A51B81" w:rsidRPr="00F74054">
        <w:rPr>
          <w:rFonts w:cs="Arial"/>
          <w:b/>
          <w:bCs/>
          <w:noProof/>
          <w:color w:val="000000" w:themeColor="text1"/>
          <w:sz w:val="20"/>
        </w:rPr>
        <w:t>3</w:t>
      </w:r>
      <w:r w:rsidRPr="00F74054">
        <w:rPr>
          <w:rFonts w:cs="Arial"/>
          <w:color w:val="000000" w:themeColor="text1"/>
        </w:rPr>
        <w:fldChar w:fldCharType="end"/>
      </w:r>
      <w:r w:rsidRPr="00F74054">
        <w:rPr>
          <w:rFonts w:cs="Arial"/>
          <w:color w:val="000000" w:themeColor="text1"/>
        </w:rPr>
        <w:t xml:space="preserve"> </w:t>
      </w:r>
      <w:r w:rsidR="006A0991">
        <w:rPr>
          <w:rFonts w:cs="Arial"/>
          <w:color w:val="000000" w:themeColor="text1"/>
        </w:rPr>
        <w:t xml:space="preserve">and </w:t>
      </w:r>
      <w:r w:rsidR="006A0991" w:rsidRPr="006A0991">
        <w:rPr>
          <w:rFonts w:cs="Arial"/>
          <w:b/>
          <w:bCs/>
          <w:color w:val="000000" w:themeColor="text1"/>
        </w:rPr>
        <w:t>Section SI.3</w:t>
      </w:r>
      <w:r w:rsidR="006A0991">
        <w:rPr>
          <w:rFonts w:cs="Arial"/>
          <w:color w:val="000000" w:themeColor="text1"/>
        </w:rPr>
        <w:t xml:space="preserve"> </w:t>
      </w:r>
      <w:r w:rsidR="00D36636" w:rsidRPr="00F74054">
        <w:rPr>
          <w:rFonts w:cs="Arial"/>
          <w:color w:val="000000" w:themeColor="text1"/>
        </w:rPr>
        <w:t>for more details</w:t>
      </w:r>
      <w:r w:rsidRPr="00F74054">
        <w:rPr>
          <w:rFonts w:cs="Arial"/>
          <w:color w:val="000000" w:themeColor="text1"/>
        </w:rPr>
        <w:t>).</w:t>
      </w:r>
      <w:r w:rsidR="00406E94" w:rsidRPr="00F74054">
        <w:rPr>
          <w:rFonts w:cs="Arial"/>
          <w:color w:val="000000" w:themeColor="text1"/>
        </w:rPr>
        <w:t xml:space="preserve"> </w:t>
      </w:r>
    </w:p>
    <w:p w14:paraId="4FEDCBD2" w14:textId="77777777" w:rsidR="004F0EF0" w:rsidRPr="00F74054" w:rsidRDefault="004F0EF0" w:rsidP="000A4D8C">
      <w:pPr>
        <w:spacing w:line="360" w:lineRule="auto"/>
        <w:jc w:val="both"/>
        <w:rPr>
          <w:rFonts w:cs="Arial"/>
          <w:color w:val="000000" w:themeColor="text1"/>
        </w:rPr>
      </w:pPr>
    </w:p>
    <w:p w14:paraId="39713006" w14:textId="6CC4AB55" w:rsidR="004F0EF0" w:rsidRPr="00F74054" w:rsidRDefault="004F0EF0" w:rsidP="000A4D8C">
      <w:pPr>
        <w:spacing w:line="360" w:lineRule="auto"/>
        <w:jc w:val="both"/>
        <w:rPr>
          <w:rFonts w:cs="Arial"/>
          <w:color w:val="000000" w:themeColor="text1"/>
        </w:rPr>
        <w:sectPr w:rsidR="004F0EF0" w:rsidRPr="00F74054" w:rsidSect="00E7385D">
          <w:pgSz w:w="11906" w:h="16838"/>
          <w:pgMar w:top="1417" w:right="1134" w:bottom="1134" w:left="1134" w:header="709" w:footer="709" w:gutter="0"/>
          <w:lnNumType w:countBy="1" w:restart="continuous"/>
          <w:cols w:space="708"/>
          <w:docGrid w:linePitch="360"/>
        </w:sectPr>
      </w:pPr>
    </w:p>
    <w:p w14:paraId="6B918DAB" w14:textId="4130F322" w:rsidR="00CF00CF" w:rsidRPr="00F74054" w:rsidRDefault="006B28C0" w:rsidP="00CF00CF">
      <w:pPr>
        <w:spacing w:line="360" w:lineRule="auto"/>
        <w:jc w:val="center"/>
        <w:rPr>
          <w:rFonts w:eastAsiaTheme="majorEastAsia" w:cs="Arial"/>
          <w:b/>
          <w:color w:val="000000" w:themeColor="text1"/>
          <w:szCs w:val="32"/>
        </w:rPr>
      </w:pPr>
      <w:r w:rsidRPr="00F74054">
        <w:rPr>
          <w:rFonts w:cs="Arial"/>
          <w:noProof/>
        </w:rPr>
        <w:lastRenderedPageBreak/>
        <w:drawing>
          <wp:inline distT="0" distB="0" distL="0" distR="0" wp14:anchorId="1A24D5D4" wp14:editId="6480D2F5">
            <wp:extent cx="7559999" cy="5139943"/>
            <wp:effectExtent l="0" t="0" r="3175" b="381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59999" cy="5139943"/>
                    </a:xfrm>
                    <a:prstGeom prst="rect">
                      <a:avLst/>
                    </a:prstGeom>
                    <a:noFill/>
                    <a:ln>
                      <a:noFill/>
                    </a:ln>
                  </pic:spPr>
                </pic:pic>
              </a:graphicData>
            </a:graphic>
          </wp:inline>
        </w:drawing>
      </w:r>
    </w:p>
    <w:p w14:paraId="49F4D953" w14:textId="51B6498F" w:rsidR="00CF00CF" w:rsidRPr="00F74054" w:rsidRDefault="00CF00CF" w:rsidP="00CF00CF">
      <w:pPr>
        <w:pStyle w:val="Didascalia"/>
        <w:spacing w:after="0" w:line="360" w:lineRule="auto"/>
        <w:jc w:val="both"/>
        <w:rPr>
          <w:rFonts w:cs="Arial"/>
          <w:color w:val="000000" w:themeColor="text1"/>
          <w:sz w:val="20"/>
          <w:szCs w:val="20"/>
        </w:rPr>
      </w:pPr>
      <w:bookmarkStart w:id="26" w:name="_Ref95059227"/>
      <w:r w:rsidRPr="00F74054">
        <w:rPr>
          <w:rFonts w:cs="Arial"/>
          <w:b/>
          <w:bCs/>
          <w:color w:val="000000" w:themeColor="text1"/>
          <w:sz w:val="20"/>
          <w:szCs w:val="20"/>
        </w:rPr>
        <w:t xml:space="preserve">Figure </w:t>
      </w:r>
      <w:r w:rsidRPr="00F74054">
        <w:rPr>
          <w:rFonts w:cs="Arial"/>
          <w:b/>
          <w:bCs/>
          <w:color w:val="000000" w:themeColor="text1"/>
          <w:sz w:val="20"/>
          <w:szCs w:val="20"/>
        </w:rPr>
        <w:fldChar w:fldCharType="begin"/>
      </w:r>
      <w:r w:rsidRPr="00F74054">
        <w:rPr>
          <w:rFonts w:cs="Arial"/>
          <w:b/>
          <w:bCs/>
          <w:color w:val="000000" w:themeColor="text1"/>
          <w:sz w:val="20"/>
          <w:szCs w:val="20"/>
        </w:rPr>
        <w:instrText xml:space="preserve"> SEQ Figure \* ARABIC </w:instrText>
      </w:r>
      <w:r w:rsidRPr="00F74054">
        <w:rPr>
          <w:rFonts w:cs="Arial"/>
          <w:b/>
          <w:bCs/>
          <w:color w:val="000000" w:themeColor="text1"/>
          <w:sz w:val="20"/>
          <w:szCs w:val="20"/>
        </w:rPr>
        <w:fldChar w:fldCharType="separate"/>
      </w:r>
      <w:r w:rsidR="00F74054" w:rsidRPr="00F74054">
        <w:rPr>
          <w:rFonts w:cs="Arial"/>
          <w:b/>
          <w:bCs/>
          <w:noProof/>
          <w:color w:val="000000" w:themeColor="text1"/>
          <w:sz w:val="20"/>
          <w:szCs w:val="20"/>
        </w:rPr>
        <w:t>1</w:t>
      </w:r>
      <w:r w:rsidRPr="00F74054">
        <w:rPr>
          <w:rFonts w:cs="Arial"/>
          <w:b/>
          <w:bCs/>
          <w:color w:val="000000" w:themeColor="text1"/>
          <w:sz w:val="20"/>
          <w:szCs w:val="20"/>
        </w:rPr>
        <w:fldChar w:fldCharType="end"/>
      </w:r>
      <w:bookmarkEnd w:id="26"/>
      <w:r w:rsidRPr="00F74054">
        <w:rPr>
          <w:rFonts w:cs="Arial"/>
          <w:b/>
          <w:bCs/>
          <w:color w:val="000000" w:themeColor="text1"/>
          <w:sz w:val="20"/>
          <w:szCs w:val="20"/>
        </w:rPr>
        <w:t>.</w:t>
      </w:r>
      <w:r w:rsidRPr="00F74054">
        <w:rPr>
          <w:rFonts w:cs="Arial"/>
          <w:color w:val="000000" w:themeColor="text1"/>
          <w:sz w:val="20"/>
          <w:szCs w:val="20"/>
        </w:rPr>
        <w:t xml:space="preserve"> </w:t>
      </w:r>
      <w:r w:rsidR="00A76B4F" w:rsidRPr="00F74054">
        <w:rPr>
          <w:rFonts w:cs="Arial"/>
          <w:color w:val="000000" w:themeColor="text1"/>
          <w:sz w:val="20"/>
          <w:szCs w:val="20"/>
        </w:rPr>
        <w:t>Effect of temperature</w:t>
      </w:r>
      <w:r w:rsidR="00CC0CE6" w:rsidRPr="00F74054">
        <w:rPr>
          <w:rFonts w:cs="Arial"/>
          <w:color w:val="000000" w:themeColor="text1"/>
          <w:sz w:val="20"/>
          <w:szCs w:val="20"/>
        </w:rPr>
        <w:t xml:space="preserve"> on bacterial populations in activated sludge (AS) and algae-bacteria (AB) samples: </w:t>
      </w:r>
      <w:r w:rsidR="00155F95" w:rsidRPr="00F74054">
        <w:rPr>
          <w:rFonts w:cs="Arial"/>
          <w:color w:val="000000" w:themeColor="text1"/>
          <w:sz w:val="20"/>
          <w:szCs w:val="20"/>
        </w:rPr>
        <w:t xml:space="preserve">heterotrophic bacteria in AS (A), heterotrophic bacteria in AB (B),  </w:t>
      </w:r>
      <w:bookmarkStart w:id="27" w:name="_Hlk95084570"/>
      <w:r w:rsidR="00155F95" w:rsidRPr="00F74054">
        <w:rPr>
          <w:rFonts w:cs="Arial"/>
          <w:color w:val="000000" w:themeColor="text1"/>
          <w:sz w:val="20"/>
          <w:szCs w:val="20"/>
        </w:rPr>
        <w:t xml:space="preserve">ammonia-oxidizing bacteria in AS </w:t>
      </w:r>
      <w:bookmarkEnd w:id="27"/>
      <w:r w:rsidR="00155F95" w:rsidRPr="00F74054">
        <w:rPr>
          <w:rFonts w:cs="Arial"/>
          <w:color w:val="000000" w:themeColor="text1"/>
          <w:sz w:val="20"/>
          <w:szCs w:val="20"/>
        </w:rPr>
        <w:t xml:space="preserve">(C),  ammonia-oxidizing bacteria in AB (D),  nitrite-oxidizing bacteria in AS (E), nitrite-oxidizing bacteria in AB (F). </w:t>
      </w:r>
    </w:p>
    <w:p w14:paraId="65F310EA" w14:textId="77777777" w:rsidR="00CF00CF" w:rsidRPr="00F74054" w:rsidRDefault="00CF00CF" w:rsidP="000A4D8C">
      <w:pPr>
        <w:spacing w:line="360" w:lineRule="auto"/>
        <w:jc w:val="both"/>
        <w:rPr>
          <w:rFonts w:cs="Arial"/>
          <w:color w:val="000000" w:themeColor="text1"/>
        </w:rPr>
        <w:sectPr w:rsidR="00CF00CF" w:rsidRPr="00F74054" w:rsidSect="00CF00CF">
          <w:pgSz w:w="16838" w:h="11906" w:orient="landscape"/>
          <w:pgMar w:top="1134" w:right="1417" w:bottom="1134" w:left="1134" w:header="709" w:footer="709" w:gutter="0"/>
          <w:lnNumType w:countBy="1" w:restart="continuous"/>
          <w:cols w:space="708"/>
          <w:docGrid w:linePitch="360"/>
        </w:sectPr>
      </w:pPr>
    </w:p>
    <w:p w14:paraId="55779508" w14:textId="1E310065" w:rsidR="00514D0B" w:rsidRPr="00F74054" w:rsidRDefault="00514D0B" w:rsidP="00D26BC1">
      <w:pPr>
        <w:pStyle w:val="Titolo1"/>
        <w:numPr>
          <w:ilvl w:val="1"/>
          <w:numId w:val="1"/>
        </w:numPr>
        <w:spacing w:line="360" w:lineRule="auto"/>
        <w:rPr>
          <w:rFonts w:cs="Arial"/>
          <w:color w:val="000000" w:themeColor="text1"/>
        </w:rPr>
      </w:pPr>
      <w:bookmarkStart w:id="28" w:name="_Toc96527234"/>
      <w:r w:rsidRPr="00F74054">
        <w:rPr>
          <w:rFonts w:cs="Arial"/>
          <w:color w:val="000000" w:themeColor="text1"/>
        </w:rPr>
        <w:lastRenderedPageBreak/>
        <w:t>EFFECT OF pH</w:t>
      </w:r>
      <w:r w:rsidR="00F658BB" w:rsidRPr="00F74054">
        <w:rPr>
          <w:rFonts w:cs="Arial"/>
          <w:color w:val="000000" w:themeColor="text1"/>
        </w:rPr>
        <w:t xml:space="preserve"> VALUES</w:t>
      </w:r>
      <w:bookmarkEnd w:id="28"/>
    </w:p>
    <w:p w14:paraId="1B815449" w14:textId="327A452F" w:rsidR="002249AF" w:rsidRPr="00F74054" w:rsidRDefault="002249AF" w:rsidP="002249AF">
      <w:pPr>
        <w:spacing w:line="360" w:lineRule="auto"/>
        <w:jc w:val="both"/>
        <w:rPr>
          <w:rFonts w:cs="Arial"/>
          <w:color w:val="000000" w:themeColor="text1"/>
        </w:rPr>
      </w:pPr>
      <w:r w:rsidRPr="00F74054">
        <w:rPr>
          <w:rFonts w:cs="Arial"/>
          <w:color w:val="000000" w:themeColor="text1"/>
        </w:rPr>
        <w:t xml:space="preserve">The effect of different pH values on AS and AB is shown in </w:t>
      </w:r>
      <w:r w:rsidRPr="00F74054">
        <w:rPr>
          <w:rFonts w:cs="Arial"/>
          <w:color w:val="000000" w:themeColor="text1"/>
        </w:rPr>
        <w:fldChar w:fldCharType="begin"/>
      </w:r>
      <w:r w:rsidRPr="00F74054">
        <w:rPr>
          <w:rFonts w:cs="Arial"/>
          <w:color w:val="000000" w:themeColor="text1"/>
        </w:rPr>
        <w:instrText xml:space="preserve"> REF _Ref95059235 \h </w:instrText>
      </w:r>
      <w:r w:rsidR="00F74054">
        <w:rPr>
          <w:rFonts w:cs="Arial"/>
          <w:color w:val="000000" w:themeColor="text1"/>
        </w:rPr>
        <w:instrText xml:space="preserve"> \* MERGEFORMAT </w:instrText>
      </w:r>
      <w:r w:rsidRPr="00F74054">
        <w:rPr>
          <w:rFonts w:cs="Arial"/>
          <w:color w:val="000000" w:themeColor="text1"/>
        </w:rPr>
      </w:r>
      <w:r w:rsidRPr="00F74054">
        <w:rPr>
          <w:rFonts w:cs="Arial"/>
          <w:color w:val="000000" w:themeColor="text1"/>
        </w:rPr>
        <w:fldChar w:fldCharType="separate"/>
      </w:r>
      <w:r w:rsidR="00F74054" w:rsidRPr="00F74054">
        <w:rPr>
          <w:rFonts w:cs="Arial"/>
          <w:b/>
          <w:bCs/>
          <w:color w:val="000000" w:themeColor="text1"/>
          <w:sz w:val="20"/>
          <w:szCs w:val="20"/>
        </w:rPr>
        <w:t xml:space="preserve">Figure </w:t>
      </w:r>
      <w:r w:rsidR="00F74054" w:rsidRPr="00F74054">
        <w:rPr>
          <w:rFonts w:cs="Arial"/>
          <w:b/>
          <w:bCs/>
          <w:noProof/>
          <w:color w:val="000000" w:themeColor="text1"/>
          <w:sz w:val="20"/>
          <w:szCs w:val="20"/>
        </w:rPr>
        <w:t>2</w:t>
      </w:r>
      <w:r w:rsidRPr="00F74054">
        <w:rPr>
          <w:rFonts w:cs="Arial"/>
          <w:color w:val="000000" w:themeColor="text1"/>
        </w:rPr>
        <w:fldChar w:fldCharType="end"/>
      </w:r>
      <w:r w:rsidRPr="00F74054">
        <w:rPr>
          <w:rFonts w:cs="Arial"/>
          <w:color w:val="000000" w:themeColor="text1"/>
        </w:rPr>
        <w:t>. The CPM described well the respirometric dataset of all bacterial population</w:t>
      </w:r>
      <w:r w:rsidR="00440726" w:rsidRPr="00F74054">
        <w:rPr>
          <w:rFonts w:cs="Arial"/>
          <w:color w:val="000000" w:themeColor="text1"/>
        </w:rPr>
        <w:t>s</w:t>
      </w:r>
      <w:r w:rsidR="000C1D4D" w:rsidRPr="00F74054">
        <w:rPr>
          <w:rFonts w:cs="Arial"/>
          <w:color w:val="000000" w:themeColor="text1"/>
        </w:rPr>
        <w:t xml:space="preserve">, with </w:t>
      </w:r>
      <w:r w:rsidR="008A74E2" w:rsidRPr="00F74054">
        <w:rPr>
          <w:rFonts w:cs="Arial"/>
          <w:color w:val="000000" w:themeColor="text1"/>
        </w:rPr>
        <w:t xml:space="preserve">satisfactory fits and </w:t>
      </w:r>
      <w:r w:rsidR="000C1D4D" w:rsidRPr="00F74054">
        <w:rPr>
          <w:rFonts w:cs="Arial"/>
          <w:color w:val="000000" w:themeColor="text1"/>
        </w:rPr>
        <w:t>acceptable adjusted R-square values (</w:t>
      </w:r>
      <w:r w:rsidR="00881452">
        <w:rPr>
          <w:rFonts w:cs="Arial"/>
          <w:color w:val="000000" w:themeColor="text1"/>
        </w:rPr>
        <w:t>0.84</w:t>
      </w:r>
      <w:r w:rsidR="00C6016B">
        <w:rPr>
          <w:rFonts w:cs="Arial"/>
          <w:color w:val="000000" w:themeColor="text1"/>
        </w:rPr>
        <w:t xml:space="preserve"> – </w:t>
      </w:r>
      <w:r w:rsidR="00881452">
        <w:rPr>
          <w:rFonts w:cs="Arial"/>
          <w:color w:val="000000" w:themeColor="text1"/>
        </w:rPr>
        <w:t>0.90</w:t>
      </w:r>
      <w:r w:rsidR="000C1D4D" w:rsidRPr="00F74054">
        <w:rPr>
          <w:rFonts w:cs="Arial"/>
          <w:color w:val="000000" w:themeColor="text1"/>
        </w:rPr>
        <w:t>)</w:t>
      </w:r>
      <w:r w:rsidRPr="00F74054">
        <w:rPr>
          <w:rFonts w:cs="Arial"/>
          <w:color w:val="000000" w:themeColor="text1"/>
        </w:rPr>
        <w:t>.</w:t>
      </w:r>
    </w:p>
    <w:p w14:paraId="2EDA6FBE" w14:textId="213BCCCC" w:rsidR="00110C0C" w:rsidRPr="00F74054" w:rsidRDefault="002E79B5" w:rsidP="002249AF">
      <w:pPr>
        <w:spacing w:line="360" w:lineRule="auto"/>
        <w:jc w:val="both"/>
        <w:rPr>
          <w:rFonts w:cs="Arial"/>
        </w:rPr>
      </w:pPr>
      <w:r w:rsidRPr="00F74054">
        <w:rPr>
          <w:rFonts w:cs="Arial"/>
        </w:rPr>
        <w:t>A</w:t>
      </w:r>
      <w:r w:rsidRPr="00F74054">
        <w:rPr>
          <w:rFonts w:cs="Arial"/>
          <w:color w:val="000000" w:themeColor="text1"/>
        </w:rPr>
        <w:t xml:space="preserve">s a general trend, </w:t>
      </w:r>
      <w:r w:rsidR="00574EE7" w:rsidRPr="00F74054">
        <w:rPr>
          <w:rFonts w:cs="Arial"/>
          <w:color w:val="000000" w:themeColor="text1"/>
        </w:rPr>
        <w:t xml:space="preserve">bacteria </w:t>
      </w:r>
      <w:r w:rsidR="00574EE7">
        <w:rPr>
          <w:rFonts w:cs="Arial"/>
          <w:color w:val="000000" w:themeColor="text1"/>
        </w:rPr>
        <w:t xml:space="preserve">in </w:t>
      </w:r>
      <w:r w:rsidRPr="00F74054">
        <w:rPr>
          <w:rFonts w:cs="Arial"/>
          <w:color w:val="000000" w:themeColor="text1"/>
        </w:rPr>
        <w:t>both AS and AB</w:t>
      </w:r>
      <w:r w:rsidR="00574EE7">
        <w:rPr>
          <w:rFonts w:cs="Arial"/>
          <w:color w:val="000000" w:themeColor="text1"/>
        </w:rPr>
        <w:t xml:space="preserve"> systems</w:t>
      </w:r>
      <w:r w:rsidRPr="00F74054">
        <w:rPr>
          <w:rFonts w:cs="Arial"/>
          <w:color w:val="000000" w:themeColor="text1"/>
        </w:rPr>
        <w:t xml:space="preserve"> could resist to quite large intervals of pH, </w:t>
      </w:r>
      <w:r w:rsidR="00A27602">
        <w:rPr>
          <w:rFonts w:cs="Arial"/>
          <w:color w:val="000000" w:themeColor="text1"/>
        </w:rPr>
        <w:t xml:space="preserve">still </w:t>
      </w:r>
      <w:r w:rsidRPr="00F74054">
        <w:rPr>
          <w:rFonts w:cs="Arial"/>
          <w:color w:val="000000" w:themeColor="text1"/>
        </w:rPr>
        <w:t xml:space="preserve">showing </w:t>
      </w:r>
      <w:r w:rsidR="00A27602">
        <w:rPr>
          <w:rFonts w:cs="Arial"/>
          <w:color w:val="000000" w:themeColor="text1"/>
        </w:rPr>
        <w:t xml:space="preserve">some residual </w:t>
      </w:r>
      <w:r w:rsidRPr="00F74054">
        <w:rPr>
          <w:rFonts w:cs="Arial"/>
          <w:color w:val="000000" w:themeColor="text1"/>
        </w:rPr>
        <w:t>activit</w:t>
      </w:r>
      <w:r w:rsidR="00A27602">
        <w:rPr>
          <w:rFonts w:cs="Arial"/>
          <w:color w:val="000000" w:themeColor="text1"/>
        </w:rPr>
        <w:t>y</w:t>
      </w:r>
      <w:r w:rsidRPr="00F74054">
        <w:rPr>
          <w:rFonts w:cs="Arial"/>
          <w:color w:val="000000" w:themeColor="text1"/>
        </w:rPr>
        <w:t xml:space="preserve"> </w:t>
      </w:r>
      <w:r w:rsidR="00A27602">
        <w:rPr>
          <w:rFonts w:cs="Arial"/>
          <w:color w:val="000000" w:themeColor="text1"/>
        </w:rPr>
        <w:t xml:space="preserve">at </w:t>
      </w:r>
      <w:r w:rsidRPr="00F74054">
        <w:rPr>
          <w:rFonts w:cs="Arial"/>
          <w:color w:val="000000" w:themeColor="text1"/>
        </w:rPr>
        <w:t xml:space="preserve">pH 4 – 11. </w:t>
      </w:r>
      <w:r w:rsidR="002249AF" w:rsidRPr="00F74054">
        <w:rPr>
          <w:rFonts w:cs="Arial"/>
          <w:color w:val="000000" w:themeColor="text1"/>
        </w:rPr>
        <w:t>Regarding the optim</w:t>
      </w:r>
      <w:r w:rsidR="00440726" w:rsidRPr="00F74054">
        <w:rPr>
          <w:rFonts w:cs="Arial"/>
          <w:color w:val="000000" w:themeColor="text1"/>
        </w:rPr>
        <w:t>al</w:t>
      </w:r>
      <w:r w:rsidR="002249AF" w:rsidRPr="00F74054">
        <w:rPr>
          <w:rFonts w:cs="Arial"/>
          <w:color w:val="000000" w:themeColor="text1"/>
        </w:rPr>
        <w:t xml:space="preserve"> pH, estimated values </w:t>
      </w:r>
      <w:r w:rsidRPr="00F74054">
        <w:rPr>
          <w:rFonts w:cs="Arial"/>
          <w:color w:val="000000" w:themeColor="text1"/>
        </w:rPr>
        <w:t>varied</w:t>
      </w:r>
      <w:r w:rsidR="00440726" w:rsidRPr="00F74054">
        <w:rPr>
          <w:rFonts w:cs="Arial"/>
          <w:color w:val="000000" w:themeColor="text1"/>
        </w:rPr>
        <w:t xml:space="preserve"> among the different populations</w:t>
      </w:r>
      <w:r w:rsidR="002249AF" w:rsidRPr="00F74054">
        <w:rPr>
          <w:rFonts w:cs="Arial"/>
          <w:color w:val="000000" w:themeColor="text1"/>
        </w:rPr>
        <w:t xml:space="preserve"> </w:t>
      </w:r>
      <w:r w:rsidR="00440726" w:rsidRPr="00F74054">
        <w:rPr>
          <w:rFonts w:cs="Arial"/>
          <w:color w:val="000000" w:themeColor="text1"/>
        </w:rPr>
        <w:t>(</w:t>
      </w:r>
      <w:r w:rsidR="002249AF" w:rsidRPr="00F74054">
        <w:rPr>
          <w:rFonts w:cs="Arial"/>
          <w:color w:val="000000" w:themeColor="text1"/>
        </w:rPr>
        <w:t>between 7</w:t>
      </w:r>
      <w:r w:rsidR="00440726" w:rsidRPr="00F74054">
        <w:rPr>
          <w:rFonts w:cs="Arial"/>
          <w:color w:val="000000" w:themeColor="text1"/>
        </w:rPr>
        <w:t>.5</w:t>
      </w:r>
      <w:r w:rsidR="002249AF" w:rsidRPr="00F74054">
        <w:rPr>
          <w:rFonts w:cs="Arial"/>
          <w:color w:val="000000" w:themeColor="text1"/>
        </w:rPr>
        <w:t xml:space="preserve"> and 9.</w:t>
      </w:r>
      <w:r w:rsidR="00440726" w:rsidRPr="00F74054">
        <w:rPr>
          <w:rFonts w:cs="Arial"/>
          <w:color w:val="000000" w:themeColor="text1"/>
        </w:rPr>
        <w:t>5)</w:t>
      </w:r>
      <w:r w:rsidR="002249AF" w:rsidRPr="00F74054">
        <w:rPr>
          <w:rFonts w:cs="Arial"/>
          <w:color w:val="000000" w:themeColor="text1"/>
        </w:rPr>
        <w:t xml:space="preserve">. </w:t>
      </w:r>
      <w:r w:rsidR="00440726" w:rsidRPr="00F74054">
        <w:rPr>
          <w:rFonts w:cs="Arial"/>
          <w:color w:val="000000" w:themeColor="text1"/>
        </w:rPr>
        <w:t>For</w:t>
      </w:r>
      <w:r w:rsidR="002249AF" w:rsidRPr="00F74054">
        <w:rPr>
          <w:rFonts w:cs="Arial"/>
          <w:color w:val="000000" w:themeColor="text1"/>
        </w:rPr>
        <w:t xml:space="preserve"> AS, optimal </w:t>
      </w:r>
      <w:r w:rsidR="00BB0104" w:rsidRPr="00F74054">
        <w:rPr>
          <w:rFonts w:cs="Arial"/>
          <w:color w:val="000000" w:themeColor="text1"/>
        </w:rPr>
        <w:t>pH values</w:t>
      </w:r>
      <w:r w:rsidR="002249AF" w:rsidRPr="00F74054">
        <w:rPr>
          <w:rFonts w:cs="Arial"/>
          <w:color w:val="000000" w:themeColor="text1"/>
        </w:rPr>
        <w:t xml:space="preserve"> were </w:t>
      </w:r>
      <w:r w:rsidR="00440726" w:rsidRPr="00F74054">
        <w:rPr>
          <w:rFonts w:cs="Arial"/>
          <w:color w:val="000000" w:themeColor="text1"/>
        </w:rPr>
        <w:t>8.0</w:t>
      </w:r>
      <w:r w:rsidR="002249AF" w:rsidRPr="00F74054">
        <w:rPr>
          <w:rFonts w:cs="Arial"/>
          <w:color w:val="000000" w:themeColor="text1"/>
        </w:rPr>
        <w:t xml:space="preserve"> for </w:t>
      </w:r>
      <w:r w:rsidR="00D26BC1" w:rsidRPr="00F74054">
        <w:rPr>
          <w:rFonts w:cs="Arial"/>
          <w:color w:val="000000" w:themeColor="text1"/>
        </w:rPr>
        <w:t>HB</w:t>
      </w:r>
      <w:r w:rsidR="002249AF" w:rsidRPr="00F74054">
        <w:rPr>
          <w:rFonts w:cs="Arial"/>
          <w:color w:val="000000" w:themeColor="text1"/>
        </w:rPr>
        <w:t xml:space="preserve">, </w:t>
      </w:r>
      <w:r w:rsidR="00440726" w:rsidRPr="00F74054">
        <w:rPr>
          <w:rFonts w:cs="Arial"/>
          <w:color w:val="000000" w:themeColor="text1"/>
        </w:rPr>
        <w:t xml:space="preserve">8.5 </w:t>
      </w:r>
      <w:r w:rsidR="002249AF" w:rsidRPr="00F74054">
        <w:rPr>
          <w:rFonts w:cs="Arial"/>
          <w:color w:val="000000" w:themeColor="text1"/>
        </w:rPr>
        <w:t>for AOB and</w:t>
      </w:r>
      <w:r w:rsidR="00BB0104" w:rsidRPr="00F74054">
        <w:rPr>
          <w:rFonts w:cs="Arial"/>
          <w:color w:val="000000" w:themeColor="text1"/>
        </w:rPr>
        <w:t xml:space="preserve"> </w:t>
      </w:r>
      <w:r w:rsidR="00440726" w:rsidRPr="00F74054">
        <w:rPr>
          <w:rFonts w:cs="Arial"/>
          <w:color w:val="000000" w:themeColor="text1"/>
        </w:rPr>
        <w:t xml:space="preserve">7.5 </w:t>
      </w:r>
      <w:r w:rsidR="002249AF" w:rsidRPr="00F74054">
        <w:rPr>
          <w:rFonts w:cs="Arial"/>
          <w:color w:val="000000" w:themeColor="text1"/>
        </w:rPr>
        <w:t>for NOB</w:t>
      </w:r>
      <w:r w:rsidR="00BB0104" w:rsidRPr="00F74054">
        <w:rPr>
          <w:rFonts w:cs="Arial"/>
          <w:color w:val="000000" w:themeColor="text1"/>
        </w:rPr>
        <w:t xml:space="preserve">, while the estimates for AB were </w:t>
      </w:r>
      <w:r w:rsidR="00440726" w:rsidRPr="00F74054">
        <w:rPr>
          <w:rFonts w:cs="Arial"/>
          <w:color w:val="000000" w:themeColor="text1"/>
        </w:rPr>
        <w:t>shifted towards higher optima</w:t>
      </w:r>
      <w:r w:rsidR="00A27602">
        <w:rPr>
          <w:rFonts w:cs="Arial"/>
          <w:color w:val="000000" w:themeColor="text1"/>
        </w:rPr>
        <w:t xml:space="preserve"> (</w:t>
      </w:r>
      <w:r w:rsidR="00440726" w:rsidRPr="00F74054">
        <w:rPr>
          <w:rFonts w:cs="Arial"/>
          <w:color w:val="000000" w:themeColor="text1"/>
        </w:rPr>
        <w:t>8.8</w:t>
      </w:r>
      <w:r w:rsidR="00BB0104" w:rsidRPr="00F74054">
        <w:rPr>
          <w:rFonts w:cs="Arial"/>
          <w:color w:val="000000" w:themeColor="text1"/>
        </w:rPr>
        <w:t xml:space="preserve"> for </w:t>
      </w:r>
      <w:r w:rsidR="00D26BC1" w:rsidRPr="00F74054">
        <w:rPr>
          <w:rFonts w:cs="Arial"/>
          <w:color w:val="000000" w:themeColor="text1"/>
        </w:rPr>
        <w:t>HB</w:t>
      </w:r>
      <w:r w:rsidR="00BB0104" w:rsidRPr="00F74054">
        <w:rPr>
          <w:rFonts w:cs="Arial"/>
          <w:color w:val="000000" w:themeColor="text1"/>
        </w:rPr>
        <w:t xml:space="preserve">, </w:t>
      </w:r>
      <w:r w:rsidR="00440726" w:rsidRPr="00F74054">
        <w:rPr>
          <w:rFonts w:cs="Arial"/>
          <w:color w:val="000000" w:themeColor="text1"/>
        </w:rPr>
        <w:t>9.5</w:t>
      </w:r>
      <w:r w:rsidR="00BB0104" w:rsidRPr="00F74054">
        <w:rPr>
          <w:rFonts w:cs="Arial"/>
          <w:color w:val="000000" w:themeColor="text1"/>
        </w:rPr>
        <w:t xml:space="preserve"> for AOB and </w:t>
      </w:r>
      <w:r w:rsidR="00440726" w:rsidRPr="00F74054">
        <w:rPr>
          <w:rFonts w:cs="Arial"/>
          <w:color w:val="000000" w:themeColor="text1"/>
        </w:rPr>
        <w:t>7.8</w:t>
      </w:r>
      <w:r w:rsidR="00BB0104" w:rsidRPr="00F74054">
        <w:rPr>
          <w:rFonts w:cs="Arial"/>
          <w:color w:val="000000" w:themeColor="text1"/>
        </w:rPr>
        <w:t xml:space="preserve"> for NOB</w:t>
      </w:r>
      <w:r w:rsidR="00A27602">
        <w:rPr>
          <w:rFonts w:cs="Arial"/>
          <w:color w:val="000000" w:themeColor="text1"/>
        </w:rPr>
        <w:t>)</w:t>
      </w:r>
      <w:r w:rsidR="00440726" w:rsidRPr="00F74054">
        <w:rPr>
          <w:rFonts w:cs="Arial"/>
          <w:color w:val="000000" w:themeColor="text1"/>
        </w:rPr>
        <w:t xml:space="preserve">, suggesting that bacteria adapted </w:t>
      </w:r>
      <w:r w:rsidR="00A27602" w:rsidRPr="00F74054">
        <w:rPr>
          <w:rFonts w:cs="Arial"/>
          <w:color w:val="000000" w:themeColor="text1"/>
        </w:rPr>
        <w:t xml:space="preserve">in the AB system </w:t>
      </w:r>
      <w:r w:rsidR="00440726" w:rsidRPr="00F74054">
        <w:rPr>
          <w:rFonts w:cs="Arial"/>
          <w:color w:val="000000" w:themeColor="text1"/>
        </w:rPr>
        <w:t>to more alkaliphilic conditions</w:t>
      </w:r>
      <w:r w:rsidR="00BB0104" w:rsidRPr="00F74054">
        <w:rPr>
          <w:rFonts w:cs="Arial"/>
          <w:color w:val="000000" w:themeColor="text1"/>
        </w:rPr>
        <w:t xml:space="preserve">. </w:t>
      </w:r>
      <w:r w:rsidR="00A27602">
        <w:rPr>
          <w:rFonts w:cs="Arial"/>
          <w:color w:val="000000" w:themeColor="text1"/>
        </w:rPr>
        <w:t>T</w:t>
      </w:r>
      <w:r w:rsidR="001A4861" w:rsidRPr="00F74054">
        <w:rPr>
          <w:rFonts w:cs="Arial"/>
          <w:color w:val="000000" w:themeColor="text1"/>
        </w:rPr>
        <w:t>he</w:t>
      </w:r>
      <w:r w:rsidR="00A27602">
        <w:rPr>
          <w:rFonts w:cs="Arial"/>
          <w:color w:val="000000" w:themeColor="text1"/>
        </w:rPr>
        <w:t>se</w:t>
      </w:r>
      <w:r w:rsidR="001A4861" w:rsidRPr="00F74054">
        <w:rPr>
          <w:rFonts w:cs="Arial"/>
          <w:color w:val="000000" w:themeColor="text1"/>
        </w:rPr>
        <w:t xml:space="preserve"> higher pH optima in AB compared to AS can be </w:t>
      </w:r>
      <w:r w:rsidR="006A0991">
        <w:rPr>
          <w:rFonts w:cs="Arial"/>
          <w:color w:val="000000" w:themeColor="text1"/>
        </w:rPr>
        <w:t xml:space="preserve">indeed </w:t>
      </w:r>
      <w:r w:rsidR="001A4861" w:rsidRPr="00F74054">
        <w:rPr>
          <w:rFonts w:cs="Arial"/>
          <w:color w:val="000000" w:themeColor="text1"/>
        </w:rPr>
        <w:t xml:space="preserve">explained by the higher pH values </w:t>
      </w:r>
      <w:r w:rsidR="00A27602">
        <w:rPr>
          <w:rFonts w:cs="Arial"/>
          <w:color w:val="000000" w:themeColor="text1"/>
        </w:rPr>
        <w:t>promoted by photosynthetic CO</w:t>
      </w:r>
      <w:r w:rsidR="00A27602" w:rsidRPr="00A27602">
        <w:rPr>
          <w:rFonts w:cs="Arial"/>
          <w:color w:val="000000" w:themeColor="text1"/>
          <w:vertAlign w:val="subscript"/>
        </w:rPr>
        <w:t>2</w:t>
      </w:r>
      <w:r w:rsidR="00A27602">
        <w:rPr>
          <w:rFonts w:cs="Arial"/>
          <w:color w:val="000000" w:themeColor="text1"/>
        </w:rPr>
        <w:t xml:space="preserve"> uptake in </w:t>
      </w:r>
      <w:r w:rsidR="001A4861" w:rsidRPr="00F74054">
        <w:rPr>
          <w:rFonts w:cs="Arial"/>
          <w:color w:val="000000" w:themeColor="text1"/>
        </w:rPr>
        <w:t>algae-based wastewater treatment processes (</w:t>
      </w:r>
      <w:r w:rsidR="00A27602">
        <w:rPr>
          <w:rFonts w:cs="Arial"/>
          <w:color w:val="000000" w:themeColor="text1"/>
        </w:rPr>
        <w:t xml:space="preserve">according to the results reported in </w:t>
      </w:r>
      <w:r w:rsidR="00A27602">
        <w:rPr>
          <w:rFonts w:cs="Arial"/>
          <w:color w:val="000000" w:themeColor="text1"/>
        </w:rPr>
        <w:fldChar w:fldCharType="begin"/>
      </w:r>
      <w:r w:rsidR="00A27602">
        <w:rPr>
          <w:rFonts w:cs="Arial"/>
          <w:color w:val="000000" w:themeColor="text1"/>
        </w:rPr>
        <w:instrText xml:space="preserve"> REF _Ref95563755 \h </w:instrText>
      </w:r>
      <w:r w:rsidR="00A27602">
        <w:rPr>
          <w:rFonts w:cs="Arial"/>
          <w:color w:val="000000" w:themeColor="text1"/>
        </w:rPr>
      </w:r>
      <w:r w:rsidR="00A27602">
        <w:rPr>
          <w:rFonts w:cs="Arial"/>
          <w:color w:val="000000" w:themeColor="text1"/>
        </w:rPr>
        <w:fldChar w:fldCharType="separate"/>
      </w:r>
      <w:r w:rsidR="00A27602" w:rsidRPr="00F74054">
        <w:rPr>
          <w:rFonts w:cs="Arial"/>
          <w:b/>
          <w:bCs/>
          <w:color w:val="000000" w:themeColor="text1"/>
          <w:sz w:val="20"/>
        </w:rPr>
        <w:t xml:space="preserve">Table </w:t>
      </w:r>
      <w:r w:rsidR="00A27602" w:rsidRPr="00F74054">
        <w:rPr>
          <w:rFonts w:cs="Arial"/>
          <w:b/>
          <w:bCs/>
          <w:noProof/>
          <w:color w:val="000000" w:themeColor="text1"/>
          <w:sz w:val="20"/>
        </w:rPr>
        <w:t>1</w:t>
      </w:r>
      <w:r w:rsidR="00A27602">
        <w:rPr>
          <w:rFonts w:cs="Arial"/>
          <w:color w:val="000000" w:themeColor="text1"/>
        </w:rPr>
        <w:fldChar w:fldCharType="end"/>
      </w:r>
      <w:r w:rsidR="00A27602">
        <w:rPr>
          <w:rFonts w:cs="Arial"/>
          <w:color w:val="000000" w:themeColor="text1"/>
        </w:rPr>
        <w:t xml:space="preserve">, </w:t>
      </w:r>
      <w:r w:rsidR="001A4861" w:rsidRPr="00F74054">
        <w:rPr>
          <w:rFonts w:cs="Arial"/>
          <w:color w:val="000000" w:themeColor="text1"/>
        </w:rPr>
        <w:t xml:space="preserve">the pH in the RWP was on average </w:t>
      </w:r>
      <w:r w:rsidR="00C6016B">
        <w:rPr>
          <w:rFonts w:cs="Arial"/>
          <w:color w:val="000000" w:themeColor="text1"/>
        </w:rPr>
        <w:t>7.1</w:t>
      </w:r>
      <w:r w:rsidR="001A4861" w:rsidRPr="00F74054">
        <w:rPr>
          <w:rFonts w:cs="Arial"/>
          <w:color w:val="000000" w:themeColor="text1"/>
        </w:rPr>
        <w:t xml:space="preserve">, with peaks up to </w:t>
      </w:r>
      <w:r w:rsidR="00C6016B">
        <w:rPr>
          <w:rFonts w:cs="Arial"/>
          <w:color w:val="000000" w:themeColor="text1"/>
        </w:rPr>
        <w:t>7.9</w:t>
      </w:r>
      <w:r w:rsidR="001A4861" w:rsidRPr="00F74054">
        <w:rPr>
          <w:rFonts w:cs="Arial"/>
          <w:color w:val="000000" w:themeColor="text1"/>
        </w:rPr>
        <w:t xml:space="preserve">). </w:t>
      </w:r>
      <w:r w:rsidR="00D62501" w:rsidRPr="00F74054">
        <w:rPr>
          <w:rFonts w:cs="Arial"/>
          <w:color w:val="000000" w:themeColor="text1"/>
        </w:rPr>
        <w:t>Previous</w:t>
      </w:r>
      <w:r w:rsidR="00BB0104" w:rsidRPr="00F74054">
        <w:rPr>
          <w:rFonts w:cs="Arial"/>
          <w:color w:val="000000" w:themeColor="text1"/>
        </w:rPr>
        <w:t xml:space="preserve"> studies </w:t>
      </w:r>
      <w:r w:rsidR="00A27602">
        <w:rPr>
          <w:rFonts w:cs="Arial"/>
          <w:color w:val="000000" w:themeColor="text1"/>
        </w:rPr>
        <w:t>have confirmed</w:t>
      </w:r>
      <w:r w:rsidR="001A4861" w:rsidRPr="00F74054">
        <w:rPr>
          <w:rFonts w:cs="Arial"/>
          <w:color w:val="000000" w:themeColor="text1"/>
        </w:rPr>
        <w:t xml:space="preserve"> that </w:t>
      </w:r>
      <w:r w:rsidR="00110C0C" w:rsidRPr="00F74054">
        <w:rPr>
          <w:rFonts w:cs="Arial"/>
          <w:color w:val="000000" w:themeColor="text1"/>
        </w:rPr>
        <w:t>in</w:t>
      </w:r>
      <w:r w:rsidR="001A4861" w:rsidRPr="00F74054">
        <w:rPr>
          <w:rFonts w:cs="Arial"/>
          <w:color w:val="000000" w:themeColor="text1"/>
        </w:rPr>
        <w:t xml:space="preserve"> AS</w:t>
      </w:r>
      <w:r w:rsidR="00110C0C" w:rsidRPr="00F74054">
        <w:rPr>
          <w:rFonts w:cs="Arial"/>
          <w:color w:val="000000" w:themeColor="text1"/>
        </w:rPr>
        <w:t xml:space="preserve"> bacterial consortia</w:t>
      </w:r>
      <w:r w:rsidR="001A4861" w:rsidRPr="00F74054">
        <w:rPr>
          <w:rFonts w:cs="Arial"/>
          <w:color w:val="000000" w:themeColor="text1"/>
        </w:rPr>
        <w:t xml:space="preserve">, a pH ranging from 6.8 to 8.5 resulted </w:t>
      </w:r>
      <w:r w:rsidR="001A4861" w:rsidRPr="00F74054">
        <w:rPr>
          <w:rFonts w:cs="Arial"/>
        </w:rPr>
        <w:t xml:space="preserve">in a high microbial activity and rate of biodegradation </w:t>
      </w:r>
      <w:r w:rsidR="001A4861" w:rsidRPr="00F74054">
        <w:rPr>
          <w:rFonts w:cs="Arial"/>
        </w:rPr>
        <w:fldChar w:fldCharType="begin"/>
      </w:r>
      <w:r w:rsidR="001A4861" w:rsidRPr="00F74054">
        <w:rPr>
          <w:rFonts w:cs="Arial"/>
        </w:rPr>
        <w:instrText xml:space="preserve"> ADDIN ZOTERO_ITEM CSL_CITATION {"citationID":"AD4OdSub","properties":{"formattedCitation":"(Zhou et al., 2019)","plainCitation":"(Zhou et al., 2019)","noteIndex":0},"citationItems":[{"id":1365,"uris":["http://zotero.org/users/local/wpPnnjsi/items/TDN4ALTF"],"uri":["http://zotero.org/users/local/wpPnnjsi/items/TDN4ALTF"],"itemData":{"id":1365,"type":"article-journal","abstract":"The short-time aerobic digestion (STAD) process has been found to be a unique and significant technique for the stabilization of waste activated sludge (WAS), but the influences of the system pH on the STAD process was unclear. This study systematically disclosed the influences of the system pH on the STAD process of WAS. Under neutral or weak alkaline conditions, although the biodegradation rates of VSS (~0.0085 h−1) were low, high biodegradation rates of TCOD (kTCOD) (~0.0096 h−1) were achieved. Less releases of the biopolymers from the WAS led to low concentrations of STOC, UV254, the low MW organic matters, NH4+ </w:instrText>
      </w:r>
      <w:r w:rsidR="001A4861" w:rsidRPr="00F74054">
        <w:rPr>
          <w:rFonts w:ascii="Cambria Math" w:hAnsi="Cambria Math" w:cs="Cambria Math"/>
        </w:rPr>
        <w:instrText>‐</w:instrText>
      </w:r>
      <w:r w:rsidR="001A4861" w:rsidRPr="00F74054">
        <w:rPr>
          <w:rFonts w:cs="Arial"/>
        </w:rPr>
        <w:instrText> N and PO43− </w:instrText>
      </w:r>
      <w:r w:rsidR="001A4861" w:rsidRPr="00F74054">
        <w:rPr>
          <w:rFonts w:ascii="Cambria Math" w:hAnsi="Cambria Math" w:cs="Cambria Math"/>
        </w:rPr>
        <w:instrText>‐</w:instrText>
      </w:r>
      <w:r w:rsidR="001A4861" w:rsidRPr="00F74054">
        <w:rPr>
          <w:rFonts w:cs="Arial"/>
        </w:rPr>
        <w:instrText> P in the supernatant. However, the appropriate pH for the microorganisms improved SOUR, indicating that the released substances were further reused or biodegraded by the microorganisms. Under acidic or alkaline conditions, the biodegradation rates of VSS (0.009–0.019 h−1) and TCOD (kTCOD) (0.005–0.009 h−1) were opposite with those under neutral or weak alkaline conditions. The releases of the biopolymers were increased, leading to high concentrations of STOC, UV254, the low MW organic matters, PO43− </w:instrText>
      </w:r>
      <w:r w:rsidR="001A4861" w:rsidRPr="00F74054">
        <w:rPr>
          <w:rFonts w:ascii="Cambria Math" w:hAnsi="Cambria Math" w:cs="Cambria Math"/>
        </w:rPr>
        <w:instrText>‐</w:instrText>
      </w:r>
      <w:r w:rsidR="001A4861" w:rsidRPr="00F74054">
        <w:rPr>
          <w:rFonts w:cs="Arial"/>
        </w:rPr>
        <w:instrText> P and NH4+ </w:instrText>
      </w:r>
      <w:r w:rsidR="001A4861" w:rsidRPr="00F74054">
        <w:rPr>
          <w:rFonts w:ascii="Cambria Math" w:hAnsi="Cambria Math" w:cs="Cambria Math"/>
        </w:rPr>
        <w:instrText>‐</w:instrText>
      </w:r>
      <w:r w:rsidR="001A4861" w:rsidRPr="00F74054">
        <w:rPr>
          <w:rFonts w:cs="Arial"/>
        </w:rPr>
        <w:instrText xml:space="preserve"> N in the supernatant. However, the extreme pH inhibited the microbial activity. The SOURs were only 0.0097 h−1 and 0.0053 h−1 for system pH of 8.0 and 4.0, respectively. Accordingly, neutral and weak alkaline conditions should be more suitable for the STAD process of WAS. This work lays the foundation for optimizing system pH for the reduction of WAS in STAD system.","container-title":"Science of The Total Environment","DOI":"10.1016/j.scitotenv.2018.08.411","ISSN":"0048-9697","journalAbbreviation":"Science of The Total Environment","language":"en","page":"1307-1313","source":"ScienceDirect","title":"pH dependent of the waste activated sludge reduction by short-time aerobic digestion (STAD) process","volume":"649","author":[{"family":"Zhou","given":"Yun"},{"family":"Zhang","given":"Jiao"},{"family":"Zhang","given":"Zhiqiang"},{"family":"Wang","given":"Pan"},{"family":"Xia","given":"Siqing"}],"issued":{"date-parts":[["2019",2,1]]}}}],"schema":"https://github.com/citation-style-language/schema/raw/master/csl-citation.json"} </w:instrText>
      </w:r>
      <w:r w:rsidR="001A4861" w:rsidRPr="00F74054">
        <w:rPr>
          <w:rFonts w:cs="Arial"/>
        </w:rPr>
        <w:fldChar w:fldCharType="separate"/>
      </w:r>
      <w:r w:rsidR="001A4861" w:rsidRPr="00F74054">
        <w:rPr>
          <w:rFonts w:cs="Arial"/>
        </w:rPr>
        <w:t>(Zhou et al., 2019)</w:t>
      </w:r>
      <w:r w:rsidR="001A4861" w:rsidRPr="00F74054">
        <w:rPr>
          <w:rFonts w:cs="Arial"/>
        </w:rPr>
        <w:fldChar w:fldCharType="end"/>
      </w:r>
      <w:r w:rsidR="001A4861" w:rsidRPr="00F74054">
        <w:rPr>
          <w:rFonts w:cs="Arial"/>
        </w:rPr>
        <w:t xml:space="preserve">. </w:t>
      </w:r>
      <w:r w:rsidR="00110C0C" w:rsidRPr="00F74054">
        <w:rPr>
          <w:rFonts w:cs="Arial"/>
        </w:rPr>
        <w:t xml:space="preserve">For HB, </w:t>
      </w:r>
      <w:r w:rsidR="003B60A8" w:rsidRPr="00F74054">
        <w:rPr>
          <w:rFonts w:cs="Arial"/>
        </w:rPr>
        <w:t>high consumption rates could be reached in a wide range of pH values (from 3 to 9), with a very sharp drop at higher pH</w:t>
      </w:r>
      <w:r w:rsidR="00A27602">
        <w:rPr>
          <w:rFonts w:cs="Arial"/>
        </w:rPr>
        <w:t xml:space="preserve"> </w:t>
      </w:r>
      <w:r w:rsidR="00A27602">
        <w:rPr>
          <w:rFonts w:cs="Arial"/>
        </w:rPr>
        <w:fldChar w:fldCharType="begin"/>
      </w:r>
      <w:r w:rsidR="00A27602">
        <w:rPr>
          <w:rFonts w:cs="Arial"/>
        </w:rPr>
        <w:instrText xml:space="preserve"> ADDIN ZOTERO_ITEM CSL_CITATION {"citationID":"jvU1AbMw","properties":{"formattedCitation":"(Mayo &amp; Noike, 1996)","plainCitation":"(Mayo &amp; Noike, 1996)","noteIndex":0},"citationItems":[{"id":1370,"uris":["http://zotero.org/users/local/wpPnnjsi/items/Q6SL6WH2"],"uri":["http://zotero.org/users/local/wpPnnjsi/items/Q6SL6WH2"],"itemData":{"id":1370,"type":"article-journal","abstract":"This paper presents the effects of temperature and pH on the growth of heterotrophic bacteria in Chlorella vulgaris-heterotrophic bacteria culture. The growth of heterotrophic bacteria was studied at 10, 15, 20 and 30°C, and pH was controlled from 3.0 to 11.5 in a series of fed-batch chemostat reactors supplied with glucose as the sole source of carbon. Samples were analyzed for heterotrophic bacteria by tryptone glucose extract agar in triplicate. The agar pH of 7.0 was the best for enumeration of heterotrophic bacteria. The bacteria grown at pH near neutral were more sensitive to the variation of agar pH than those grown at very alkaline pH. No significant difference in the number of cells capable of forming colonies was noted for incubation temperature of 20 and 35°C, but the lag time for colony formation was longer at 20°C. Samples for enumeration of heterotrophic bacteria collected from algal-bacterial systems such as waste stabilization ponds are recommended to be incubated at 35°C for 72 h. Depending on the pH of the culture, about 86–98% of the cells capable of forming colonies will be visible to the naked eyes after incubation at 35°C for 72 h. At the steady state conditions, heterotrophic bacteria were not sensitive to temperature in the range of 10–20°C. However, at 30°C, a notable competition for glucose between Chlorella vulgaris and heterotrophic bacteria was observed. This competition was responsible for the low bacterial density near neutral pH. No evidence was found to support the view that the discharge of bactericidal substances from Chlorella vulgaris was responsible for reduction of heterotrophic bacteria at high pH.","container-title":"Water Research","DOI":"10.1016/0043-1354(95)00150-6","ISSN":"0043-1354","issue":"2","journalAbbreviation":"Water Research","language":"en","page":"447-455","source":"ScienceDirect","title":"Effects of temperature and pH on the growth of heterotrophic bacteria in waste stabilization ponds","volume":"30","author":[{"family":"Mayo","given":"Aloice W."},{"family":"Noike","given":"Tatsuya"}],"issued":{"date-parts":[["1996",2,1]]}}}],"schema":"https://github.com/citation-style-language/schema/raw/master/csl-citation.json"} </w:instrText>
      </w:r>
      <w:r w:rsidR="00A27602">
        <w:rPr>
          <w:rFonts w:cs="Arial"/>
        </w:rPr>
        <w:fldChar w:fldCharType="separate"/>
      </w:r>
      <w:r w:rsidR="00A27602" w:rsidRPr="00A27602">
        <w:rPr>
          <w:rFonts w:cs="Arial"/>
        </w:rPr>
        <w:t>(Mayo &amp; Noike, 1996)</w:t>
      </w:r>
      <w:r w:rsidR="00A27602">
        <w:rPr>
          <w:rFonts w:cs="Arial"/>
        </w:rPr>
        <w:fldChar w:fldCharType="end"/>
      </w:r>
      <w:r w:rsidR="003B60A8" w:rsidRPr="00F74054">
        <w:rPr>
          <w:rFonts w:cs="Arial"/>
        </w:rPr>
        <w:t>.</w:t>
      </w:r>
      <w:r w:rsidR="00A27602">
        <w:rPr>
          <w:rFonts w:cs="Arial"/>
        </w:rPr>
        <w:t xml:space="preserve"> Also</w:t>
      </w:r>
      <w:r w:rsidR="00580AE2">
        <w:rPr>
          <w:rFonts w:cs="Arial"/>
        </w:rPr>
        <w:t>,</w:t>
      </w:r>
      <w:r w:rsidR="00A27602">
        <w:rPr>
          <w:rFonts w:cs="Arial"/>
        </w:rPr>
        <w:t xml:space="preserve"> </w:t>
      </w:r>
      <w:r w:rsidR="008073D8" w:rsidRPr="00F74054">
        <w:rPr>
          <w:rFonts w:cs="Arial"/>
        </w:rPr>
        <w:t xml:space="preserve">the </w:t>
      </w:r>
      <w:r w:rsidR="00580AE2">
        <w:rPr>
          <w:rFonts w:cs="Arial"/>
        </w:rPr>
        <w:t xml:space="preserve">pH dependence </w:t>
      </w:r>
      <w:r w:rsidR="001A4861" w:rsidRPr="00F74054">
        <w:rPr>
          <w:rFonts w:cs="Arial"/>
        </w:rPr>
        <w:t>curve</w:t>
      </w:r>
      <w:r w:rsidR="00580AE2">
        <w:rPr>
          <w:rFonts w:cs="Arial"/>
        </w:rPr>
        <w:t xml:space="preserve"> for nitrifiers</w:t>
      </w:r>
      <w:r w:rsidR="001A4861" w:rsidRPr="00F74054">
        <w:rPr>
          <w:rFonts w:cs="Arial"/>
        </w:rPr>
        <w:t xml:space="preserve"> </w:t>
      </w:r>
      <w:r w:rsidR="00580AE2">
        <w:rPr>
          <w:rFonts w:cs="Arial"/>
        </w:rPr>
        <w:t xml:space="preserve">is </w:t>
      </w:r>
      <w:r w:rsidR="00A27602">
        <w:rPr>
          <w:rFonts w:cs="Arial"/>
        </w:rPr>
        <w:t>quite</w:t>
      </w:r>
      <w:r w:rsidR="008073D8" w:rsidRPr="00F74054">
        <w:rPr>
          <w:rFonts w:cs="Arial"/>
        </w:rPr>
        <w:t xml:space="preserve"> </w:t>
      </w:r>
      <w:r w:rsidR="001A4861" w:rsidRPr="00F74054">
        <w:rPr>
          <w:rFonts w:cs="Arial"/>
        </w:rPr>
        <w:t>flat-topped</w:t>
      </w:r>
      <w:r w:rsidR="008073D8" w:rsidRPr="00F74054">
        <w:rPr>
          <w:rFonts w:cs="Arial"/>
        </w:rPr>
        <w:t xml:space="preserve">, showing similarly high activities at </w:t>
      </w:r>
      <w:r w:rsidR="001A4861" w:rsidRPr="00F74054">
        <w:rPr>
          <w:rFonts w:cs="Arial"/>
        </w:rPr>
        <w:t xml:space="preserve">pH values </w:t>
      </w:r>
      <w:r w:rsidR="008073D8" w:rsidRPr="00F74054">
        <w:rPr>
          <w:rFonts w:cs="Arial"/>
        </w:rPr>
        <w:t xml:space="preserve">from </w:t>
      </w:r>
      <w:r w:rsidR="001A4861" w:rsidRPr="00F74054">
        <w:rPr>
          <w:rFonts w:cs="Arial"/>
        </w:rPr>
        <w:t>7</w:t>
      </w:r>
      <w:r w:rsidR="008073D8" w:rsidRPr="00F74054">
        <w:rPr>
          <w:rFonts w:cs="Arial"/>
        </w:rPr>
        <w:t xml:space="preserve"> to 9.</w:t>
      </w:r>
      <w:r w:rsidR="001A4861" w:rsidRPr="00F74054">
        <w:rPr>
          <w:rFonts w:cs="Arial"/>
        </w:rPr>
        <w:t xml:space="preserve">5 </w:t>
      </w:r>
      <w:r w:rsidR="00110C0C" w:rsidRPr="00F74054">
        <w:rPr>
          <w:rFonts w:cs="Arial"/>
        </w:rPr>
        <w:t xml:space="preserve">and </w:t>
      </w:r>
      <w:r w:rsidR="001A4861" w:rsidRPr="00F74054">
        <w:rPr>
          <w:rFonts w:cs="Arial"/>
        </w:rPr>
        <w:t xml:space="preserve">with </w:t>
      </w:r>
      <w:r w:rsidR="008073D8" w:rsidRPr="00F74054">
        <w:rPr>
          <w:rFonts w:cs="Arial"/>
        </w:rPr>
        <w:t xml:space="preserve">very </w:t>
      </w:r>
      <w:r w:rsidR="001A4861" w:rsidRPr="00F74054">
        <w:rPr>
          <w:rFonts w:cs="Arial"/>
        </w:rPr>
        <w:t>little activity</w:t>
      </w:r>
      <w:r w:rsidR="008073D8" w:rsidRPr="00F74054">
        <w:rPr>
          <w:rFonts w:cs="Arial"/>
        </w:rPr>
        <w:t>, or complete inactivation</w:t>
      </w:r>
      <w:r w:rsidR="00110C0C" w:rsidRPr="00F74054">
        <w:rPr>
          <w:rFonts w:cs="Arial"/>
        </w:rPr>
        <w:t>,</w:t>
      </w:r>
      <w:r w:rsidR="008073D8" w:rsidRPr="00F74054">
        <w:rPr>
          <w:rFonts w:cs="Arial"/>
        </w:rPr>
        <w:t xml:space="preserve"> </w:t>
      </w:r>
      <w:r w:rsidR="001E1B35">
        <w:rPr>
          <w:rFonts w:cs="Arial"/>
        </w:rPr>
        <w:t xml:space="preserve">only </w:t>
      </w:r>
      <w:r w:rsidR="001A4861" w:rsidRPr="00F74054">
        <w:rPr>
          <w:rFonts w:cs="Arial"/>
        </w:rPr>
        <w:t>below pH 6 and above pH 10</w:t>
      </w:r>
      <w:r w:rsidR="008073D8" w:rsidRPr="00F74054">
        <w:rPr>
          <w:rFonts w:cs="Arial"/>
        </w:rPr>
        <w:t xml:space="preserve"> </w:t>
      </w:r>
      <w:r w:rsidR="008073D8" w:rsidRPr="00F74054">
        <w:rPr>
          <w:rFonts w:cs="Arial"/>
        </w:rPr>
        <w:fldChar w:fldCharType="begin"/>
      </w:r>
      <w:r w:rsidR="00110C0C" w:rsidRPr="00F74054">
        <w:rPr>
          <w:rFonts w:cs="Arial"/>
        </w:rPr>
        <w:instrText xml:space="preserve"> ADDIN ZOTERO_ITEM CSL_CITATION {"citationID":"YoDzDwCo","properties":{"formattedCitation":"(Antoniou et al., 1990; Painter &amp; Loveless, 1983; Shammas, 1986)","plainCitation":"(Antoniou et al., 1990; Painter &amp; Loveless, 1983; Shammas, 1986)","noteIndex":0},"citationItems":[{"id":1363,"uris":["http://zotero.org/users/local/wpPnnjsi/items/A8TCWRKZ"],"uri":["http://zotero.org/users/local/wpPnnjsi/items/A8TCWRKZ"],"itemData":{"id":1363,"type":"article-journal","abstract":"For modeling nitrification in wastewater treatment processes it is necessary to determine the dependence of the maximum specific growth rate (μA) of nitrifying bacteria on temperature and pH. A functional relationship for the simultaneous dependence of the effective maximum specific growth rate (μA) minus the decay coefficient, bA) on temperature and pH, obtained from theoretical arguments, was verified via batch experiments with sludge from a local wastewater treatment plant. The parameters for the functional relationship were determined from the experimental data using a nonlinear regression scheme. An optimum pH of approx. 7.8 was determined and the effective maximum specific growth rate was found to be a monotonically increasing function of temperature in the range of 15–25°C.","container-title":"Water Research","DOI":"10.1016/0043-1354(90)90070-M","ISSN":"0043-1354","issue":"1","journalAbbreviation":"Water Research","language":"en","page":"97-101","source":"ScienceDirect","title":"Effect of temperature and ph on the effective maximum specific growth rate of nitrifying bacteria","volume":"24","author":[{"family":"Antoniou","given":"P."},{"family":"Hamilton","given":"J."},{"family":"Koopman","given":"B."},{"family":"Jain","given":"R."},{"family":"Holloway","given":"B."},{"family":"Lyberatos","given":"G."},{"family":"Svoronos","given":"S. A."}],"issued":{"date-parts":[["1990"]],"season":"Gennaio"}}},{"id":1368,"uris":["http://zotero.org/users/local/wpPnnjsi/items/PJVBZIIA"],"uri":["http://zotero.org/users/local/wpPnnjsi/items/PJVBZIIA"],"itemData":{"id":1368,"type":"article-journal","abstract":"The specific growth rates of nitrifying organisms were determined under non-equilibrium conditions in laboratory-scale activated sludge plants at three temperatures and six pH values. The highest growth rate for the first stage (to nitrite) was 0.61 d−1; no nitrification was observed over a 7 week period at pH 6.0 at any temperature, indicating a μ value of &lt;0.06 d−1. Fewer data were obtained for the second stage (to nitrate); in all but one of ten comparisons the specific growth rate was lower (by an average of 16%) than for the first stage. The effects of temperature and pH value were not as expected probably because of greater effects resulting from the differences in composition and strength of the sewages used. It is shown that calculations of μ from simple measurements made on full-scale plants can give an early warning of harmful changes in the aeration tank well before the concentration of ammonia in the effluent increases.","container-title":"Water Research","DOI":"10.1016/0043-1354(83)90176-8","ISSN":"0043-1354","issue":"3","journalAbbreviation":"Water Research","language":"en","page":"237-248","source":"ScienceDirect","title":"Effect of temperature and pH value on the growth-rate constants of nitrifying bacteria in the activated-sludge process","volume":"17","author":[{"family":"Painter","given":"H. A."},{"family":"Loveless","given":"J. E."}],"issued":{"date-parts":[["1983"]],"season":"Gennaio"}}},{"id":1360,"uris":["http://zotero.org/users/local/wpPnnjsi/items/KEXHIYBE"],"uri":["http://zotero.org/users/local/wpPnnjsi/items/KEXHIYBE"],"itemData":{"id":1360,"type":"article-journal","abstract":"Fill-and-draw completely mixed activated sludge reactors were used to determine the effects of MLVSS concentration, pH, and temperature on nitrification rate. Forty-five experiments were divided into three series of MLVSS concentrations. Each series of 15 experiments were distributed among three different pH groups. In each group, five experiments were conducted at 4°, 10°, 17°, 25°, and 33°C. The best nitrification performance was obtained at pH 8.3, between 25° and 33°C. There was no interaction between the effects of temperature and pH. However, a change in biomass concentration altered both the pH and temperature dependence of the process. The temperature coefficient is expressed as a function of MLVSS concentration.","container-title":"Journal (Water Pollution Control Federation)","ISSN":"0043-1303","issue":"1","note":"publisher: Water Environment Federation","page":"52-59","source":"JSTOR","title":"Interactions of Temperature, pH, and Biomass on the Nitrification Process","volume":"58","author":[{"family":"Shammas","given":"Nazih Kh."}],"issued":{"date-parts":[["1986"]]}}}],"schema":"https://github.com/citation-style-language/schema/raw/master/csl-citation.json"} </w:instrText>
      </w:r>
      <w:r w:rsidR="008073D8" w:rsidRPr="00F74054">
        <w:rPr>
          <w:rFonts w:cs="Arial"/>
        </w:rPr>
        <w:fldChar w:fldCharType="separate"/>
      </w:r>
      <w:r w:rsidR="00110C0C" w:rsidRPr="00F74054">
        <w:rPr>
          <w:rFonts w:cs="Arial"/>
        </w:rPr>
        <w:t>(Antoniou et al., 1990; Painter &amp; Loveless, 1983; Shammas, 1986)</w:t>
      </w:r>
      <w:r w:rsidR="008073D8" w:rsidRPr="00F74054">
        <w:rPr>
          <w:rFonts w:cs="Arial"/>
        </w:rPr>
        <w:fldChar w:fldCharType="end"/>
      </w:r>
      <w:r w:rsidR="001A4861" w:rsidRPr="00F74054">
        <w:rPr>
          <w:rFonts w:cs="Arial"/>
        </w:rPr>
        <w:t>.</w:t>
      </w:r>
      <w:r w:rsidR="008073D8" w:rsidRPr="00F74054">
        <w:rPr>
          <w:rFonts w:cs="Arial"/>
        </w:rPr>
        <w:t xml:space="preserve"> </w:t>
      </w:r>
    </w:p>
    <w:p w14:paraId="22A3DBC9" w14:textId="09CAB1D0" w:rsidR="003B60A8" w:rsidRPr="00F74054" w:rsidRDefault="002E79B5" w:rsidP="002249AF">
      <w:pPr>
        <w:spacing w:line="360" w:lineRule="auto"/>
        <w:jc w:val="both"/>
        <w:rPr>
          <w:rFonts w:cs="Arial"/>
        </w:rPr>
      </w:pPr>
      <w:r w:rsidRPr="00F74054">
        <w:rPr>
          <w:rFonts w:cs="Arial"/>
        </w:rPr>
        <w:t xml:space="preserve">Concerning </w:t>
      </w:r>
      <w:r w:rsidR="003B60A8" w:rsidRPr="00F74054">
        <w:rPr>
          <w:rFonts w:cs="Arial"/>
        </w:rPr>
        <w:t>AB consortia</w:t>
      </w:r>
      <w:r w:rsidR="006A0991">
        <w:rPr>
          <w:rFonts w:cs="Arial"/>
        </w:rPr>
        <w:t xml:space="preserve">, </w:t>
      </w:r>
      <w:r w:rsidR="003B60A8" w:rsidRPr="00F74054">
        <w:rPr>
          <w:rFonts w:cs="Arial"/>
        </w:rPr>
        <w:t xml:space="preserve">only a few studies </w:t>
      </w:r>
      <w:r w:rsidR="001E1B35">
        <w:rPr>
          <w:rFonts w:cs="Arial"/>
        </w:rPr>
        <w:t xml:space="preserve">have </w:t>
      </w:r>
      <w:r w:rsidR="003B60A8" w:rsidRPr="00F74054">
        <w:rPr>
          <w:rFonts w:cs="Arial"/>
        </w:rPr>
        <w:t>re</w:t>
      </w:r>
      <w:r w:rsidRPr="00F74054">
        <w:rPr>
          <w:rFonts w:cs="Arial"/>
        </w:rPr>
        <w:t>cently re</w:t>
      </w:r>
      <w:r w:rsidR="003B60A8" w:rsidRPr="00F74054">
        <w:rPr>
          <w:rFonts w:cs="Arial"/>
        </w:rPr>
        <w:t xml:space="preserve">ported </w:t>
      </w:r>
      <w:r w:rsidRPr="00F74054">
        <w:rPr>
          <w:rFonts w:cs="Arial"/>
        </w:rPr>
        <w:t xml:space="preserve">the </w:t>
      </w:r>
      <w:r w:rsidR="003B60A8" w:rsidRPr="00F74054">
        <w:rPr>
          <w:rFonts w:cs="Arial"/>
        </w:rPr>
        <w:t xml:space="preserve">application of the CPM to </w:t>
      </w:r>
      <w:r w:rsidR="001E1B35">
        <w:rPr>
          <w:rFonts w:cs="Arial"/>
        </w:rPr>
        <w:t>describe</w:t>
      </w:r>
      <w:r w:rsidR="003B60A8" w:rsidRPr="00F74054">
        <w:rPr>
          <w:rFonts w:cs="Arial"/>
        </w:rPr>
        <w:t xml:space="preserve"> the effect of pH on bacterial populations. Results from Sanchez-</w:t>
      </w:r>
      <w:proofErr w:type="spellStart"/>
      <w:r w:rsidR="003B60A8" w:rsidRPr="00F74054">
        <w:rPr>
          <w:rFonts w:cs="Arial"/>
        </w:rPr>
        <w:t>Zurano</w:t>
      </w:r>
      <w:proofErr w:type="spellEnd"/>
      <w:r w:rsidR="003B60A8" w:rsidRPr="00F74054">
        <w:rPr>
          <w:rFonts w:cs="Arial"/>
        </w:rPr>
        <w:t xml:space="preserve"> et al.</w:t>
      </w:r>
      <w:r w:rsidR="006A0991">
        <w:rPr>
          <w:rFonts w:cs="Arial"/>
        </w:rPr>
        <w:fldChar w:fldCharType="begin"/>
      </w:r>
      <w:r w:rsidR="006A0991">
        <w:rPr>
          <w:rFonts w:cs="Arial"/>
        </w:rPr>
        <w:instrText xml:space="preserve"> ADDIN ZOTERO_ITEM CSL_CITATION {"citationID":"HaTKfYrD","properties":{"formattedCitation":"(S\\uc0\\u225{}nchez Zurano et al., 2021)","plainCitation":"(Sánchez Zurano et al., 2021)","noteIndex":0},"citationItems":[{"id":1190,"uris":["http://zotero.org/users/local/wpPnnjsi/items/YB2YMGRT"],"uri":["http://zotero.org/users/local/wpPnnjsi/items/YB2YMGRT"],"itemData":{"id":1190,"type":"article-journal","abstract":"In this article, the influence of culture conditions (irradiance, temperature, pH, and dissolved oxygen) on the photosynthesis and the respiration rates of microalgae-bacteria consortia in wastewater treatment was analyzed. Specifically, some short photo-respirometric experiments, simulating outdoor raceway reactors, were performed to evaluate the response of microalgae, heterotrophic bacteria, and nitrifying bacteria to variations in environmental parameters. Results demonstrate that irradiance is the most dominant variable to determine microalgae photosynthesis rates. However, reduction in microalgae activity was not observed at higher irradiance, ruling out the existence of photoinhibition phenomena. Related to heterotrophic and nitrifying bacteria, their activities were strongly affected by the influence of temperature and pH. Moreover, the effect of dissolved oxygen concentrations on microalgae, and bacteria activities was studied, displaying a reduced photosynthetic rate at dissolved oxygen concentrations above 20 mg/L. Data have been used to develop an integrated model for each population (microalgae, heterotrophic bacteria, and nitrifying bacteria) based on considering the simultaneous influence of irradiance, temperature, pH, and dissolved oxygen. The models fit the experimental results in the range of culture conditions tested, and they were validated using data obtained by the simultaneous modifications of the variables. These individual models serve as a basis for developing a global biologic microalgae-bacteria model for wastewater treatment to improve the optimal design and management of microalgae-based processes, especially outdoors, where the cultures are subject to variable daily culture conditions.","container-title":"Biotechnology and bioengineering","DOI":"10.1002/bit.27625","ISSN":"1097-0290","issue":"2","journalAbbreviation":"Biotechnol Bioeng","language":"eng","note":"PMID: 33179264","page":"952-962","source":"Europe PMC","title":"Modeling of photosynthesis and respiration rate for microalgae-bacteria consortia","volume":"118","author":[{"family":"Sánchez Zurano","given":"Ana"},{"family":"Gómez Serrano","given":"Cintia"},{"family":"Acién-Fernández","given":"F Gabriel"},{"family":"Fernández-Sevilla","given":"Jose M"},{"family":"Molina-Grima","given":"Emilio"}],"issued":{"date-parts":[["2021",2,1]]}}}],"schema":"https://github.com/citation-style-language/schema/raw/master/csl-citation.json"} </w:instrText>
      </w:r>
      <w:r w:rsidR="006A0991">
        <w:rPr>
          <w:rFonts w:cs="Arial"/>
        </w:rPr>
        <w:fldChar w:fldCharType="separate"/>
      </w:r>
      <w:r w:rsidR="006A0991" w:rsidRPr="006A0991">
        <w:rPr>
          <w:rFonts w:cs="Arial"/>
          <w:szCs w:val="24"/>
        </w:rPr>
        <w:t>(Sánchez Zurano et al., 2021)</w:t>
      </w:r>
      <w:r w:rsidR="006A0991">
        <w:rPr>
          <w:rFonts w:cs="Arial"/>
        </w:rPr>
        <w:fldChar w:fldCharType="end"/>
      </w:r>
      <w:r w:rsidR="003B60A8" w:rsidRPr="00F74054">
        <w:rPr>
          <w:rFonts w:cs="Arial"/>
        </w:rPr>
        <w:t xml:space="preserve"> were quite consistent </w:t>
      </w:r>
      <w:r w:rsidRPr="00F74054">
        <w:rPr>
          <w:rFonts w:cs="Arial"/>
        </w:rPr>
        <w:t xml:space="preserve">with the parameter estimates given in </w:t>
      </w:r>
      <w:r w:rsidRPr="00F74054">
        <w:rPr>
          <w:rFonts w:cs="Arial"/>
          <w:color w:val="000000" w:themeColor="text1"/>
        </w:rPr>
        <w:fldChar w:fldCharType="begin"/>
      </w:r>
      <w:r w:rsidRPr="00F74054">
        <w:rPr>
          <w:rFonts w:cs="Arial"/>
          <w:color w:val="000000" w:themeColor="text1"/>
        </w:rPr>
        <w:instrText xml:space="preserve"> REF _Ref95058037 \h </w:instrText>
      </w:r>
      <w:r w:rsidR="00F74054">
        <w:rPr>
          <w:rFonts w:cs="Arial"/>
          <w:color w:val="000000" w:themeColor="text1"/>
        </w:rPr>
        <w:instrText xml:space="preserve"> \* MERGEFORMAT </w:instrText>
      </w:r>
      <w:r w:rsidRPr="00F74054">
        <w:rPr>
          <w:rFonts w:cs="Arial"/>
          <w:color w:val="000000" w:themeColor="text1"/>
        </w:rPr>
      </w:r>
      <w:r w:rsidRPr="00F74054">
        <w:rPr>
          <w:rFonts w:cs="Arial"/>
          <w:color w:val="000000" w:themeColor="text1"/>
        </w:rPr>
        <w:fldChar w:fldCharType="separate"/>
      </w:r>
      <w:r w:rsidRPr="00F74054">
        <w:rPr>
          <w:rFonts w:cs="Arial"/>
          <w:b/>
          <w:bCs/>
          <w:color w:val="000000" w:themeColor="text1"/>
          <w:sz w:val="20"/>
        </w:rPr>
        <w:t xml:space="preserve">Table </w:t>
      </w:r>
      <w:r w:rsidRPr="00F74054">
        <w:rPr>
          <w:rFonts w:cs="Arial"/>
          <w:b/>
          <w:bCs/>
          <w:noProof/>
          <w:color w:val="000000" w:themeColor="text1"/>
          <w:sz w:val="20"/>
        </w:rPr>
        <w:t>3</w:t>
      </w:r>
      <w:r w:rsidRPr="00F74054">
        <w:rPr>
          <w:rFonts w:cs="Arial"/>
          <w:color w:val="000000" w:themeColor="text1"/>
        </w:rPr>
        <w:fldChar w:fldCharType="end"/>
      </w:r>
      <w:r w:rsidRPr="00F74054">
        <w:rPr>
          <w:rFonts w:cs="Arial"/>
        </w:rPr>
        <w:t xml:space="preserve">. </w:t>
      </w:r>
      <w:r w:rsidR="003B60A8" w:rsidRPr="00F74054">
        <w:rPr>
          <w:rFonts w:cs="Arial"/>
        </w:rPr>
        <w:t xml:space="preserve">Similarly, the ALBA and </w:t>
      </w:r>
      <w:r w:rsidR="006A0991">
        <w:rPr>
          <w:rFonts w:cs="Arial"/>
        </w:rPr>
        <w:t xml:space="preserve">the </w:t>
      </w:r>
      <w:r w:rsidR="003B60A8" w:rsidRPr="00F74054">
        <w:rPr>
          <w:rFonts w:cs="Arial"/>
        </w:rPr>
        <w:t>BIO_ALGAE models both used calibrated values that are very close to these models</w:t>
      </w:r>
      <w:r w:rsidR="006A0991">
        <w:rPr>
          <w:rFonts w:cs="Arial"/>
        </w:rPr>
        <w:t xml:space="preserve"> </w:t>
      </w:r>
      <w:r w:rsidR="006A0991">
        <w:rPr>
          <w:rFonts w:cs="Arial"/>
        </w:rPr>
        <w:fldChar w:fldCharType="begin"/>
      </w:r>
      <w:r w:rsidR="006A0991">
        <w:rPr>
          <w:rFonts w:cs="Arial"/>
        </w:rPr>
        <w:instrText xml:space="preserve"> ADDIN ZOTERO_ITEM CSL_CITATION {"citationID":"mG6ZoQAm","properties":{"formattedCitation":"(Casagli, Zuccaro, et al., 2021; Solimeno et al., 2019)","plainCitation":"(Casagli, Zuccaro, et al., 2021; Solimeno et al., 2019)","noteIndex":0},"citationItems":[{"id":"IJqb6nhY/yH0imwoD","uris":["http://www.mendeley.com/documents/?uuid=b8cd7b67-4bd2-37ee-8dcc-92a01efed47e"],"uri":["http://www.mendeley.com/documents/?uuid=b8cd7b67-4bd2-37ee-8dcc-92a01efed47e"],"itemData":{"DOI":"10.1016/j.watres.2020.116734","ISSN":"18792448","PMID":"33373944","abstract":"This paper proposes a new model describing the algae-bacteria ecosystem evolution in an outdoor raceway for wastewater treatment. The ALBA model is based on mass balances of COD, C, N and P, but also H and O. It describes growth and interactions among algae, heterotrophic and nitrifying bacteria, while local climate drives light and temperature. Relevant chemical/physical processes are also included. The minimum-law was used as ground principle to describe the multi-limitation kinetics. The model was set-up and calibrated with an original data set recorded on a 56 m2 raceway located in the South of France, continuously treating synthetic wastewater. The main process variables were daily measured along 443 days of operations and dissolved O2 and pH were on-line recorded. A sub-dataset was used for calibration and the model was successfully validated, along the different seasons over a period of 414 days. The model proved to be effective in reproducing both the short term nycthemeral dynamics and the long-term seasonal ones. The analysis of different scenarios reveals the fate of nitrogen and the key role played by oxygen and CO2 in the interactions between the different players of the ecosystem. On average, the process turns out to be CO2 neutral, as compared to a standard activated sludge where approximately half of the influent carbon will end up in the atmosphere. The ALBA model revealed that a suboptimal regulation of the paddle wheel can bring to several detrimental impacts. At high velocity, the strong aeration will reduce the available oxygen provided by photo-oxygenation, while very low aeration can rapidly lead to oxygen inhibition of the photosynthetic process. On the other hand, during night, the paddle wheel is fundamental to ensure enough oxygen in the system to support algal-bacteria respiration. The model can be used to support advanced control strategies, including smart regulation of the paddle wheel velocity to more efficiently balance the mixing, aeration and degassing effects.","author":[{"dropping-particle":"","family":"Casagli","given":"Francesca","non-dropping-particle":"","parse-names":false,"suffix":""},{"dropping-particle":"","family":"Zuccaro","given":"Gaetano","non-dropping-particle":"","parse-names":false,"suffix":""},{"dropping-particle":"","family":"Bernard","given":"Olivier","non-dropping-particle":"","parse-names":false,"suffix":""},{"dropping-particle":"","family":"Steyer","given":"Jean Philippe","non-dropping-particle":"","parse-names":false,"suffix":""},{"dropping-particle":"","family":"Ficara","given":"Elena","non-dropping-particle":"","parse-names":false,"suffix":""}],"container-title":"Water Research","id":"IJqb6nhY/yH0imwoD","issued":{"date-parts":[["2021","2","15"]]},"page":"116734","publisher":"Elsevier Ltd","title":"ALBA: A comprehensive growth model to optimize algae-bacteria wastewater treatment in raceway ponds","type":"article-journal","volume":"190"}},{"id":823,"uris":["http://zotero.org/users/local/wpPnnjsi/items/G78YMVR9"],"uri":["http://zotero.org/users/local/wpPnnjsi/items/G78YMVR9"],"itemData":{"id":823,"type":"article-journal","abstract":"A new set up of the integral mechanistic BIO_ALGAE model that describes the complex interactions in mixed algal-bacterial systems was developed to overcome some restrictions of the model. BIO_ALGAE 2 includes new sub-models that take into account the variation of microalgae and bacteria performance as a function of culture conditions prevailing in microalgae cultures (pH, temperature, dissolved oxygen) over daily and seasonal cycles and the implementation of on-demand dioxide carbon injection for pH control. Moreover, another aim of this work was to study a correlation between the mass transfer coefficient and the hydrodynamics of reactor. The model was calibrated using real data from a laboratory reactor fed with real wastewater. Moreover, the model was used to simulate daily variations of different components in the pond (dissolved oxygen, pH, and CO2 injection) and to predict microalgae (XALG) and bacteria (XH) proportions and to estimate daily biomass production (Cb). The effect of CO2 injection and the influence of wastewater composition on treatment performance were investigated through practical study cases. XALG decreased by 38%, and XH increased by 35% with respect to the system under pH control while microalgae and bacteria proportions are completely different as a function of influent wastewater composition. Model simulations have indicated that Cb production (~ 100 gTSS m−3 day−1 for manure and centrate) resulted lower than Cb production obtained using primary influent wastewater (155 gTSS m−3 day−1).","container-title":"Environmental Science and Pollution Research","DOI":"10.1007/s11356-019-05824-5","ISSN":"1614-7499","issue":"25","journalAbbreviation":"Environ Sci Pollut Res","language":"en","page":"25855-25868","source":"Springer Link","title":"BIO_ALGAE 2: improved model of microalgae and bacteria consortia for wastewater treatment","title-short":"BIO_ALGAE 2","volume":"26","author":[{"family":"Solimeno","given":"Alessandro"},{"family":"Gómez-Serrano","given":"Cintia"},{"family":"Acién","given":"Francisco Gabriel"}],"issued":{"date-parts":[["2019",9,1]]}}}],"schema":"https://github.com/citation-style-language/schema/raw/master/csl-citation.json"} </w:instrText>
      </w:r>
      <w:r w:rsidR="006A0991">
        <w:rPr>
          <w:rFonts w:cs="Arial"/>
        </w:rPr>
        <w:fldChar w:fldCharType="separate"/>
      </w:r>
      <w:r w:rsidR="006A0991" w:rsidRPr="006A0991">
        <w:rPr>
          <w:rFonts w:cs="Arial"/>
        </w:rPr>
        <w:t>(Casagli, Zuccaro, et al., 2021; Solimeno et al., 2019)</w:t>
      </w:r>
      <w:r w:rsidR="006A0991">
        <w:rPr>
          <w:rFonts w:cs="Arial"/>
        </w:rPr>
        <w:fldChar w:fldCharType="end"/>
      </w:r>
      <w:r w:rsidRPr="00F74054">
        <w:rPr>
          <w:rFonts w:cs="Arial"/>
        </w:rPr>
        <w:t xml:space="preserve">. In these </w:t>
      </w:r>
      <w:proofErr w:type="gramStart"/>
      <w:r w:rsidR="003774F5" w:rsidRPr="00F74054">
        <w:rPr>
          <w:rFonts w:cs="Arial"/>
        </w:rPr>
        <w:t>studies</w:t>
      </w:r>
      <w:proofErr w:type="gramEnd"/>
      <w:r w:rsidRPr="00F74054">
        <w:rPr>
          <w:rFonts w:cs="Arial"/>
        </w:rPr>
        <w:t xml:space="preserve"> describing the pH dependence </w:t>
      </w:r>
      <w:r w:rsidR="006A0991">
        <w:rPr>
          <w:rFonts w:cs="Arial"/>
        </w:rPr>
        <w:t>for</w:t>
      </w:r>
      <w:r w:rsidR="006A0991" w:rsidRPr="00F74054">
        <w:rPr>
          <w:rFonts w:cs="Arial"/>
        </w:rPr>
        <w:t xml:space="preserve"> </w:t>
      </w:r>
      <w:r w:rsidRPr="00F74054">
        <w:rPr>
          <w:rFonts w:cs="Arial"/>
        </w:rPr>
        <w:t>bacterial populations in AB</w:t>
      </w:r>
      <w:r w:rsidR="003B60A8" w:rsidRPr="00F74054">
        <w:rPr>
          <w:rFonts w:cs="Arial"/>
        </w:rPr>
        <w:t xml:space="preserve">, </w:t>
      </w:r>
      <w:r w:rsidR="003774F5" w:rsidRPr="00F74054">
        <w:rPr>
          <w:rFonts w:cs="Arial"/>
        </w:rPr>
        <w:t xml:space="preserve">the </w:t>
      </w:r>
      <w:proofErr w:type="spellStart"/>
      <w:r w:rsidR="003B60A8" w:rsidRPr="00F74054">
        <w:rPr>
          <w:rFonts w:cs="Arial"/>
        </w:rPr>
        <w:t>pH</w:t>
      </w:r>
      <w:r w:rsidR="003B60A8" w:rsidRPr="00F74054">
        <w:rPr>
          <w:rFonts w:cs="Arial"/>
          <w:vertAlign w:val="subscript"/>
        </w:rPr>
        <w:t>MIN</w:t>
      </w:r>
      <w:proofErr w:type="spellEnd"/>
      <w:r w:rsidR="003B60A8" w:rsidRPr="00F74054">
        <w:rPr>
          <w:rFonts w:cs="Arial"/>
        </w:rPr>
        <w:t xml:space="preserve">, </w:t>
      </w:r>
      <w:proofErr w:type="spellStart"/>
      <w:r w:rsidR="003B60A8" w:rsidRPr="00F74054">
        <w:rPr>
          <w:rFonts w:cs="Arial"/>
        </w:rPr>
        <w:t>pH</w:t>
      </w:r>
      <w:r w:rsidR="003B60A8" w:rsidRPr="00F74054">
        <w:rPr>
          <w:rFonts w:cs="Arial"/>
          <w:vertAlign w:val="subscript"/>
        </w:rPr>
        <w:t>OPT</w:t>
      </w:r>
      <w:proofErr w:type="spellEnd"/>
      <w:r w:rsidR="003B60A8" w:rsidRPr="00F74054">
        <w:rPr>
          <w:rFonts w:cs="Arial"/>
        </w:rPr>
        <w:t xml:space="preserve">, and </w:t>
      </w:r>
      <w:proofErr w:type="spellStart"/>
      <w:r w:rsidR="003B60A8" w:rsidRPr="00F74054">
        <w:rPr>
          <w:rFonts w:cs="Arial"/>
        </w:rPr>
        <w:t>pH</w:t>
      </w:r>
      <w:r w:rsidR="003B60A8" w:rsidRPr="00F74054">
        <w:rPr>
          <w:rFonts w:cs="Arial"/>
          <w:vertAlign w:val="subscript"/>
        </w:rPr>
        <w:t>MAX</w:t>
      </w:r>
      <w:proofErr w:type="spellEnd"/>
      <w:r w:rsidR="003B60A8" w:rsidRPr="00F74054">
        <w:rPr>
          <w:rFonts w:cs="Arial"/>
        </w:rPr>
        <w:t xml:space="preserve"> </w:t>
      </w:r>
      <w:r w:rsidRPr="00F74054">
        <w:rPr>
          <w:rFonts w:cs="Arial"/>
        </w:rPr>
        <w:t>assumed values in the following ranges</w:t>
      </w:r>
      <w:r w:rsidR="003B60A8" w:rsidRPr="00F74054">
        <w:rPr>
          <w:rFonts w:cs="Arial"/>
        </w:rPr>
        <w:t xml:space="preserve">: </w:t>
      </w:r>
      <w:r w:rsidR="003774F5" w:rsidRPr="00F74054">
        <w:rPr>
          <w:rFonts w:cs="Arial"/>
        </w:rPr>
        <w:t>2.0</w:t>
      </w:r>
      <w:r w:rsidR="00C6016B">
        <w:rPr>
          <w:rFonts w:cs="Arial"/>
        </w:rPr>
        <w:t xml:space="preserve"> – </w:t>
      </w:r>
      <w:r w:rsidR="003774F5" w:rsidRPr="00F74054">
        <w:rPr>
          <w:rFonts w:cs="Arial"/>
        </w:rPr>
        <w:t>6.0</w:t>
      </w:r>
      <w:r w:rsidR="003B60A8" w:rsidRPr="00F74054">
        <w:rPr>
          <w:rFonts w:cs="Arial"/>
        </w:rPr>
        <w:t xml:space="preserve">, </w:t>
      </w:r>
      <w:r w:rsidR="003774F5" w:rsidRPr="00F74054">
        <w:rPr>
          <w:rFonts w:cs="Arial"/>
        </w:rPr>
        <w:t>7.0</w:t>
      </w:r>
      <w:r w:rsidR="00C6016B">
        <w:rPr>
          <w:rFonts w:cs="Arial"/>
        </w:rPr>
        <w:t xml:space="preserve"> – </w:t>
      </w:r>
      <w:r w:rsidR="003774F5" w:rsidRPr="00F74054">
        <w:rPr>
          <w:rFonts w:cs="Arial"/>
        </w:rPr>
        <w:t>9.0</w:t>
      </w:r>
      <w:r w:rsidR="003B60A8" w:rsidRPr="00F74054">
        <w:rPr>
          <w:rFonts w:cs="Arial"/>
        </w:rPr>
        <w:t xml:space="preserve"> and </w:t>
      </w:r>
      <w:r w:rsidR="003774F5" w:rsidRPr="00F74054">
        <w:rPr>
          <w:rFonts w:cs="Arial"/>
        </w:rPr>
        <w:t>11.0</w:t>
      </w:r>
      <w:r w:rsidR="00C6016B">
        <w:rPr>
          <w:rFonts w:cs="Arial"/>
        </w:rPr>
        <w:t xml:space="preserve"> – </w:t>
      </w:r>
      <w:r w:rsidR="003774F5" w:rsidRPr="00F74054">
        <w:rPr>
          <w:rFonts w:cs="Arial"/>
        </w:rPr>
        <w:t>13.4</w:t>
      </w:r>
      <w:r w:rsidR="003B60A8" w:rsidRPr="00F74054">
        <w:rPr>
          <w:rFonts w:cs="Arial"/>
        </w:rPr>
        <w:t>, respectively</w:t>
      </w:r>
      <w:r w:rsidR="003774F5" w:rsidRPr="00F74054">
        <w:rPr>
          <w:rFonts w:cs="Arial"/>
        </w:rPr>
        <w:t xml:space="preserve">, further confirming the ability of bacteria to grow in a wide range of pH conditions. </w:t>
      </w:r>
    </w:p>
    <w:p w14:paraId="6AB88CEE" w14:textId="77777777" w:rsidR="00BB603D" w:rsidRPr="00F74054" w:rsidRDefault="00BB603D" w:rsidP="000A4D8C">
      <w:pPr>
        <w:spacing w:line="360" w:lineRule="auto"/>
        <w:jc w:val="both"/>
        <w:rPr>
          <w:rFonts w:cs="Arial"/>
          <w:color w:val="000000" w:themeColor="text1"/>
        </w:rPr>
      </w:pPr>
    </w:p>
    <w:p w14:paraId="79C410B6" w14:textId="75522093" w:rsidR="00BB603D" w:rsidRPr="00F74054" w:rsidRDefault="00BB603D" w:rsidP="000A4D8C">
      <w:pPr>
        <w:spacing w:line="360" w:lineRule="auto"/>
        <w:jc w:val="both"/>
        <w:rPr>
          <w:rFonts w:cs="Arial"/>
          <w:color w:val="000000" w:themeColor="text1"/>
        </w:rPr>
        <w:sectPr w:rsidR="00BB603D" w:rsidRPr="00F74054" w:rsidSect="00E7385D">
          <w:pgSz w:w="11906" w:h="16838"/>
          <w:pgMar w:top="1417" w:right="1134" w:bottom="1134" w:left="1134" w:header="709" w:footer="709" w:gutter="0"/>
          <w:lnNumType w:countBy="1" w:restart="continuous"/>
          <w:cols w:space="708"/>
          <w:docGrid w:linePitch="360"/>
        </w:sectPr>
      </w:pPr>
    </w:p>
    <w:p w14:paraId="7155F518" w14:textId="64237160" w:rsidR="00CF00CF" w:rsidRPr="00F74054" w:rsidRDefault="006B28C0" w:rsidP="00CF00CF">
      <w:pPr>
        <w:spacing w:line="360" w:lineRule="auto"/>
        <w:jc w:val="center"/>
        <w:rPr>
          <w:rFonts w:eastAsiaTheme="majorEastAsia" w:cs="Arial"/>
          <w:b/>
          <w:color w:val="000000" w:themeColor="text1"/>
          <w:szCs w:val="32"/>
        </w:rPr>
      </w:pPr>
      <w:r w:rsidRPr="00F74054">
        <w:rPr>
          <w:rFonts w:cs="Arial"/>
          <w:noProof/>
        </w:rPr>
        <w:lastRenderedPageBreak/>
        <w:drawing>
          <wp:inline distT="0" distB="0" distL="0" distR="0" wp14:anchorId="6103BB39" wp14:editId="19EB51BC">
            <wp:extent cx="7559999" cy="5139943"/>
            <wp:effectExtent l="0" t="0" r="3175" b="381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559999" cy="5139943"/>
                    </a:xfrm>
                    <a:prstGeom prst="rect">
                      <a:avLst/>
                    </a:prstGeom>
                    <a:noFill/>
                    <a:ln>
                      <a:noFill/>
                    </a:ln>
                  </pic:spPr>
                </pic:pic>
              </a:graphicData>
            </a:graphic>
          </wp:inline>
        </w:drawing>
      </w:r>
    </w:p>
    <w:p w14:paraId="09A881CC" w14:textId="16605E3F" w:rsidR="00CF00CF" w:rsidRPr="00F74054" w:rsidRDefault="00CF00CF" w:rsidP="00CF00CF">
      <w:pPr>
        <w:pStyle w:val="Didascalia"/>
        <w:spacing w:after="0" w:line="360" w:lineRule="auto"/>
        <w:jc w:val="both"/>
        <w:rPr>
          <w:rFonts w:cs="Arial"/>
          <w:color w:val="000000" w:themeColor="text1"/>
          <w:sz w:val="20"/>
          <w:szCs w:val="20"/>
        </w:rPr>
      </w:pPr>
      <w:bookmarkStart w:id="29" w:name="_Ref95059235"/>
      <w:r w:rsidRPr="00F74054">
        <w:rPr>
          <w:rFonts w:cs="Arial"/>
          <w:b/>
          <w:bCs/>
          <w:color w:val="000000" w:themeColor="text1"/>
          <w:sz w:val="20"/>
          <w:szCs w:val="20"/>
        </w:rPr>
        <w:t xml:space="preserve">Figure </w:t>
      </w:r>
      <w:r w:rsidRPr="00F74054">
        <w:rPr>
          <w:rFonts w:cs="Arial"/>
          <w:b/>
          <w:bCs/>
          <w:color w:val="000000" w:themeColor="text1"/>
          <w:sz w:val="20"/>
          <w:szCs w:val="20"/>
        </w:rPr>
        <w:fldChar w:fldCharType="begin"/>
      </w:r>
      <w:r w:rsidRPr="00F74054">
        <w:rPr>
          <w:rFonts w:cs="Arial"/>
          <w:b/>
          <w:bCs/>
          <w:color w:val="000000" w:themeColor="text1"/>
          <w:sz w:val="20"/>
          <w:szCs w:val="20"/>
        </w:rPr>
        <w:instrText xml:space="preserve"> SEQ Figure \* ARABIC </w:instrText>
      </w:r>
      <w:r w:rsidRPr="00F74054">
        <w:rPr>
          <w:rFonts w:cs="Arial"/>
          <w:b/>
          <w:bCs/>
          <w:color w:val="000000" w:themeColor="text1"/>
          <w:sz w:val="20"/>
          <w:szCs w:val="20"/>
        </w:rPr>
        <w:fldChar w:fldCharType="separate"/>
      </w:r>
      <w:r w:rsidR="00F74054" w:rsidRPr="00F74054">
        <w:rPr>
          <w:rFonts w:cs="Arial"/>
          <w:b/>
          <w:bCs/>
          <w:noProof/>
          <w:color w:val="000000" w:themeColor="text1"/>
          <w:sz w:val="20"/>
          <w:szCs w:val="20"/>
        </w:rPr>
        <w:t>2</w:t>
      </w:r>
      <w:r w:rsidRPr="00F74054">
        <w:rPr>
          <w:rFonts w:cs="Arial"/>
          <w:b/>
          <w:bCs/>
          <w:color w:val="000000" w:themeColor="text1"/>
          <w:sz w:val="20"/>
          <w:szCs w:val="20"/>
        </w:rPr>
        <w:fldChar w:fldCharType="end"/>
      </w:r>
      <w:bookmarkEnd w:id="29"/>
      <w:r w:rsidRPr="00F74054">
        <w:rPr>
          <w:rFonts w:cs="Arial"/>
          <w:b/>
          <w:bCs/>
          <w:color w:val="000000" w:themeColor="text1"/>
          <w:sz w:val="20"/>
          <w:szCs w:val="20"/>
        </w:rPr>
        <w:t>.</w:t>
      </w:r>
      <w:r w:rsidRPr="00F74054">
        <w:rPr>
          <w:rFonts w:cs="Arial"/>
          <w:color w:val="000000" w:themeColor="text1"/>
          <w:sz w:val="20"/>
          <w:szCs w:val="20"/>
        </w:rPr>
        <w:t xml:space="preserve"> </w:t>
      </w:r>
      <w:r w:rsidR="007417AE" w:rsidRPr="00F74054">
        <w:rPr>
          <w:rFonts w:cs="Arial"/>
          <w:color w:val="000000" w:themeColor="text1"/>
          <w:sz w:val="20"/>
          <w:szCs w:val="20"/>
        </w:rPr>
        <w:t xml:space="preserve">Effect of pH on bacterial populations in activated sludge (AS) and algae-bacteria (AB) samples: heterotrophic bacteria in AS (A), heterotrophic bacteria in AB (B), ammonia-oxidizing bacteria in AS (C), ammonia-oxidizing bacteria in AB (D), nitrite-oxidizing bacteria in AS (E), nitrite-oxidizing bacteria in AB (F). </w:t>
      </w:r>
    </w:p>
    <w:p w14:paraId="21FB89A6" w14:textId="77777777" w:rsidR="00CF00CF" w:rsidRPr="00F74054" w:rsidRDefault="00CF00CF" w:rsidP="000A4D8C">
      <w:pPr>
        <w:spacing w:line="360" w:lineRule="auto"/>
        <w:jc w:val="both"/>
        <w:rPr>
          <w:rFonts w:cs="Arial"/>
          <w:color w:val="000000" w:themeColor="text1"/>
        </w:rPr>
        <w:sectPr w:rsidR="00CF00CF" w:rsidRPr="00F74054" w:rsidSect="00CF00CF">
          <w:pgSz w:w="16838" w:h="11906" w:orient="landscape"/>
          <w:pgMar w:top="1134" w:right="1417" w:bottom="1134" w:left="1134" w:header="709" w:footer="709" w:gutter="0"/>
          <w:lnNumType w:countBy="1" w:restart="continuous"/>
          <w:cols w:space="708"/>
          <w:docGrid w:linePitch="360"/>
        </w:sectPr>
      </w:pPr>
    </w:p>
    <w:p w14:paraId="217AA52F" w14:textId="77777777" w:rsidR="00892029" w:rsidRPr="00F74054" w:rsidRDefault="00892029" w:rsidP="00D26BC1">
      <w:pPr>
        <w:pStyle w:val="Titolo1"/>
        <w:numPr>
          <w:ilvl w:val="1"/>
          <w:numId w:val="1"/>
        </w:numPr>
        <w:spacing w:line="360" w:lineRule="auto"/>
        <w:rPr>
          <w:rFonts w:cs="Arial"/>
          <w:color w:val="000000" w:themeColor="text1"/>
        </w:rPr>
      </w:pPr>
      <w:bookmarkStart w:id="30" w:name="_Toc96527235"/>
      <w:r w:rsidRPr="00F74054">
        <w:rPr>
          <w:rFonts w:cs="Arial"/>
          <w:color w:val="000000" w:themeColor="text1"/>
        </w:rPr>
        <w:lastRenderedPageBreak/>
        <w:t>EFFECT OF DISSOLVED OXYGEN</w:t>
      </w:r>
      <w:bookmarkEnd w:id="30"/>
    </w:p>
    <w:p w14:paraId="54FCDD2F" w14:textId="240CC43D" w:rsidR="005948C6" w:rsidRPr="00F74054" w:rsidRDefault="005948C6" w:rsidP="000A4D8C">
      <w:pPr>
        <w:spacing w:line="360" w:lineRule="auto"/>
        <w:jc w:val="both"/>
        <w:rPr>
          <w:rFonts w:cs="Arial"/>
          <w:color w:val="000000" w:themeColor="text1"/>
        </w:rPr>
      </w:pPr>
      <w:r w:rsidRPr="00F74054">
        <w:rPr>
          <w:rFonts w:cs="Arial"/>
          <w:color w:val="000000" w:themeColor="text1"/>
        </w:rPr>
        <w:t xml:space="preserve">As </w:t>
      </w:r>
      <w:r w:rsidR="004B2D89" w:rsidRPr="00F74054">
        <w:rPr>
          <w:rFonts w:cs="Arial"/>
          <w:color w:val="000000" w:themeColor="text1"/>
        </w:rPr>
        <w:t>depicted</w:t>
      </w:r>
      <w:r w:rsidRPr="00F74054">
        <w:rPr>
          <w:rFonts w:cs="Arial"/>
          <w:color w:val="000000" w:themeColor="text1"/>
        </w:rPr>
        <w:t xml:space="preserve"> in </w:t>
      </w:r>
      <w:r w:rsidRPr="00F74054">
        <w:rPr>
          <w:rFonts w:cs="Arial"/>
          <w:color w:val="000000" w:themeColor="text1"/>
        </w:rPr>
        <w:fldChar w:fldCharType="begin"/>
      </w:r>
      <w:r w:rsidRPr="00F74054">
        <w:rPr>
          <w:rFonts w:cs="Arial"/>
          <w:color w:val="000000" w:themeColor="text1"/>
        </w:rPr>
        <w:instrText xml:space="preserve"> REF _Ref95059242 \h </w:instrText>
      </w:r>
      <w:r w:rsidR="00F74054">
        <w:rPr>
          <w:rFonts w:cs="Arial"/>
          <w:color w:val="000000" w:themeColor="text1"/>
        </w:rPr>
        <w:instrText xml:space="preserve"> \* MERGEFORMAT </w:instrText>
      </w:r>
      <w:r w:rsidRPr="00F74054">
        <w:rPr>
          <w:rFonts w:cs="Arial"/>
          <w:color w:val="000000" w:themeColor="text1"/>
        </w:rPr>
      </w:r>
      <w:r w:rsidRPr="00F74054">
        <w:rPr>
          <w:rFonts w:cs="Arial"/>
          <w:color w:val="000000" w:themeColor="text1"/>
        </w:rPr>
        <w:fldChar w:fldCharType="separate"/>
      </w:r>
      <w:r w:rsidR="00F74054" w:rsidRPr="00F74054">
        <w:rPr>
          <w:rFonts w:cs="Arial"/>
          <w:b/>
          <w:bCs/>
          <w:color w:val="000000" w:themeColor="text1"/>
          <w:sz w:val="20"/>
          <w:szCs w:val="20"/>
        </w:rPr>
        <w:t xml:space="preserve">Figure </w:t>
      </w:r>
      <w:r w:rsidR="00F74054" w:rsidRPr="00F74054">
        <w:rPr>
          <w:rFonts w:cs="Arial"/>
          <w:b/>
          <w:bCs/>
          <w:noProof/>
          <w:color w:val="000000" w:themeColor="text1"/>
          <w:sz w:val="20"/>
          <w:szCs w:val="20"/>
        </w:rPr>
        <w:t>3</w:t>
      </w:r>
      <w:r w:rsidRPr="00F74054">
        <w:rPr>
          <w:rFonts w:cs="Arial"/>
          <w:color w:val="000000" w:themeColor="text1"/>
        </w:rPr>
        <w:fldChar w:fldCharType="end"/>
      </w:r>
      <w:r w:rsidRPr="00F74054">
        <w:rPr>
          <w:rFonts w:cs="Arial"/>
          <w:color w:val="000000" w:themeColor="text1"/>
        </w:rPr>
        <w:t xml:space="preserve">, DO had a relevant effect on bacterial respiration rates. </w:t>
      </w:r>
      <w:r w:rsidR="00B06926" w:rsidRPr="00F74054">
        <w:rPr>
          <w:rFonts w:cs="Arial"/>
          <w:color w:val="000000" w:themeColor="text1"/>
        </w:rPr>
        <w:t>DO</w:t>
      </w:r>
      <w:r w:rsidRPr="00F74054">
        <w:rPr>
          <w:rFonts w:cs="Arial"/>
          <w:color w:val="000000" w:themeColor="text1"/>
        </w:rPr>
        <w:t xml:space="preserve"> </w:t>
      </w:r>
      <w:r w:rsidR="004242C9">
        <w:rPr>
          <w:rFonts w:cs="Arial"/>
          <w:color w:val="000000" w:themeColor="text1"/>
        </w:rPr>
        <w:t>have</w:t>
      </w:r>
      <w:r w:rsidRPr="00F74054">
        <w:rPr>
          <w:rFonts w:cs="Arial"/>
          <w:color w:val="000000" w:themeColor="text1"/>
        </w:rPr>
        <w:t xml:space="preserve"> an important inhibitory effect on </w:t>
      </w:r>
      <w:r w:rsidR="00D26BC1" w:rsidRPr="00F74054">
        <w:rPr>
          <w:rFonts w:cs="Arial"/>
          <w:color w:val="000000" w:themeColor="text1"/>
        </w:rPr>
        <w:t>HB</w:t>
      </w:r>
      <w:r w:rsidR="00A1095F" w:rsidRPr="00F74054">
        <w:rPr>
          <w:rFonts w:cs="Arial"/>
          <w:color w:val="000000" w:themeColor="text1"/>
        </w:rPr>
        <w:t xml:space="preserve"> and AOB</w:t>
      </w:r>
      <w:r w:rsidRPr="00F74054">
        <w:rPr>
          <w:rFonts w:cs="Arial"/>
          <w:color w:val="000000" w:themeColor="text1"/>
        </w:rPr>
        <w:t xml:space="preserve"> sampled from AB, while</w:t>
      </w:r>
      <w:r w:rsidR="00B06926">
        <w:rPr>
          <w:rFonts w:cs="Arial"/>
          <w:color w:val="000000" w:themeColor="text1"/>
        </w:rPr>
        <w:t xml:space="preserve"> almost</w:t>
      </w:r>
      <w:r w:rsidRPr="00F74054">
        <w:rPr>
          <w:rFonts w:cs="Arial"/>
          <w:color w:val="000000" w:themeColor="text1"/>
        </w:rPr>
        <w:t xml:space="preserve"> no inhibition was observed</w:t>
      </w:r>
      <w:r w:rsidR="008A74E2" w:rsidRPr="00F74054">
        <w:rPr>
          <w:rFonts w:cs="Arial"/>
          <w:color w:val="000000" w:themeColor="text1"/>
        </w:rPr>
        <w:t xml:space="preserve"> at high DO concentrations</w:t>
      </w:r>
      <w:r w:rsidRPr="00F74054">
        <w:rPr>
          <w:rFonts w:cs="Arial"/>
          <w:color w:val="000000" w:themeColor="text1"/>
        </w:rPr>
        <w:t xml:space="preserve"> </w:t>
      </w:r>
      <w:r w:rsidR="00B06926">
        <w:rPr>
          <w:rFonts w:cs="Arial"/>
          <w:color w:val="000000" w:themeColor="text1"/>
        </w:rPr>
        <w:t xml:space="preserve">for all </w:t>
      </w:r>
      <w:r w:rsidR="001E1B35">
        <w:rPr>
          <w:rFonts w:cs="Arial"/>
          <w:color w:val="000000" w:themeColor="text1"/>
        </w:rPr>
        <w:t xml:space="preserve">AS </w:t>
      </w:r>
      <w:r w:rsidR="00B06926">
        <w:rPr>
          <w:rFonts w:cs="Arial"/>
          <w:color w:val="000000" w:themeColor="text1"/>
        </w:rPr>
        <w:t xml:space="preserve">bacterial populations </w:t>
      </w:r>
      <w:r w:rsidR="001E1B35">
        <w:rPr>
          <w:rFonts w:cs="Arial"/>
          <w:color w:val="000000" w:themeColor="text1"/>
        </w:rPr>
        <w:t>and NOB</w:t>
      </w:r>
      <w:r w:rsidR="00B06926">
        <w:rPr>
          <w:rFonts w:cs="Arial"/>
          <w:color w:val="000000" w:themeColor="text1"/>
        </w:rPr>
        <w:t xml:space="preserve"> in both systems</w:t>
      </w:r>
      <w:r w:rsidR="00425250" w:rsidRPr="00F74054">
        <w:rPr>
          <w:rFonts w:cs="Arial"/>
          <w:color w:val="000000" w:themeColor="text1"/>
        </w:rPr>
        <w:t xml:space="preserve">. </w:t>
      </w:r>
      <w:r w:rsidR="00B06926">
        <w:rPr>
          <w:rFonts w:cs="Arial"/>
          <w:color w:val="000000" w:themeColor="text1"/>
        </w:rPr>
        <w:t xml:space="preserve">As an explanation </w:t>
      </w:r>
      <w:r w:rsidR="004242C9">
        <w:rPr>
          <w:rFonts w:cs="Arial"/>
          <w:color w:val="000000" w:themeColor="text1"/>
        </w:rPr>
        <w:t>for</w:t>
      </w:r>
      <w:r w:rsidR="00B06926">
        <w:rPr>
          <w:rFonts w:cs="Arial"/>
          <w:color w:val="000000" w:themeColor="text1"/>
        </w:rPr>
        <w:t xml:space="preserve"> this fact, p</w:t>
      </w:r>
      <w:r w:rsidR="00B06926" w:rsidRPr="00F74054">
        <w:rPr>
          <w:rFonts w:cs="Arial"/>
          <w:color w:val="000000" w:themeColor="text1"/>
        </w:rPr>
        <w:t>ossible inhibitory effects of DO concentrations far above air saturation were previously reported to occur because of the DO diffusion through the membranes and to cause oxidative stress in cells. However, this inhibitory effect</w:t>
      </w:r>
      <w:r w:rsidR="00B06926">
        <w:rPr>
          <w:rFonts w:cs="Arial"/>
          <w:color w:val="000000" w:themeColor="text1"/>
        </w:rPr>
        <w:t xml:space="preserve"> only</w:t>
      </w:r>
      <w:r w:rsidR="00B06926" w:rsidRPr="00F74054">
        <w:rPr>
          <w:rFonts w:cs="Arial"/>
          <w:color w:val="000000" w:themeColor="text1"/>
        </w:rPr>
        <w:t xml:space="preserve"> seems to be related to long-term exposure times to DO oversaturation. Therefore, the differences observed between the two treatment systems could be </w:t>
      </w:r>
      <w:r w:rsidR="004242C9">
        <w:rPr>
          <w:rFonts w:cs="Arial"/>
          <w:color w:val="000000" w:themeColor="text1"/>
        </w:rPr>
        <w:t>because</w:t>
      </w:r>
      <w:r w:rsidR="00B06926" w:rsidRPr="00F74054">
        <w:rPr>
          <w:rFonts w:cs="Arial"/>
          <w:color w:val="000000" w:themeColor="text1"/>
        </w:rPr>
        <w:t xml:space="preserve"> in AS, </w:t>
      </w:r>
      <w:proofErr w:type="spellStart"/>
      <w:r w:rsidR="004242C9">
        <w:rPr>
          <w:rFonts w:cs="Arial"/>
          <w:color w:val="000000" w:themeColor="text1"/>
        </w:rPr>
        <w:t>xthe</w:t>
      </w:r>
      <w:proofErr w:type="spellEnd"/>
      <w:r w:rsidR="004242C9">
        <w:rPr>
          <w:rFonts w:cs="Arial"/>
          <w:color w:val="000000" w:themeColor="text1"/>
        </w:rPr>
        <w:t xml:space="preserve"> </w:t>
      </w:r>
      <w:r w:rsidR="00B06926" w:rsidRPr="00F74054">
        <w:rPr>
          <w:rFonts w:cs="Arial"/>
          <w:color w:val="000000" w:themeColor="text1"/>
        </w:rPr>
        <w:t xml:space="preserve">microorganisms are </w:t>
      </w:r>
      <w:r w:rsidR="004242C9">
        <w:rPr>
          <w:rFonts w:cs="Arial"/>
          <w:color w:val="000000" w:themeColor="text1"/>
        </w:rPr>
        <w:t>rarely</w:t>
      </w:r>
      <w:r w:rsidR="00B06926" w:rsidRPr="00F74054">
        <w:rPr>
          <w:rFonts w:cs="Arial"/>
          <w:color w:val="000000" w:themeColor="text1"/>
        </w:rPr>
        <w:t xml:space="preserve"> exposed to high DO concentrations, while in AB cultures the frequent exposition to high DO concentrations (caused by the algal photosynthetic activity), could have led to long-term cell stress </w:t>
      </w:r>
      <w:r w:rsidR="006A0991">
        <w:rPr>
          <w:rFonts w:cs="Arial"/>
          <w:color w:val="000000" w:themeColor="text1"/>
        </w:rPr>
        <w:fldChar w:fldCharType="begin"/>
      </w:r>
      <w:r w:rsidR="006A0991">
        <w:rPr>
          <w:rFonts w:cs="Arial"/>
          <w:color w:val="000000" w:themeColor="text1"/>
        </w:rPr>
        <w:instrText xml:space="preserve"> ADDIN ZOTERO_ITEM CSL_CITATION {"citationID":"3pz3vSZh","properties":{"formattedCitation":"(Baez &amp; Shiloach, 2014)","plainCitation":"(Baez &amp; Shiloach, 2014)","noteIndex":0},"citationItems":[{"id":1373,"uris":["http://zotero.org/users/local/wpPnnjsi/items/I7VSSHJF"],"uri":["http://zotero.org/users/local/wpPnnjsi/items/I7VSSHJF"],"itemData":{"id":1373,"type":"article-journal","abstract":"The response of bacteria, yeast, and mammalian and insects cells to oxidative stress is a topic that has been studied for many years. However, in most the reported studies, the oxidative stress was caused by challenging the organisms with H2O2 and redox-cycling drugs, but not by subjecting the cells to high concentrations of molecular oxygen. In this review we summarize available information about the effect of elevated oxygen concentrations on the physiology of microorganisms and cells at various culture conditions. In general, increased oxygen concentrations promote higher leakage of reactive oxygen species (superoxide and H2O2) from the respiratory chain affecting metalloenzymes and DNA that in turn cause impaired growth and elevated mutagenesis. To prevent the potential damage, the microorganisms and cells respond by activating antioxidant defenses and repair systems. This review described the factors that affect growth properties and metabolism at elevated oxygen concentrations that cells may be exposed to, in bioreactor sparged with oxygen enriched air which could affect the yield and quality of the recombinant proteins produced by high cell density schemes.","container-title":"Microbial Cell Factories","DOI":"10.1186/s12934-014-0181-5","ISSN":"1475-2859","issue":"1","journalAbbreviation":"Microbial Cell Factories","page":"181","source":"BioMed Central","title":"Effect of elevated oxygen concentration on bacteria, yeasts, and cells propagated for production of biological compounds","volume":"13","author":[{"family":"Baez","given":"Antonino"},{"family":"Shiloach","given":"Joseph"}],"issued":{"date-parts":[["2014"]],"season":"Dicembre"}}}],"schema":"https://github.com/citation-style-language/schema/raw/master/csl-citation.json"} </w:instrText>
      </w:r>
      <w:r w:rsidR="006A0991">
        <w:rPr>
          <w:rFonts w:cs="Arial"/>
          <w:color w:val="000000" w:themeColor="text1"/>
        </w:rPr>
        <w:fldChar w:fldCharType="separate"/>
      </w:r>
      <w:r w:rsidR="006A0991" w:rsidRPr="006A0991">
        <w:rPr>
          <w:rFonts w:cs="Arial"/>
        </w:rPr>
        <w:t>(Baez &amp; Shiloach, 2014)</w:t>
      </w:r>
      <w:r w:rsidR="006A0991">
        <w:rPr>
          <w:rFonts w:cs="Arial"/>
          <w:color w:val="000000" w:themeColor="text1"/>
        </w:rPr>
        <w:fldChar w:fldCharType="end"/>
      </w:r>
      <w:r w:rsidR="00B06926" w:rsidRPr="00F74054">
        <w:rPr>
          <w:rFonts w:cs="Arial"/>
          <w:color w:val="000000" w:themeColor="text1"/>
        </w:rPr>
        <w:t>.</w:t>
      </w:r>
      <w:r w:rsidR="00B56B00">
        <w:rPr>
          <w:rFonts w:cs="Arial"/>
          <w:color w:val="000000" w:themeColor="text1"/>
        </w:rPr>
        <w:t xml:space="preserve"> </w:t>
      </w:r>
      <w:r w:rsidR="008A74E2" w:rsidRPr="00F74054">
        <w:rPr>
          <w:rFonts w:cs="Arial"/>
          <w:color w:val="000000" w:themeColor="text1"/>
        </w:rPr>
        <w:t>Estimated h</w:t>
      </w:r>
      <w:r w:rsidRPr="00F74054">
        <w:rPr>
          <w:rFonts w:cs="Arial"/>
          <w:color w:val="000000" w:themeColor="text1"/>
        </w:rPr>
        <w:t>alf-saturation constants</w:t>
      </w:r>
      <w:r w:rsidR="00926C18">
        <w:rPr>
          <w:rFonts w:cs="Arial"/>
          <w:color w:val="000000" w:themeColor="text1"/>
        </w:rPr>
        <w:t xml:space="preserve"> for DO</w:t>
      </w:r>
      <w:r w:rsidRPr="00F74054">
        <w:rPr>
          <w:rFonts w:cs="Arial"/>
          <w:color w:val="000000" w:themeColor="text1"/>
        </w:rPr>
        <w:t xml:space="preserve"> </w:t>
      </w:r>
      <w:r w:rsidR="008A74E2" w:rsidRPr="00F74054">
        <w:rPr>
          <w:rFonts w:cs="Arial"/>
          <w:color w:val="000000" w:themeColor="text1"/>
        </w:rPr>
        <w:t xml:space="preserve">in AS samples were </w:t>
      </w:r>
      <w:r w:rsidR="00926C18">
        <w:rPr>
          <w:rFonts w:cs="Arial"/>
          <w:color w:val="000000" w:themeColor="text1"/>
        </w:rPr>
        <w:t xml:space="preserve">1.2 and 2.1 </w:t>
      </w:r>
      <w:r w:rsidR="001E1B35">
        <w:rPr>
          <w:rFonts w:cs="Arial"/>
          <w:color w:val="000000" w:themeColor="text1"/>
        </w:rPr>
        <w:t>mg DO</w:t>
      </w:r>
      <w:r w:rsidR="00C6016B">
        <w:rPr>
          <w:rFonts w:cs="Arial"/>
          <w:color w:val="000000" w:themeColor="text1"/>
        </w:rPr>
        <w:t>·</w:t>
      </w:r>
      <w:r w:rsidR="001E1B35">
        <w:rPr>
          <w:rFonts w:cs="Arial"/>
          <w:color w:val="000000" w:themeColor="text1"/>
        </w:rPr>
        <w:t>L</w:t>
      </w:r>
      <w:r w:rsidR="00C6016B" w:rsidRPr="00C6016B">
        <w:rPr>
          <w:rFonts w:cs="Arial"/>
          <w:color w:val="000000" w:themeColor="text1"/>
          <w:vertAlign w:val="superscript"/>
        </w:rPr>
        <w:t>-1</w:t>
      </w:r>
      <w:r w:rsidRPr="00F74054">
        <w:rPr>
          <w:rFonts w:cs="Arial"/>
          <w:color w:val="000000" w:themeColor="text1"/>
        </w:rPr>
        <w:t>, respectively</w:t>
      </w:r>
      <w:r w:rsidR="001E1B35">
        <w:rPr>
          <w:rFonts w:cs="Arial"/>
          <w:color w:val="000000" w:themeColor="text1"/>
        </w:rPr>
        <w:t>,</w:t>
      </w:r>
      <w:r w:rsidR="008A74E2" w:rsidRPr="00F74054">
        <w:rPr>
          <w:rFonts w:cs="Arial"/>
          <w:color w:val="000000" w:themeColor="text1"/>
        </w:rPr>
        <w:t xml:space="preserve"> for </w:t>
      </w:r>
      <w:r w:rsidR="00D26BC1" w:rsidRPr="00F74054">
        <w:rPr>
          <w:rFonts w:cs="Arial"/>
          <w:color w:val="000000" w:themeColor="text1"/>
        </w:rPr>
        <w:t>HB</w:t>
      </w:r>
      <w:r w:rsidR="008A74E2" w:rsidRPr="00F74054">
        <w:rPr>
          <w:rFonts w:cs="Arial"/>
          <w:color w:val="000000" w:themeColor="text1"/>
        </w:rPr>
        <w:t xml:space="preserve"> and NOB</w:t>
      </w:r>
      <w:r w:rsidR="00926C18">
        <w:rPr>
          <w:rFonts w:cs="Arial"/>
          <w:color w:val="000000" w:themeColor="text1"/>
        </w:rPr>
        <w:t>, and the optimal DO for AOB was 6.6 mg DO·L</w:t>
      </w:r>
      <w:r w:rsidR="00926C18" w:rsidRPr="00C6016B">
        <w:rPr>
          <w:rFonts w:cs="Arial"/>
          <w:color w:val="000000" w:themeColor="text1"/>
          <w:vertAlign w:val="superscript"/>
        </w:rPr>
        <w:t>-1</w:t>
      </w:r>
      <w:r w:rsidR="001E1B35">
        <w:rPr>
          <w:rFonts w:cs="Arial"/>
          <w:color w:val="000000" w:themeColor="text1"/>
        </w:rPr>
        <w:t>. I</w:t>
      </w:r>
      <w:r w:rsidR="008A74E2" w:rsidRPr="00F74054">
        <w:rPr>
          <w:rFonts w:cs="Arial"/>
          <w:color w:val="000000" w:themeColor="text1"/>
        </w:rPr>
        <w:t xml:space="preserve">n AB samples, </w:t>
      </w:r>
      <w:r w:rsidR="00926C18">
        <w:rPr>
          <w:rFonts w:cs="Arial"/>
          <w:color w:val="000000" w:themeColor="text1"/>
        </w:rPr>
        <w:t xml:space="preserve">a </w:t>
      </w:r>
      <w:proofErr w:type="gramStart"/>
      <w:r w:rsidR="00926C18">
        <w:rPr>
          <w:rFonts w:cs="Arial"/>
          <w:color w:val="000000" w:themeColor="text1"/>
        </w:rPr>
        <w:t>similar</w:t>
      </w:r>
      <w:r w:rsidR="00926C18" w:rsidRPr="00F74054">
        <w:rPr>
          <w:rFonts w:cs="Arial"/>
          <w:color w:val="000000" w:themeColor="text1"/>
        </w:rPr>
        <w:t xml:space="preserve"> </w:t>
      </w:r>
      <w:r w:rsidR="00B06926">
        <w:rPr>
          <w:rFonts w:cs="Arial"/>
          <w:color w:val="000000" w:themeColor="text1"/>
        </w:rPr>
        <w:t>half-saturation</w:t>
      </w:r>
      <w:r w:rsidR="00926C18">
        <w:rPr>
          <w:rFonts w:cs="Arial"/>
          <w:color w:val="000000" w:themeColor="text1"/>
        </w:rPr>
        <w:t xml:space="preserve"> coefficients</w:t>
      </w:r>
      <w:proofErr w:type="gramEnd"/>
      <w:r w:rsidR="00B06926">
        <w:rPr>
          <w:rFonts w:cs="Arial"/>
          <w:color w:val="000000" w:themeColor="text1"/>
        </w:rPr>
        <w:t xml:space="preserve"> w</w:t>
      </w:r>
      <w:r w:rsidR="00926C18">
        <w:rPr>
          <w:rFonts w:cs="Arial"/>
          <w:color w:val="000000" w:themeColor="text1"/>
        </w:rPr>
        <w:t>as found for NOB (2.3 mg DO·L</w:t>
      </w:r>
      <w:r w:rsidR="00926C18" w:rsidRPr="00C6016B">
        <w:rPr>
          <w:rFonts w:cs="Arial"/>
          <w:color w:val="000000" w:themeColor="text1"/>
          <w:vertAlign w:val="superscript"/>
        </w:rPr>
        <w:t>-1</w:t>
      </w:r>
      <w:r w:rsidR="00926C18">
        <w:rPr>
          <w:rFonts w:cs="Arial"/>
          <w:color w:val="000000" w:themeColor="text1"/>
        </w:rPr>
        <w:t xml:space="preserve">), and the optimal DO concentrations for HB and AOB were </w:t>
      </w:r>
      <w:r w:rsidR="003D2B72">
        <w:rPr>
          <w:rFonts w:cs="Arial"/>
          <w:color w:val="000000" w:themeColor="text1"/>
        </w:rPr>
        <w:t>1.3 and 3.3 mg DO·L</w:t>
      </w:r>
      <w:r w:rsidR="003D2B72" w:rsidRPr="00C6016B">
        <w:rPr>
          <w:rFonts w:cs="Arial"/>
          <w:color w:val="000000" w:themeColor="text1"/>
          <w:vertAlign w:val="superscript"/>
        </w:rPr>
        <w:t>-1</w:t>
      </w:r>
      <w:r w:rsidR="00926C18">
        <w:rPr>
          <w:rFonts w:cs="Arial"/>
          <w:color w:val="000000" w:themeColor="text1"/>
        </w:rPr>
        <w:t xml:space="preserve">, respectively </w:t>
      </w:r>
      <w:r w:rsidR="006777DB" w:rsidRPr="00F74054">
        <w:rPr>
          <w:rFonts w:cs="Arial"/>
          <w:color w:val="000000" w:themeColor="text1"/>
        </w:rPr>
        <w:t>(</w:t>
      </w:r>
      <w:r w:rsidR="006777DB" w:rsidRPr="00F74054">
        <w:rPr>
          <w:rFonts w:cs="Arial"/>
          <w:color w:val="000000" w:themeColor="text1"/>
        </w:rPr>
        <w:fldChar w:fldCharType="begin"/>
      </w:r>
      <w:r w:rsidR="006777DB" w:rsidRPr="00F74054">
        <w:rPr>
          <w:rFonts w:cs="Arial"/>
          <w:color w:val="000000" w:themeColor="text1"/>
        </w:rPr>
        <w:instrText xml:space="preserve"> REF _Ref95058037 \h </w:instrText>
      </w:r>
      <w:r w:rsidR="00F74054">
        <w:rPr>
          <w:rFonts w:cs="Arial"/>
          <w:color w:val="000000" w:themeColor="text1"/>
        </w:rPr>
        <w:instrText xml:space="preserve"> \* MERGEFORMAT </w:instrText>
      </w:r>
      <w:r w:rsidR="006777DB" w:rsidRPr="00F74054">
        <w:rPr>
          <w:rFonts w:cs="Arial"/>
          <w:color w:val="000000" w:themeColor="text1"/>
        </w:rPr>
      </w:r>
      <w:r w:rsidR="006777DB" w:rsidRPr="00F74054">
        <w:rPr>
          <w:rFonts w:cs="Arial"/>
          <w:color w:val="000000" w:themeColor="text1"/>
        </w:rPr>
        <w:fldChar w:fldCharType="separate"/>
      </w:r>
      <w:r w:rsidR="006777DB" w:rsidRPr="00F74054">
        <w:rPr>
          <w:rFonts w:cs="Arial"/>
          <w:b/>
          <w:bCs/>
          <w:color w:val="000000" w:themeColor="text1"/>
          <w:sz w:val="20"/>
        </w:rPr>
        <w:t xml:space="preserve">Table </w:t>
      </w:r>
      <w:r w:rsidR="006777DB" w:rsidRPr="00F74054">
        <w:rPr>
          <w:rFonts w:cs="Arial"/>
          <w:b/>
          <w:bCs/>
          <w:noProof/>
          <w:color w:val="000000" w:themeColor="text1"/>
          <w:sz w:val="20"/>
        </w:rPr>
        <w:t>3</w:t>
      </w:r>
      <w:r w:rsidR="006777DB" w:rsidRPr="00F74054">
        <w:rPr>
          <w:rFonts w:cs="Arial"/>
          <w:color w:val="000000" w:themeColor="text1"/>
        </w:rPr>
        <w:fldChar w:fldCharType="end"/>
      </w:r>
      <w:r w:rsidR="006777DB" w:rsidRPr="00F74054">
        <w:rPr>
          <w:rFonts w:cs="Arial"/>
          <w:color w:val="000000" w:themeColor="text1"/>
        </w:rPr>
        <w:t>)</w:t>
      </w:r>
      <w:r w:rsidR="007B688C" w:rsidRPr="00F74054">
        <w:rPr>
          <w:rFonts w:cs="Arial"/>
          <w:color w:val="000000" w:themeColor="text1"/>
        </w:rPr>
        <w:t xml:space="preserve">. </w:t>
      </w:r>
      <w:r w:rsidR="006777DB" w:rsidRPr="00F74054">
        <w:rPr>
          <w:rFonts w:cs="Arial"/>
          <w:color w:val="000000" w:themeColor="text1"/>
        </w:rPr>
        <w:t>By c</w:t>
      </w:r>
      <w:r w:rsidR="007B688C" w:rsidRPr="00F74054">
        <w:rPr>
          <w:rFonts w:cs="Arial"/>
          <w:color w:val="000000" w:themeColor="text1"/>
        </w:rPr>
        <w:t xml:space="preserve">omparing the </w:t>
      </w:r>
      <w:r w:rsidR="006777DB" w:rsidRPr="00F74054">
        <w:rPr>
          <w:rFonts w:cs="Arial"/>
          <w:color w:val="000000" w:themeColor="text1"/>
        </w:rPr>
        <w:t>DO</w:t>
      </w:r>
      <w:r w:rsidR="007B688C" w:rsidRPr="00F74054">
        <w:rPr>
          <w:rFonts w:cs="Arial"/>
          <w:color w:val="000000" w:themeColor="text1"/>
        </w:rPr>
        <w:t xml:space="preserve"> dependence for the three populations</w:t>
      </w:r>
      <w:r w:rsidR="006777DB" w:rsidRPr="00F74054">
        <w:rPr>
          <w:rFonts w:cs="Arial"/>
          <w:color w:val="000000" w:themeColor="text1"/>
        </w:rPr>
        <w:t xml:space="preserve"> in both AS and AB, </w:t>
      </w:r>
      <w:r w:rsidR="008A74E2" w:rsidRPr="00F74054">
        <w:rPr>
          <w:rFonts w:cs="Arial"/>
          <w:color w:val="000000" w:themeColor="text1"/>
        </w:rPr>
        <w:t xml:space="preserve">it </w:t>
      </w:r>
      <w:r w:rsidR="00B06926">
        <w:rPr>
          <w:rFonts w:cs="Arial"/>
          <w:color w:val="000000" w:themeColor="text1"/>
        </w:rPr>
        <w:t>was</w:t>
      </w:r>
      <w:r w:rsidR="00E7419E" w:rsidRPr="00F74054">
        <w:rPr>
          <w:rFonts w:cs="Arial"/>
          <w:color w:val="000000" w:themeColor="text1"/>
        </w:rPr>
        <w:t xml:space="preserve"> confirmed</w:t>
      </w:r>
      <w:r w:rsidR="00B06926">
        <w:rPr>
          <w:rFonts w:cs="Arial"/>
          <w:color w:val="000000" w:themeColor="text1"/>
        </w:rPr>
        <w:t xml:space="preserve">, </w:t>
      </w:r>
      <w:r w:rsidR="00B06926" w:rsidRPr="00F74054">
        <w:rPr>
          <w:rFonts w:cs="Arial"/>
          <w:color w:val="000000" w:themeColor="text1"/>
        </w:rPr>
        <w:t>as previously reported</w:t>
      </w:r>
      <w:r w:rsidR="00B06926">
        <w:rPr>
          <w:rFonts w:cs="Arial"/>
          <w:color w:val="000000" w:themeColor="text1"/>
        </w:rPr>
        <w:t xml:space="preserve"> for AS samples</w:t>
      </w:r>
      <w:r w:rsidR="00B06926" w:rsidRPr="00F74054">
        <w:rPr>
          <w:rFonts w:cs="Arial"/>
          <w:color w:val="000000" w:themeColor="text1"/>
        </w:rPr>
        <w:t xml:space="preserve"> </w:t>
      </w:r>
      <w:r w:rsidR="00B06926" w:rsidRPr="00F74054">
        <w:rPr>
          <w:rFonts w:cs="Arial"/>
          <w:color w:val="000000" w:themeColor="text1"/>
        </w:rPr>
        <w:fldChar w:fldCharType="begin"/>
      </w:r>
      <w:r w:rsidR="00B06926" w:rsidRPr="00F74054">
        <w:rPr>
          <w:rFonts w:cs="Arial"/>
          <w:color w:val="000000" w:themeColor="text1"/>
        </w:rPr>
        <w:instrText xml:space="preserve"> ADDIN ZOTERO_ITEM CSL_CITATION {"citationID":"yGLT18vL","properties":{"formattedCitation":"(Daebel et al., 2007; Hiatt &amp; Grady, 2008)","plainCitation":"(Daebel et al., 2007; Hiatt &amp; Grady, 2008)","noteIndex":0},"citationItems":[{"id":1313,"uris":["http://zotero.org/users/local/wpPnnjsi/items/JCZFKVWE"],"uri":["http://zotero.org/users/local/wpPnnjsi/items/JCZFKVWE"],"itemData":{"id":1313,"type":"article-journal","abstract":"Activated sludge models (ASM) are generally accepted as state-of-the-art in modeling wastewater treatment plants. In this paper, we assess the temporal variability of an ASM parameter—the oxygen half-saturation constant of autotrophic bacteria (KO,AUT). A series of respirometric experiments is performed for conventional activated sludge and sludge from a membrane bioreactor. KO values are estimated for both ammonium-oxidizing and nitrite-oxidizing bacteria. For parameter estimation, the Monod kinetic model structure is extended by a sensor model. Still remaining systematic deviations between data and model are considered by a thorough residual analysis: (1) uncertainty estimates of KO are corrected to reflect model structure deficiencies and (2) the inter-experimental cross-correlation of residuals is taken into account to assess temporal changes. We conclude that KO,AUT is a time variable parameter and should be considered accordingly.","container-title":"Water Research","DOI":"10.1016/j.watres.2006.11.011","ISSN":"0043-1354","issue":"5","journalAbbreviation":"Water Research","language":"en","page":"1094-1102","source":"ScienceDirect","title":"Exploring temporal variations of oxygen saturation constants of nitrifying bacteria","volume":"41","author":[{"family":"Daebel","given":"Helge"},{"family":"Manser","given":"Reto"},{"family":"Gujer","given":"Willi"}],"issued":{"date-parts":[["2007",3,1]]}}},{"id":1310,"uris":["http://zotero.org/users/local/wpPnnjsi/items/RXN93TVF"],"uri":["http://zotero.org/users/local/wpPnnjsi/items/RXN93TVF"],"itemData":{"id":1310,"type":"article-journal","abstract":"The currently available comprehensive activated sludge models, ASM#1 (Grady et al., 1986) and its successor ASM#3 (Gujer et al., 1999), do not adequately describe nitrification and denitrification, with respect to ammonia oxidation inhibition, nitrite accumulation, or emissions of nitric oxide and nitrous oxide. A new comprehensive activated sludge process model, the Activated Sludge Model for Nitrogen (ASMN), is presented. The ASMN incorporates two nitrifying populations—ammonia-oxidizing bacteria and nitrite-oxidizing bacteria—using free ammonia and free nitrous acid, respectively, as their true substrates. The ASMN incorporates four-step denitrification (sequential reduction of nitrate to nitrogen gas via nitrite, nitric oxide, and nitrous oxide) using individual, reaction-specific parameters. Simulation results for ammonia, nitrate, soluble substrate, and biomass concentrations determined by using ASMN for three activated sludge process configurations under steady-state and dynamic municipal-type influent conditions are shown to be comparable with ASM#1 results.","container-title":"Water Environment Research","DOI":"10.2175/106143008X304776","ISSN":"1554-7531","issue":"11","language":"en","note":"_eprint: https://onlinelibrary.wiley.com/doi/pdf/10.2175/106143008X304776","page":"2145-2156","source":"Wiley Online Library","title":"An Updated Process Model for Carbon Oxidation, Nitrification, and Denitrification","volume":"80","author":[{"family":"Hiatt","given":"William C."},{"family":"Grady","given":"C. P. Leslie"}],"issued":{"date-parts":[["2008"]]}}}],"schema":"https://github.com/citation-style-language/schema/raw/master/csl-citation.json"} </w:instrText>
      </w:r>
      <w:r w:rsidR="00B06926" w:rsidRPr="00F74054">
        <w:rPr>
          <w:rFonts w:cs="Arial"/>
          <w:color w:val="000000" w:themeColor="text1"/>
        </w:rPr>
        <w:fldChar w:fldCharType="separate"/>
      </w:r>
      <w:r w:rsidR="00B06926" w:rsidRPr="00F74054">
        <w:rPr>
          <w:rFonts w:cs="Arial"/>
        </w:rPr>
        <w:t>(Daebel et al., 2007; Hiatt &amp; Grady, 2008)</w:t>
      </w:r>
      <w:r w:rsidR="00B06926" w:rsidRPr="00F74054">
        <w:rPr>
          <w:rFonts w:cs="Arial"/>
          <w:color w:val="000000" w:themeColor="text1"/>
        </w:rPr>
        <w:fldChar w:fldCharType="end"/>
      </w:r>
      <w:r w:rsidR="00B06926">
        <w:rPr>
          <w:rFonts w:cs="Arial"/>
          <w:color w:val="000000" w:themeColor="text1"/>
        </w:rPr>
        <w:t xml:space="preserve">, that </w:t>
      </w:r>
      <w:r w:rsidR="003D2B72">
        <w:rPr>
          <w:rFonts w:cs="Arial"/>
          <w:color w:val="000000" w:themeColor="text1"/>
        </w:rPr>
        <w:t xml:space="preserve">the affinity for </w:t>
      </w:r>
      <w:r w:rsidR="007B688C" w:rsidRPr="00F74054">
        <w:rPr>
          <w:rFonts w:cs="Arial"/>
          <w:color w:val="000000" w:themeColor="text1"/>
        </w:rPr>
        <w:t xml:space="preserve">oxygen </w:t>
      </w:r>
      <w:r w:rsidR="003D2B72">
        <w:rPr>
          <w:rFonts w:cs="Arial"/>
          <w:color w:val="000000" w:themeColor="text1"/>
        </w:rPr>
        <w:t>in</w:t>
      </w:r>
      <w:r w:rsidR="00B06926">
        <w:rPr>
          <w:rFonts w:cs="Arial"/>
          <w:color w:val="000000" w:themeColor="text1"/>
        </w:rPr>
        <w:t xml:space="preserve"> HB w</w:t>
      </w:r>
      <w:r w:rsidR="003D2B72">
        <w:rPr>
          <w:rFonts w:cs="Arial"/>
          <w:color w:val="000000" w:themeColor="text1"/>
        </w:rPr>
        <w:t xml:space="preserve">as </w:t>
      </w:r>
      <w:r w:rsidR="00B06926">
        <w:rPr>
          <w:rFonts w:cs="Arial"/>
          <w:color w:val="000000" w:themeColor="text1"/>
        </w:rPr>
        <w:t xml:space="preserve">generally </w:t>
      </w:r>
      <w:r w:rsidR="003D2B72">
        <w:rPr>
          <w:rFonts w:cs="Arial"/>
          <w:color w:val="000000" w:themeColor="text1"/>
        </w:rPr>
        <w:t>higher</w:t>
      </w:r>
      <w:r w:rsidR="003D2B72" w:rsidRPr="00F74054">
        <w:rPr>
          <w:rFonts w:cs="Arial"/>
          <w:color w:val="000000" w:themeColor="text1"/>
        </w:rPr>
        <w:t xml:space="preserve"> </w:t>
      </w:r>
      <w:r w:rsidR="00E7419E" w:rsidRPr="00F74054">
        <w:rPr>
          <w:rFonts w:cs="Arial"/>
          <w:color w:val="000000" w:themeColor="text1"/>
        </w:rPr>
        <w:t xml:space="preserve">than </w:t>
      </w:r>
      <w:r w:rsidR="004F25AC">
        <w:rPr>
          <w:rFonts w:cs="Arial"/>
          <w:color w:val="000000" w:themeColor="text1"/>
        </w:rPr>
        <w:t xml:space="preserve">for </w:t>
      </w:r>
      <w:r w:rsidR="00E7419E" w:rsidRPr="00F74054">
        <w:rPr>
          <w:rFonts w:cs="Arial"/>
          <w:color w:val="000000" w:themeColor="text1"/>
        </w:rPr>
        <w:t>nitrifiers</w:t>
      </w:r>
      <w:r w:rsidR="00A1095F" w:rsidRPr="00F74054">
        <w:rPr>
          <w:rFonts w:cs="Arial"/>
          <w:color w:val="000000" w:themeColor="text1"/>
        </w:rPr>
        <w:t xml:space="preserve">. </w:t>
      </w:r>
      <w:r w:rsidR="00B56B00" w:rsidRPr="009212F9">
        <w:rPr>
          <w:rFonts w:cs="Arial"/>
        </w:rPr>
        <w:t xml:space="preserve">Moreover, </w:t>
      </w:r>
      <w:r w:rsidR="003D2B72" w:rsidRPr="009212F9">
        <w:rPr>
          <w:rFonts w:cs="Arial"/>
        </w:rPr>
        <w:t>the AS had floccular  nature,</w:t>
      </w:r>
      <w:r w:rsidR="00B56B00" w:rsidRPr="009212F9">
        <w:rPr>
          <w:rFonts w:cs="Arial"/>
        </w:rPr>
        <w:t xml:space="preserve"> while AB </w:t>
      </w:r>
      <w:r w:rsidR="003D2B72" w:rsidRPr="009212F9">
        <w:rPr>
          <w:rFonts w:cs="Arial"/>
        </w:rPr>
        <w:t>grew as suspended</w:t>
      </w:r>
      <w:r w:rsidR="00B56B00" w:rsidRPr="009212F9">
        <w:rPr>
          <w:rFonts w:cs="Arial"/>
        </w:rPr>
        <w:t xml:space="preserve"> cells. Therefore, </w:t>
      </w:r>
      <w:r w:rsidR="003D2B72" w:rsidRPr="009212F9">
        <w:rPr>
          <w:rFonts w:cs="Arial"/>
        </w:rPr>
        <w:t xml:space="preserve">a </w:t>
      </w:r>
      <w:r w:rsidR="00B56B00" w:rsidRPr="009212F9">
        <w:rPr>
          <w:rFonts w:cs="Arial"/>
        </w:rPr>
        <w:t>higher diffusion resistance in AS</w:t>
      </w:r>
      <w:r w:rsidR="003D2B72" w:rsidRPr="009212F9">
        <w:rPr>
          <w:rFonts w:cs="Arial"/>
        </w:rPr>
        <w:t>,</w:t>
      </w:r>
      <w:r w:rsidR="00B56B00" w:rsidRPr="009212F9">
        <w:rPr>
          <w:rFonts w:cs="Arial"/>
        </w:rPr>
        <w:t xml:space="preserve"> because of the </w:t>
      </w:r>
      <w:r w:rsidR="003D2B72" w:rsidRPr="009212F9">
        <w:rPr>
          <w:rFonts w:cs="Arial"/>
        </w:rPr>
        <w:t xml:space="preserve">presence of </w:t>
      </w:r>
      <w:r w:rsidR="00B56B00" w:rsidRPr="009212F9">
        <w:rPr>
          <w:rFonts w:cs="Arial"/>
        </w:rPr>
        <w:t>flocs</w:t>
      </w:r>
      <w:r w:rsidR="003D2B72" w:rsidRPr="009212F9">
        <w:rPr>
          <w:rFonts w:cs="Arial"/>
        </w:rPr>
        <w:t>,</w:t>
      </w:r>
      <w:r w:rsidR="00B56B00" w:rsidRPr="009212F9">
        <w:rPr>
          <w:rFonts w:cs="Arial"/>
        </w:rPr>
        <w:t xml:space="preserve"> can explain the </w:t>
      </w:r>
      <w:r w:rsidR="003D2B72" w:rsidRPr="009212F9">
        <w:rPr>
          <w:rFonts w:cs="Arial"/>
        </w:rPr>
        <w:t>lower affinity</w:t>
      </w:r>
      <w:r w:rsidR="00B56B00" w:rsidRPr="009212F9">
        <w:rPr>
          <w:rFonts w:cs="Arial"/>
        </w:rPr>
        <w:t xml:space="preserve"> </w:t>
      </w:r>
      <w:r w:rsidR="003D2B72" w:rsidRPr="009212F9">
        <w:t xml:space="preserve">for DO that was </w:t>
      </w:r>
      <w:r w:rsidR="00B56B00" w:rsidRPr="009212F9">
        <w:rPr>
          <w:rFonts w:cs="Arial"/>
        </w:rPr>
        <w:t xml:space="preserve">observed in AS. </w:t>
      </w:r>
      <w:r w:rsidR="00A1095F" w:rsidRPr="009212F9">
        <w:rPr>
          <w:rFonts w:cs="Arial"/>
        </w:rPr>
        <w:t xml:space="preserve">The lower affinity to oxygen </w:t>
      </w:r>
      <w:r w:rsidR="006777DB" w:rsidRPr="009212F9">
        <w:rPr>
          <w:rFonts w:cs="Arial"/>
        </w:rPr>
        <w:t xml:space="preserve">for </w:t>
      </w:r>
      <w:r w:rsidR="00A1095F" w:rsidRPr="009212F9">
        <w:rPr>
          <w:rFonts w:cs="Arial"/>
        </w:rPr>
        <w:t xml:space="preserve">NOB </w:t>
      </w:r>
      <w:r w:rsidR="00A1095F" w:rsidRPr="00F74054">
        <w:rPr>
          <w:rFonts w:cs="Arial"/>
          <w:color w:val="000000" w:themeColor="text1"/>
        </w:rPr>
        <w:t xml:space="preserve">compared to AOB was </w:t>
      </w:r>
      <w:r w:rsidR="00B06926">
        <w:rPr>
          <w:rFonts w:cs="Arial"/>
          <w:color w:val="000000" w:themeColor="text1"/>
        </w:rPr>
        <w:t>also</w:t>
      </w:r>
      <w:r w:rsidR="00E7419E" w:rsidRPr="00F74054">
        <w:rPr>
          <w:rFonts w:cs="Arial"/>
          <w:color w:val="000000" w:themeColor="text1"/>
        </w:rPr>
        <w:t xml:space="preserve"> </w:t>
      </w:r>
      <w:r w:rsidR="00A6516D" w:rsidRPr="00F74054">
        <w:rPr>
          <w:rFonts w:cs="Arial"/>
          <w:color w:val="000000" w:themeColor="text1"/>
        </w:rPr>
        <w:t xml:space="preserve">described </w:t>
      </w:r>
      <w:r w:rsidR="006777DB" w:rsidRPr="00F74054">
        <w:rPr>
          <w:rFonts w:cs="Arial"/>
          <w:color w:val="000000" w:themeColor="text1"/>
        </w:rPr>
        <w:t xml:space="preserve">in several studies, and </w:t>
      </w:r>
      <w:r w:rsidR="00B06926">
        <w:rPr>
          <w:rFonts w:cs="Arial"/>
          <w:color w:val="000000" w:themeColor="text1"/>
        </w:rPr>
        <w:t>this fact</w:t>
      </w:r>
      <w:r w:rsidR="006777DB" w:rsidRPr="00F74054">
        <w:rPr>
          <w:rFonts w:cs="Arial"/>
          <w:color w:val="000000" w:themeColor="text1"/>
        </w:rPr>
        <w:t xml:space="preserve"> was often adopted as a selective</w:t>
      </w:r>
      <w:r w:rsidR="00B06926">
        <w:rPr>
          <w:rFonts w:cs="Arial"/>
          <w:color w:val="000000" w:themeColor="text1"/>
        </w:rPr>
        <w:t xml:space="preserve"> </w:t>
      </w:r>
      <w:r w:rsidR="006777DB" w:rsidRPr="00F74054">
        <w:rPr>
          <w:rFonts w:cs="Arial"/>
          <w:color w:val="000000" w:themeColor="text1"/>
        </w:rPr>
        <w:t xml:space="preserve">strategy </w:t>
      </w:r>
      <w:r w:rsidR="00B06926">
        <w:rPr>
          <w:rFonts w:cs="Arial"/>
          <w:color w:val="000000" w:themeColor="text1"/>
        </w:rPr>
        <w:t>in</w:t>
      </w:r>
      <w:r w:rsidR="006777DB" w:rsidRPr="00F74054">
        <w:rPr>
          <w:rFonts w:cs="Arial"/>
          <w:color w:val="000000" w:themeColor="text1"/>
        </w:rPr>
        <w:t xml:space="preserve"> partial nitritation reactors, allowing to wash out NOB and to achieve stable </w:t>
      </w:r>
      <w:r w:rsidR="004242C9">
        <w:rPr>
          <w:rFonts w:cs="Arial"/>
          <w:color w:val="000000" w:themeColor="text1"/>
        </w:rPr>
        <w:t xml:space="preserve">accumulation of </w:t>
      </w:r>
      <w:r w:rsidR="006777DB" w:rsidRPr="00F74054">
        <w:rPr>
          <w:rFonts w:cs="Arial"/>
          <w:color w:val="000000" w:themeColor="text1"/>
        </w:rPr>
        <w:t>NO</w:t>
      </w:r>
      <w:r w:rsidR="006777DB" w:rsidRPr="00B06926">
        <w:rPr>
          <w:rFonts w:cs="Arial"/>
          <w:color w:val="000000" w:themeColor="text1"/>
          <w:vertAlign w:val="subscript"/>
        </w:rPr>
        <w:t>2</w:t>
      </w:r>
      <w:r w:rsidR="00B06926" w:rsidRPr="00B06926">
        <w:rPr>
          <w:rFonts w:cs="Arial"/>
          <w:color w:val="000000" w:themeColor="text1"/>
          <w:vertAlign w:val="superscript"/>
        </w:rPr>
        <w:t>-</w:t>
      </w:r>
      <w:r w:rsidR="006777DB" w:rsidRPr="00F74054">
        <w:rPr>
          <w:rFonts w:cs="Arial"/>
          <w:color w:val="000000" w:themeColor="text1"/>
        </w:rPr>
        <w:t xml:space="preserve"> </w:t>
      </w:r>
      <w:r w:rsidR="006777DB" w:rsidRPr="00F74054">
        <w:rPr>
          <w:rFonts w:cs="Arial"/>
          <w:color w:val="000000" w:themeColor="text1"/>
        </w:rPr>
        <w:fldChar w:fldCharType="begin"/>
      </w:r>
      <w:r w:rsidR="00AF6F95" w:rsidRPr="00F74054">
        <w:rPr>
          <w:rFonts w:cs="Arial"/>
          <w:color w:val="000000" w:themeColor="text1"/>
        </w:rPr>
        <w:instrText xml:space="preserve"> ADDIN ZOTERO_ITEM CSL_CITATION {"citationID":"NwygpfqB","properties":{"formattedCitation":"(Blackburne et al., 2008; Rongsayamanont et al., 2010)","plainCitation":"(Blackburne et al., 2008; Rongsayamanont et al., 2010)","noteIndex":0},"citationItems":[{"id":1308,"uris":["http://zotero.org/users/local/wpPnnjsi/items/65CEDHMP"],"uri":["http://zotero.org/users/local/wpPnnjsi/items/65CEDHMP"],"itemData":{"id":1308,"type":"article-journal","abstract":"Partial nitrification to nitrite (nitritation) can be achieved in a continuous process without sludge retention by wash out of nitrite oxidising bacteria (NOB) while retaining ammonia oxidising bacteria (AOB), at elevated temperatures (the SHARON process) and, as demonstrated in this paper, also at low dissolved oxygen (DO) concentrations. Enriched AOB was attained at a low DO concentration (0.4 mg l−1) and a dilution rate of 0.42 day−1 in a continuous process. A higher oxygen affinity of AOB compared to NOB seemed critical to achieving this. This was verified by determining the oxygen half saturation constant, Ko, with similar oxygen mass transfer resistances for enriched AOB and NOB as 0.033 ± 0.003 mg l−1 and 0.43 ± 0.08 mg l−1, respectively. However, the extent of nitritation attained was found to be highly sensitive to process upsets.","container-title":"Biodegradation","DOI":"10.1007/s10532-007-9136-4","ISSN":"1572-9729","issue":"2","journalAbbreviation":"Biodegradation","language":"en","page":"303-312","source":"Springer Link","title":"Partial nitrification to nitrite using low dissolved oxygen concentration as the main selection factor","volume":"19","author":[{"family":"Blackburne","given":"Richard"},{"family":"Yuan","given":"Zhiguo"},{"family":"Keller","given":"Jürg"}],"issued":{"date-parts":[["2008",4,1]]}}},{"id":1315,"uris":["http://zotero.org/users/local/wpPnnjsi/items/V894FW85"],"uri":["http://zotero.org/users/local/wpPnnjsi/items/V894FW85"],"itemData":{"id":1315,"type":"article-journal","abstract":"Activated sludge obtained from two municipal wastewater treatment facilities (WWTF) was used as seed sludge for enriched nitrifiers, which were later entrapped in polyvinyl alcohol. Seed sludge from one WWTF was acclimated to high ammonia level (1813mg NH3-Nl−1) through the return of sludge digester supernatant back to primary clarifier while seed sludge from the other WWTF was un-acclimated. To elucidate on how to control partial nitrification by entrapped cells, which could be different from suspended cells, kinetics of entrapped enriched nitrifiers were studied using a respirometric assay. The community of nitrifiers within the entrapment matrix, which was observed by fluorescence in situ hybridization (FISH) technique, was related to the nitritation and nitratation kinetics based on oxygen uptake rate. Maximum oxygen uptake rate, and substrate and oxygen affinities of both ammonia oxidizing bacteria (AOB) for nitritation and nitrite oxidizing bacteria (NOB) for nitratation in entrapped cells were lower than those of corresponding suspended cells. Under dissolved oxygen (DO) limiting conditions, nitratation was more suppressed than nitritation for suspended cells, while for the entrapped cells, the results were the contrary. A free ammonia (FA) inhibition affected only the un-acclimated sludge. Either FA inhibition or DO limitation might not be a sole effective control parameter to achieve partial nitrification by entrapped cells. FISH results revealed that Nitrosomonas europaea was the dominant AOB while Nitrobacter species was the dominant NOB in all cases. Heterotrophs were also present in the entrapment at 22.8±18.6% and 41.5±4.3% of total bacteria for acclimated and un-acclimated originated sludge. The availability of substrate and oxygen governed the distributions of AOB, NOB and heterotrophs within the entrapment and nitritation kinetics of entrapped nitrifiers.","container-title":"Enzyme and Microbial Technology","DOI":"10.1016/j.enzmictec.2009.10.014","ISSN":"0141-0229","issue":"3","journalAbbreviation":"Enzyme and Microbial Technology","language":"en","page":"229-236","source":"ScienceDirect","title":"Relationship between respirometric activity and community of entrapped nitrifying bacteria: Implications for partial nitrification","title-short":"Relationship between respirometric activity and community of entrapped nitrifying bacteria","volume":"46","author":[{"family":"Rongsayamanont","given":"Chaiwat"},{"family":"Limpiyakorn","given":"Tawan"},{"family":"Law","given":"Benedict"},{"family":"Khan","given":"Eakalak"}],"issued":{"date-parts":[["2010",3,5]]}}}],"schema":"https://github.com/citation-style-language/schema/raw/master/csl-citation.json"} </w:instrText>
      </w:r>
      <w:r w:rsidR="006777DB" w:rsidRPr="00F74054">
        <w:rPr>
          <w:rFonts w:cs="Arial"/>
          <w:color w:val="000000" w:themeColor="text1"/>
        </w:rPr>
        <w:fldChar w:fldCharType="separate"/>
      </w:r>
      <w:r w:rsidR="00AF6F95" w:rsidRPr="00F74054">
        <w:rPr>
          <w:rFonts w:cs="Arial"/>
        </w:rPr>
        <w:t>(Blackburne et al., 2008; Rongsayamanont et al., 2010)</w:t>
      </w:r>
      <w:r w:rsidR="006777DB" w:rsidRPr="00F74054">
        <w:rPr>
          <w:rFonts w:cs="Arial"/>
          <w:color w:val="000000" w:themeColor="text1"/>
        </w:rPr>
        <w:fldChar w:fldCharType="end"/>
      </w:r>
      <w:r w:rsidR="006777DB" w:rsidRPr="00F74054">
        <w:rPr>
          <w:rFonts w:cs="Arial"/>
          <w:color w:val="000000" w:themeColor="text1"/>
        </w:rPr>
        <w:t xml:space="preserve">. </w:t>
      </w:r>
    </w:p>
    <w:p w14:paraId="7D8007E1" w14:textId="77777777" w:rsidR="00A1095F" w:rsidRPr="00F74054" w:rsidRDefault="00A1095F" w:rsidP="000A4D8C">
      <w:pPr>
        <w:spacing w:line="360" w:lineRule="auto"/>
        <w:jc w:val="both"/>
        <w:rPr>
          <w:rFonts w:cs="Arial"/>
          <w:color w:val="000000" w:themeColor="text1"/>
        </w:rPr>
      </w:pPr>
    </w:p>
    <w:p w14:paraId="1AABE3EA" w14:textId="690B9C82" w:rsidR="00A1095F" w:rsidRPr="00F74054" w:rsidRDefault="00A1095F" w:rsidP="000A4D8C">
      <w:pPr>
        <w:spacing w:line="360" w:lineRule="auto"/>
        <w:jc w:val="both"/>
        <w:rPr>
          <w:rFonts w:cs="Arial"/>
          <w:color w:val="000000" w:themeColor="text1"/>
        </w:rPr>
        <w:sectPr w:rsidR="00A1095F" w:rsidRPr="00F74054" w:rsidSect="00E7385D">
          <w:pgSz w:w="11906" w:h="16838"/>
          <w:pgMar w:top="1417" w:right="1134" w:bottom="1134" w:left="1134" w:header="709" w:footer="709" w:gutter="0"/>
          <w:lnNumType w:countBy="1" w:restart="continuous"/>
          <w:cols w:space="708"/>
          <w:docGrid w:linePitch="360"/>
        </w:sectPr>
      </w:pPr>
    </w:p>
    <w:p w14:paraId="0D603966" w14:textId="4887AFF8" w:rsidR="00CF00CF" w:rsidRPr="00F74054" w:rsidRDefault="006B28C0" w:rsidP="00CF00CF">
      <w:pPr>
        <w:spacing w:line="360" w:lineRule="auto"/>
        <w:jc w:val="center"/>
        <w:rPr>
          <w:rFonts w:eastAsiaTheme="majorEastAsia" w:cs="Arial"/>
          <w:b/>
          <w:color w:val="000000" w:themeColor="text1"/>
          <w:szCs w:val="32"/>
        </w:rPr>
      </w:pPr>
      <w:r w:rsidRPr="00F74054">
        <w:rPr>
          <w:rFonts w:cs="Arial"/>
          <w:noProof/>
        </w:rPr>
        <w:lastRenderedPageBreak/>
        <w:drawing>
          <wp:inline distT="0" distB="0" distL="0" distR="0" wp14:anchorId="4006B78D" wp14:editId="6E85F1D4">
            <wp:extent cx="7559999" cy="5139942"/>
            <wp:effectExtent l="0" t="0" r="3175" b="381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59999" cy="5139942"/>
                    </a:xfrm>
                    <a:prstGeom prst="rect">
                      <a:avLst/>
                    </a:prstGeom>
                    <a:noFill/>
                    <a:ln>
                      <a:noFill/>
                    </a:ln>
                  </pic:spPr>
                </pic:pic>
              </a:graphicData>
            </a:graphic>
          </wp:inline>
        </w:drawing>
      </w:r>
    </w:p>
    <w:p w14:paraId="3F86AF5C" w14:textId="43360F95" w:rsidR="00CF00CF" w:rsidRPr="00F74054" w:rsidRDefault="00CF00CF" w:rsidP="00CF00CF">
      <w:pPr>
        <w:pStyle w:val="Didascalia"/>
        <w:spacing w:after="0" w:line="360" w:lineRule="auto"/>
        <w:jc w:val="both"/>
        <w:rPr>
          <w:rFonts w:cs="Arial"/>
          <w:color w:val="000000" w:themeColor="text1"/>
          <w:sz w:val="20"/>
          <w:szCs w:val="20"/>
        </w:rPr>
      </w:pPr>
      <w:bookmarkStart w:id="31" w:name="_Ref95059242"/>
      <w:r w:rsidRPr="00F74054">
        <w:rPr>
          <w:rFonts w:cs="Arial"/>
          <w:b/>
          <w:bCs/>
          <w:color w:val="000000" w:themeColor="text1"/>
          <w:sz w:val="20"/>
          <w:szCs w:val="20"/>
        </w:rPr>
        <w:t xml:space="preserve">Figure </w:t>
      </w:r>
      <w:r w:rsidRPr="00F74054">
        <w:rPr>
          <w:rFonts w:cs="Arial"/>
          <w:b/>
          <w:bCs/>
          <w:color w:val="000000" w:themeColor="text1"/>
          <w:sz w:val="20"/>
          <w:szCs w:val="20"/>
        </w:rPr>
        <w:fldChar w:fldCharType="begin"/>
      </w:r>
      <w:r w:rsidRPr="00F74054">
        <w:rPr>
          <w:rFonts w:cs="Arial"/>
          <w:b/>
          <w:bCs/>
          <w:color w:val="000000" w:themeColor="text1"/>
          <w:sz w:val="20"/>
          <w:szCs w:val="20"/>
        </w:rPr>
        <w:instrText xml:space="preserve"> SEQ Figure \* ARABIC </w:instrText>
      </w:r>
      <w:r w:rsidRPr="00F74054">
        <w:rPr>
          <w:rFonts w:cs="Arial"/>
          <w:b/>
          <w:bCs/>
          <w:color w:val="000000" w:themeColor="text1"/>
          <w:sz w:val="20"/>
          <w:szCs w:val="20"/>
        </w:rPr>
        <w:fldChar w:fldCharType="separate"/>
      </w:r>
      <w:r w:rsidR="00F74054" w:rsidRPr="00F74054">
        <w:rPr>
          <w:rFonts w:cs="Arial"/>
          <w:b/>
          <w:bCs/>
          <w:noProof/>
          <w:color w:val="000000" w:themeColor="text1"/>
          <w:sz w:val="20"/>
          <w:szCs w:val="20"/>
        </w:rPr>
        <w:t>3</w:t>
      </w:r>
      <w:r w:rsidRPr="00F74054">
        <w:rPr>
          <w:rFonts w:cs="Arial"/>
          <w:b/>
          <w:bCs/>
          <w:color w:val="000000" w:themeColor="text1"/>
          <w:sz w:val="20"/>
          <w:szCs w:val="20"/>
        </w:rPr>
        <w:fldChar w:fldCharType="end"/>
      </w:r>
      <w:bookmarkEnd w:id="31"/>
      <w:r w:rsidRPr="00F74054">
        <w:rPr>
          <w:rFonts w:cs="Arial"/>
          <w:b/>
          <w:bCs/>
          <w:color w:val="000000" w:themeColor="text1"/>
          <w:sz w:val="20"/>
          <w:szCs w:val="20"/>
        </w:rPr>
        <w:t>.</w:t>
      </w:r>
      <w:r w:rsidRPr="00F74054">
        <w:rPr>
          <w:rFonts w:cs="Arial"/>
          <w:color w:val="000000" w:themeColor="text1"/>
          <w:sz w:val="20"/>
          <w:szCs w:val="20"/>
        </w:rPr>
        <w:t xml:space="preserve"> </w:t>
      </w:r>
      <w:r w:rsidR="007417AE" w:rsidRPr="00F74054">
        <w:rPr>
          <w:rFonts w:cs="Arial"/>
          <w:color w:val="000000" w:themeColor="text1"/>
          <w:sz w:val="20"/>
          <w:szCs w:val="20"/>
        </w:rPr>
        <w:t xml:space="preserve">Effect of dissolved oxygen on bacterial populations in activated sludge (AS) and algae-bacteria (AB) samples: heterotrophic bacteria in AS (A), heterotrophic bacteria in AB (B), ammonia-oxidizing bacteria in AS (C), ammonia-oxidizing bacteria in AB (D), nitrite-oxidizing bacteria in AS (E), nitrite-oxidizing bacteria in AB (F). </w:t>
      </w:r>
    </w:p>
    <w:p w14:paraId="3B41F673" w14:textId="77777777" w:rsidR="00CF00CF" w:rsidRPr="00F74054" w:rsidRDefault="00CF00CF" w:rsidP="000A4D8C">
      <w:pPr>
        <w:spacing w:line="360" w:lineRule="auto"/>
        <w:jc w:val="both"/>
        <w:rPr>
          <w:rFonts w:cs="Arial"/>
          <w:color w:val="000000" w:themeColor="text1"/>
        </w:rPr>
        <w:sectPr w:rsidR="00CF00CF" w:rsidRPr="00F74054" w:rsidSect="00CF00CF">
          <w:pgSz w:w="16838" w:h="11906" w:orient="landscape"/>
          <w:pgMar w:top="1134" w:right="1417" w:bottom="1134" w:left="1134" w:header="709" w:footer="709" w:gutter="0"/>
          <w:lnNumType w:countBy="1" w:restart="continuous"/>
          <w:cols w:space="708"/>
          <w:docGrid w:linePitch="360"/>
        </w:sectPr>
      </w:pPr>
    </w:p>
    <w:p w14:paraId="2772E6A1" w14:textId="2CDF4CA6" w:rsidR="00892029" w:rsidRPr="009212F9" w:rsidRDefault="00892029" w:rsidP="00D26BC1">
      <w:pPr>
        <w:pStyle w:val="Titolo1"/>
        <w:numPr>
          <w:ilvl w:val="1"/>
          <w:numId w:val="1"/>
        </w:numPr>
        <w:spacing w:line="360" w:lineRule="auto"/>
        <w:rPr>
          <w:rFonts w:cs="Arial"/>
        </w:rPr>
      </w:pPr>
      <w:bookmarkStart w:id="32" w:name="_Toc96527236"/>
      <w:r w:rsidRPr="009212F9">
        <w:rPr>
          <w:rFonts w:cs="Arial"/>
        </w:rPr>
        <w:lastRenderedPageBreak/>
        <w:t xml:space="preserve">EFFECT OF </w:t>
      </w:r>
      <w:r w:rsidR="00B56B00" w:rsidRPr="009212F9">
        <w:rPr>
          <w:rFonts w:cs="Arial"/>
        </w:rPr>
        <w:t>SUBSTRATE</w:t>
      </w:r>
      <w:bookmarkEnd w:id="32"/>
      <w:r w:rsidR="006F1A63" w:rsidRPr="009212F9">
        <w:rPr>
          <w:rFonts w:cs="Arial"/>
        </w:rPr>
        <w:t xml:space="preserve"> LIMITATION / INHIBITION</w:t>
      </w:r>
    </w:p>
    <w:p w14:paraId="6F8A832B" w14:textId="78B0F874" w:rsidR="000D5C76" w:rsidRPr="00F74054" w:rsidRDefault="00A6516D" w:rsidP="00675FD9">
      <w:pPr>
        <w:spacing w:line="360" w:lineRule="auto"/>
        <w:jc w:val="both"/>
        <w:rPr>
          <w:rFonts w:cs="Arial"/>
          <w:color w:val="000000" w:themeColor="text1"/>
        </w:rPr>
      </w:pPr>
      <w:r w:rsidRPr="009212F9">
        <w:rPr>
          <w:rFonts w:cs="Arial"/>
        </w:rPr>
        <w:t>The effects of nutrient concentration</w:t>
      </w:r>
      <w:r w:rsidR="00BC0DE1" w:rsidRPr="009212F9">
        <w:rPr>
          <w:rFonts w:cs="Arial"/>
        </w:rPr>
        <w:t>s</w:t>
      </w:r>
      <w:r w:rsidRPr="009212F9">
        <w:rPr>
          <w:rFonts w:cs="Arial"/>
        </w:rPr>
        <w:t xml:space="preserve"> on bacterial populations </w:t>
      </w:r>
      <w:r w:rsidRPr="00F74054">
        <w:rPr>
          <w:rFonts w:cs="Arial"/>
          <w:color w:val="000000" w:themeColor="text1"/>
        </w:rPr>
        <w:t xml:space="preserve">of AS and AB are reported in </w:t>
      </w:r>
      <w:r w:rsidRPr="00F74054">
        <w:rPr>
          <w:rFonts w:cs="Arial"/>
          <w:color w:val="000000" w:themeColor="text1"/>
        </w:rPr>
        <w:fldChar w:fldCharType="begin"/>
      </w:r>
      <w:r w:rsidRPr="00F74054">
        <w:rPr>
          <w:rFonts w:cs="Arial"/>
          <w:color w:val="000000" w:themeColor="text1"/>
        </w:rPr>
        <w:instrText xml:space="preserve"> REF _Ref95059248 \h  \* MERGEFORMAT </w:instrText>
      </w:r>
      <w:r w:rsidRPr="00F74054">
        <w:rPr>
          <w:rFonts w:cs="Arial"/>
          <w:color w:val="000000" w:themeColor="text1"/>
        </w:rPr>
      </w:r>
      <w:r w:rsidRPr="00F74054">
        <w:rPr>
          <w:rFonts w:cs="Arial"/>
          <w:color w:val="000000" w:themeColor="text1"/>
        </w:rPr>
        <w:fldChar w:fldCharType="separate"/>
      </w:r>
      <w:r w:rsidR="00F74054" w:rsidRPr="00F74054">
        <w:rPr>
          <w:rFonts w:cs="Arial"/>
          <w:b/>
          <w:bCs/>
          <w:color w:val="000000" w:themeColor="text1"/>
          <w:sz w:val="20"/>
          <w:szCs w:val="20"/>
        </w:rPr>
        <w:t xml:space="preserve">Figure </w:t>
      </w:r>
      <w:r w:rsidR="00F74054" w:rsidRPr="00F74054">
        <w:rPr>
          <w:rFonts w:cs="Arial"/>
          <w:b/>
          <w:bCs/>
          <w:noProof/>
          <w:color w:val="000000" w:themeColor="text1"/>
          <w:sz w:val="20"/>
          <w:szCs w:val="20"/>
        </w:rPr>
        <w:t>4</w:t>
      </w:r>
      <w:r w:rsidRPr="00F74054">
        <w:rPr>
          <w:rFonts w:cs="Arial"/>
          <w:color w:val="000000" w:themeColor="text1"/>
        </w:rPr>
        <w:fldChar w:fldCharType="end"/>
      </w:r>
      <w:r w:rsidRPr="00F74054">
        <w:rPr>
          <w:rFonts w:cs="Arial"/>
          <w:color w:val="000000" w:themeColor="text1"/>
        </w:rPr>
        <w:t xml:space="preserve">. </w:t>
      </w:r>
      <w:r w:rsidR="00BC0DE1" w:rsidRPr="00F74054">
        <w:rPr>
          <w:rFonts w:cs="Arial"/>
          <w:color w:val="000000" w:themeColor="text1"/>
        </w:rPr>
        <w:t xml:space="preserve">For </w:t>
      </w:r>
      <w:r w:rsidR="00D26BC1" w:rsidRPr="00F74054">
        <w:rPr>
          <w:rFonts w:cs="Arial"/>
          <w:color w:val="000000" w:themeColor="text1"/>
        </w:rPr>
        <w:t>HB</w:t>
      </w:r>
      <w:r w:rsidR="00BC0DE1" w:rsidRPr="00F74054">
        <w:rPr>
          <w:rFonts w:cs="Arial"/>
          <w:color w:val="000000" w:themeColor="text1"/>
        </w:rPr>
        <w:t>, the half-saturation constant</w:t>
      </w:r>
      <w:r w:rsidR="00DE67FC" w:rsidRPr="00F74054">
        <w:rPr>
          <w:rFonts w:cs="Arial"/>
          <w:color w:val="000000" w:themeColor="text1"/>
        </w:rPr>
        <w:t>s</w:t>
      </w:r>
      <w:r w:rsidR="00BC0DE1" w:rsidRPr="00F74054">
        <w:rPr>
          <w:rFonts w:cs="Arial"/>
          <w:color w:val="000000" w:themeColor="text1"/>
        </w:rPr>
        <w:t xml:space="preserve"> for COD w</w:t>
      </w:r>
      <w:r w:rsidR="00DE67FC" w:rsidRPr="00F74054">
        <w:rPr>
          <w:rFonts w:cs="Arial"/>
          <w:color w:val="000000" w:themeColor="text1"/>
        </w:rPr>
        <w:t>ere</w:t>
      </w:r>
      <w:r w:rsidR="00BC0DE1" w:rsidRPr="00F74054">
        <w:rPr>
          <w:rFonts w:cs="Arial"/>
          <w:color w:val="000000" w:themeColor="text1"/>
        </w:rPr>
        <w:t xml:space="preserve"> quite similar in both AS and AB</w:t>
      </w:r>
      <w:r w:rsidR="00EA353D" w:rsidRPr="00F74054">
        <w:rPr>
          <w:rFonts w:cs="Arial"/>
          <w:color w:val="000000" w:themeColor="text1"/>
        </w:rPr>
        <w:t xml:space="preserve"> (</w:t>
      </w:r>
      <w:r w:rsidR="00EA353D" w:rsidRPr="00F74054">
        <w:rPr>
          <w:rFonts w:cs="Arial"/>
          <w:color w:val="000000" w:themeColor="text1"/>
        </w:rPr>
        <w:fldChar w:fldCharType="begin"/>
      </w:r>
      <w:r w:rsidR="00EA353D" w:rsidRPr="00F74054">
        <w:rPr>
          <w:rFonts w:cs="Arial"/>
          <w:color w:val="000000" w:themeColor="text1"/>
        </w:rPr>
        <w:instrText xml:space="preserve"> REF _Ref95059248 \h </w:instrText>
      </w:r>
      <w:r w:rsidR="00F74054">
        <w:rPr>
          <w:rFonts w:cs="Arial"/>
          <w:color w:val="000000" w:themeColor="text1"/>
        </w:rPr>
        <w:instrText xml:space="preserve"> \* MERGEFORMAT </w:instrText>
      </w:r>
      <w:r w:rsidR="00EA353D" w:rsidRPr="00F74054">
        <w:rPr>
          <w:rFonts w:cs="Arial"/>
          <w:color w:val="000000" w:themeColor="text1"/>
        </w:rPr>
      </w:r>
      <w:r w:rsidR="00EA353D" w:rsidRPr="00F74054">
        <w:rPr>
          <w:rFonts w:cs="Arial"/>
          <w:color w:val="000000" w:themeColor="text1"/>
        </w:rPr>
        <w:fldChar w:fldCharType="separate"/>
      </w:r>
      <w:r w:rsidR="00F74054" w:rsidRPr="00F74054">
        <w:rPr>
          <w:rFonts w:cs="Arial"/>
          <w:b/>
          <w:bCs/>
          <w:color w:val="000000" w:themeColor="text1"/>
          <w:sz w:val="20"/>
          <w:szCs w:val="20"/>
        </w:rPr>
        <w:t xml:space="preserve">Figure </w:t>
      </w:r>
      <w:r w:rsidR="00F74054" w:rsidRPr="00F74054">
        <w:rPr>
          <w:rFonts w:cs="Arial"/>
          <w:b/>
          <w:bCs/>
          <w:noProof/>
          <w:color w:val="000000" w:themeColor="text1"/>
          <w:sz w:val="20"/>
          <w:szCs w:val="20"/>
        </w:rPr>
        <w:t>4</w:t>
      </w:r>
      <w:r w:rsidR="00EA353D" w:rsidRPr="00F74054">
        <w:rPr>
          <w:rFonts w:cs="Arial"/>
          <w:color w:val="000000" w:themeColor="text1"/>
        </w:rPr>
        <w:fldChar w:fldCharType="end"/>
      </w:r>
      <w:r w:rsidR="00EA353D" w:rsidRPr="00F74054">
        <w:rPr>
          <w:rFonts w:cs="Arial"/>
          <w:color w:val="000000" w:themeColor="text1"/>
        </w:rPr>
        <w:t xml:space="preserve">A and </w:t>
      </w:r>
      <w:r w:rsidR="00EA353D" w:rsidRPr="00F74054">
        <w:rPr>
          <w:rFonts w:cs="Arial"/>
          <w:color w:val="000000" w:themeColor="text1"/>
        </w:rPr>
        <w:fldChar w:fldCharType="begin"/>
      </w:r>
      <w:r w:rsidR="00EA353D" w:rsidRPr="00F74054">
        <w:rPr>
          <w:rFonts w:cs="Arial"/>
          <w:color w:val="000000" w:themeColor="text1"/>
        </w:rPr>
        <w:instrText xml:space="preserve"> REF _Ref95059248 \h </w:instrText>
      </w:r>
      <w:r w:rsidR="00F74054">
        <w:rPr>
          <w:rFonts w:cs="Arial"/>
          <w:color w:val="000000" w:themeColor="text1"/>
        </w:rPr>
        <w:instrText xml:space="preserve"> \* MERGEFORMAT </w:instrText>
      </w:r>
      <w:r w:rsidR="00EA353D" w:rsidRPr="00F74054">
        <w:rPr>
          <w:rFonts w:cs="Arial"/>
          <w:color w:val="000000" w:themeColor="text1"/>
        </w:rPr>
      </w:r>
      <w:r w:rsidR="00EA353D" w:rsidRPr="00F74054">
        <w:rPr>
          <w:rFonts w:cs="Arial"/>
          <w:color w:val="000000" w:themeColor="text1"/>
        </w:rPr>
        <w:fldChar w:fldCharType="separate"/>
      </w:r>
      <w:r w:rsidR="00F74054" w:rsidRPr="00F74054">
        <w:rPr>
          <w:rFonts w:cs="Arial"/>
          <w:b/>
          <w:bCs/>
          <w:color w:val="000000" w:themeColor="text1"/>
          <w:sz w:val="20"/>
          <w:szCs w:val="20"/>
        </w:rPr>
        <w:t xml:space="preserve">Figure </w:t>
      </w:r>
      <w:r w:rsidR="00F74054" w:rsidRPr="00F74054">
        <w:rPr>
          <w:rFonts w:cs="Arial"/>
          <w:b/>
          <w:bCs/>
          <w:noProof/>
          <w:color w:val="000000" w:themeColor="text1"/>
          <w:sz w:val="20"/>
          <w:szCs w:val="20"/>
        </w:rPr>
        <w:t>4</w:t>
      </w:r>
      <w:r w:rsidR="00EA353D" w:rsidRPr="00F74054">
        <w:rPr>
          <w:rFonts w:cs="Arial"/>
          <w:color w:val="000000" w:themeColor="text1"/>
        </w:rPr>
        <w:fldChar w:fldCharType="end"/>
      </w:r>
      <w:r w:rsidR="00EA353D" w:rsidRPr="00F74054">
        <w:rPr>
          <w:rFonts w:cs="Arial"/>
          <w:color w:val="000000" w:themeColor="text1"/>
        </w:rPr>
        <w:t>B, respectively)</w:t>
      </w:r>
      <w:r w:rsidR="005E5825" w:rsidRPr="00F74054">
        <w:rPr>
          <w:rFonts w:cs="Arial"/>
          <w:color w:val="000000" w:themeColor="text1"/>
        </w:rPr>
        <w:t>,</w:t>
      </w:r>
      <w:r w:rsidR="00143953" w:rsidRPr="00F74054">
        <w:rPr>
          <w:rFonts w:cs="Arial"/>
          <w:color w:val="000000" w:themeColor="text1"/>
        </w:rPr>
        <w:t xml:space="preserve"> </w:t>
      </w:r>
      <w:r w:rsidR="005E5825" w:rsidRPr="00F74054">
        <w:rPr>
          <w:rFonts w:cs="Arial"/>
          <w:color w:val="000000" w:themeColor="text1"/>
        </w:rPr>
        <w:t xml:space="preserve">only </w:t>
      </w:r>
      <w:r w:rsidR="00143953" w:rsidRPr="00F74054">
        <w:rPr>
          <w:rFonts w:cs="Arial"/>
          <w:color w:val="000000" w:themeColor="text1"/>
        </w:rPr>
        <w:t>show</w:t>
      </w:r>
      <w:r w:rsidR="005E5825" w:rsidRPr="00F74054">
        <w:rPr>
          <w:rFonts w:cs="Arial"/>
          <w:color w:val="000000" w:themeColor="text1"/>
        </w:rPr>
        <w:t>ing</w:t>
      </w:r>
      <w:r w:rsidR="00143953" w:rsidRPr="00F74054">
        <w:rPr>
          <w:rFonts w:cs="Arial"/>
          <w:color w:val="000000" w:themeColor="text1"/>
        </w:rPr>
        <w:t xml:space="preserve"> a slightly </w:t>
      </w:r>
      <w:r w:rsidR="00AD253F" w:rsidRPr="00F74054">
        <w:rPr>
          <w:rFonts w:cs="Arial"/>
          <w:color w:val="000000" w:themeColor="text1"/>
        </w:rPr>
        <w:t>lower</w:t>
      </w:r>
      <w:r w:rsidR="00143953" w:rsidRPr="00F74054">
        <w:rPr>
          <w:rFonts w:cs="Arial"/>
          <w:color w:val="000000" w:themeColor="text1"/>
        </w:rPr>
        <w:t xml:space="preserve"> substrate affinity in AS</w:t>
      </w:r>
      <w:r w:rsidR="005E5825" w:rsidRPr="00F74054">
        <w:rPr>
          <w:rFonts w:cs="Arial"/>
          <w:color w:val="000000" w:themeColor="text1"/>
        </w:rPr>
        <w:t xml:space="preserve"> (</w:t>
      </w:r>
      <w:r w:rsidR="009E1A57">
        <w:rPr>
          <w:rFonts w:cs="Arial"/>
          <w:color w:val="000000" w:themeColor="text1"/>
        </w:rPr>
        <w:t>4.4</w:t>
      </w:r>
      <w:r w:rsidR="009E1A57" w:rsidRPr="00F74054">
        <w:rPr>
          <w:rFonts w:cs="Arial"/>
          <w:color w:val="000000" w:themeColor="text1"/>
        </w:rPr>
        <w:t xml:space="preserve"> </w:t>
      </w:r>
      <w:r w:rsidR="00AD253F" w:rsidRPr="00F74054">
        <w:rPr>
          <w:rFonts w:cs="Arial"/>
          <w:color w:val="000000" w:themeColor="text1"/>
        </w:rPr>
        <w:t>mg COD</w:t>
      </w:r>
      <w:r w:rsidR="00C6016B">
        <w:rPr>
          <w:rFonts w:cs="Arial"/>
          <w:color w:val="000000" w:themeColor="text1"/>
        </w:rPr>
        <w:t>·</w:t>
      </w:r>
      <w:r w:rsidR="00AD253F" w:rsidRPr="00F74054">
        <w:rPr>
          <w:rFonts w:cs="Arial"/>
          <w:color w:val="000000" w:themeColor="text1"/>
        </w:rPr>
        <w:t>L</w:t>
      </w:r>
      <w:r w:rsidR="00C6016B" w:rsidRPr="00C6016B">
        <w:rPr>
          <w:rFonts w:cs="Arial"/>
          <w:color w:val="000000" w:themeColor="text1"/>
          <w:vertAlign w:val="superscript"/>
        </w:rPr>
        <w:t>-1</w:t>
      </w:r>
      <w:r w:rsidR="005E5825" w:rsidRPr="00F74054">
        <w:rPr>
          <w:rFonts w:cs="Arial"/>
          <w:color w:val="000000" w:themeColor="text1"/>
        </w:rPr>
        <w:t>)</w:t>
      </w:r>
      <w:r w:rsidR="00DE67FC" w:rsidRPr="00F74054">
        <w:rPr>
          <w:rFonts w:cs="Arial"/>
          <w:color w:val="000000" w:themeColor="text1"/>
        </w:rPr>
        <w:t>,</w:t>
      </w:r>
      <w:r w:rsidR="00143953" w:rsidRPr="00F74054">
        <w:rPr>
          <w:rFonts w:cs="Arial"/>
          <w:color w:val="000000" w:themeColor="text1"/>
        </w:rPr>
        <w:t xml:space="preserve"> </w:t>
      </w:r>
      <w:r w:rsidR="00DE67FC" w:rsidRPr="00F74054">
        <w:rPr>
          <w:rFonts w:cs="Arial"/>
          <w:color w:val="000000" w:themeColor="text1"/>
        </w:rPr>
        <w:t xml:space="preserve">compared to </w:t>
      </w:r>
      <w:r w:rsidR="00143953" w:rsidRPr="00F74054">
        <w:rPr>
          <w:rFonts w:cs="Arial"/>
          <w:color w:val="000000" w:themeColor="text1"/>
        </w:rPr>
        <w:t>AB</w:t>
      </w:r>
      <w:r w:rsidR="005E5825" w:rsidRPr="00F74054">
        <w:rPr>
          <w:rFonts w:cs="Arial"/>
          <w:color w:val="000000" w:themeColor="text1"/>
        </w:rPr>
        <w:t xml:space="preserve"> (</w:t>
      </w:r>
      <w:r w:rsidR="009E1A57">
        <w:rPr>
          <w:rFonts w:cs="Arial"/>
          <w:color w:val="000000" w:themeColor="text1"/>
        </w:rPr>
        <w:t>3.5</w:t>
      </w:r>
      <w:r w:rsidR="009E1A57" w:rsidRPr="00F74054">
        <w:rPr>
          <w:rFonts w:cs="Arial"/>
          <w:color w:val="000000" w:themeColor="text1"/>
        </w:rPr>
        <w:t xml:space="preserve"> </w:t>
      </w:r>
      <w:r w:rsidR="00AD253F" w:rsidRPr="00F74054">
        <w:rPr>
          <w:rFonts w:cs="Arial"/>
          <w:color w:val="000000" w:themeColor="text1"/>
        </w:rPr>
        <w:t>mg COD</w:t>
      </w:r>
      <w:r w:rsidR="00C6016B">
        <w:rPr>
          <w:rFonts w:cs="Arial"/>
          <w:color w:val="000000" w:themeColor="text1"/>
        </w:rPr>
        <w:t>·</w:t>
      </w:r>
      <w:r w:rsidR="00AD253F" w:rsidRPr="00F74054">
        <w:rPr>
          <w:rFonts w:cs="Arial"/>
          <w:color w:val="000000" w:themeColor="text1"/>
        </w:rPr>
        <w:t>L</w:t>
      </w:r>
      <w:r w:rsidR="00C6016B" w:rsidRPr="00C6016B">
        <w:rPr>
          <w:rFonts w:cs="Arial"/>
          <w:color w:val="000000" w:themeColor="text1"/>
          <w:vertAlign w:val="superscript"/>
        </w:rPr>
        <w:t>-1</w:t>
      </w:r>
      <w:r w:rsidR="005E5825" w:rsidRPr="00F74054">
        <w:rPr>
          <w:rFonts w:cs="Arial"/>
          <w:color w:val="000000" w:themeColor="text1"/>
        </w:rPr>
        <w:t>)</w:t>
      </w:r>
      <w:r w:rsidR="00143953" w:rsidRPr="00F74054">
        <w:rPr>
          <w:rFonts w:cs="Arial"/>
          <w:color w:val="000000" w:themeColor="text1"/>
        </w:rPr>
        <w:t xml:space="preserve">. </w:t>
      </w:r>
      <w:r w:rsidR="005E5825" w:rsidRPr="00F74054">
        <w:rPr>
          <w:rFonts w:cs="Arial"/>
          <w:color w:val="000000" w:themeColor="text1"/>
        </w:rPr>
        <w:t xml:space="preserve">Half-saturation constants found in this study </w:t>
      </w:r>
      <w:r w:rsidR="00DE67FC" w:rsidRPr="00F74054">
        <w:rPr>
          <w:rFonts w:cs="Arial"/>
          <w:color w:val="000000" w:themeColor="text1"/>
        </w:rPr>
        <w:t xml:space="preserve">for AS </w:t>
      </w:r>
      <w:r w:rsidR="005E5825" w:rsidRPr="00F74054">
        <w:rPr>
          <w:rFonts w:cs="Arial"/>
          <w:color w:val="000000" w:themeColor="text1"/>
        </w:rPr>
        <w:t>were</w:t>
      </w:r>
      <w:r w:rsidR="00143953" w:rsidRPr="00F74054">
        <w:rPr>
          <w:rFonts w:cs="Arial"/>
          <w:color w:val="000000" w:themeColor="text1"/>
        </w:rPr>
        <w:t xml:space="preserve"> very </w:t>
      </w:r>
      <w:r w:rsidR="005E5825" w:rsidRPr="00F74054">
        <w:rPr>
          <w:rFonts w:cs="Arial"/>
          <w:color w:val="000000" w:themeColor="text1"/>
        </w:rPr>
        <w:t>close</w:t>
      </w:r>
      <w:r w:rsidR="00143953" w:rsidRPr="00F74054">
        <w:rPr>
          <w:rFonts w:cs="Arial"/>
          <w:color w:val="000000" w:themeColor="text1"/>
        </w:rPr>
        <w:t xml:space="preserve"> </w:t>
      </w:r>
      <w:r w:rsidR="00BC0DE1" w:rsidRPr="00F74054">
        <w:rPr>
          <w:rFonts w:cs="Arial"/>
          <w:color w:val="000000" w:themeColor="text1"/>
        </w:rPr>
        <w:t xml:space="preserve">to </w:t>
      </w:r>
      <w:r w:rsidR="005E5825" w:rsidRPr="00F74054">
        <w:rPr>
          <w:rFonts w:cs="Arial"/>
          <w:color w:val="000000" w:themeColor="text1"/>
        </w:rPr>
        <w:t>previous</w:t>
      </w:r>
      <w:r w:rsidR="00F01C90" w:rsidRPr="00F74054">
        <w:rPr>
          <w:rFonts w:cs="Arial"/>
          <w:color w:val="000000" w:themeColor="text1"/>
        </w:rPr>
        <w:t xml:space="preserve"> studies</w:t>
      </w:r>
      <w:r w:rsidR="00FE2C8A" w:rsidRPr="00F74054">
        <w:rPr>
          <w:rFonts w:cs="Arial"/>
          <w:color w:val="000000" w:themeColor="text1"/>
        </w:rPr>
        <w:t xml:space="preserve"> </w:t>
      </w:r>
      <w:r w:rsidR="00FE2C8A" w:rsidRPr="00F74054">
        <w:rPr>
          <w:rFonts w:cs="Arial"/>
          <w:color w:val="000000" w:themeColor="text1"/>
        </w:rPr>
        <w:fldChar w:fldCharType="begin"/>
      </w:r>
      <w:r w:rsidR="00AD253F" w:rsidRPr="00F74054">
        <w:rPr>
          <w:rFonts w:cs="Arial"/>
          <w:color w:val="000000" w:themeColor="text1"/>
        </w:rPr>
        <w:instrText xml:space="preserve"> ADDIN ZOTERO_ITEM CSL_CITATION {"citationID":"veDNWNok","properties":{"formattedCitation":"(Ellis et al., 1996; Jubany G\\uc0\\u252{}ell, 2007; Orhon et al., 2009)","plainCitation":"(Ellis et al., 1996; Jubany Güell, 2007; Orhon et al., 2009)","noteIndex":0},"citationItems":[{"id":1318,"uris":["http://zotero.org/users/local/wpPnnjsi/items/3RKZVVPD"],"uri":["http://zotero.org/users/local/wpPnnjsi/items/3RKZVVPD"],"itemData":{"id":1318,"type":"article-journal","abstract":"A batch respirometric test was developed to measure the response of activated sludge communities degrading low concentrations of organic chemicals. The low substrate concentrations used in the assay ensure that minimal changes occur in the physiological state of the degrading community. The estimated kinetic parameters are, therefore, extant, that is, representative of the existing condition of the biomass in the continuous bioreactor. Monte Carlo and sensitivity analyses were performed to verify the robustness of the technique for determining unique and accurate estimates of the parameters describing Monod and Andrews kinetics. Application of the technique to a laboratory-scale activated sludge system showed that kinetic parameter estimates were reproducible and independent of the substrate concentration within the range tested (0.2-4.0 mg/L as chemical oxygen demand [COD]). Low $K_{s}$ values (&lt;0.1 mg/L as COD) were measured by the assay for the biodegradation of phenol and 4-chlorophenol, both of which exhibited an inhibitory response (Andrews kinetics). The biodegradation of ethylene glycol, acrylamide, and acetate exhibited Monod kinetics.","container-title":"Water Environment Research","ISSN":"1061-4303","issue":"5","note":"publisher: Water Environment Federation","page":"917-926","source":"JSTOR","title":"Respirometric Technique for Determination of Extant Kinetic Parameters Describing Biodegradation","volume":"68","author":[{"family":"Ellis","given":"Timothy G."},{"family":"Barbeau","given":"Daniel S."},{"family":"Smets","given":"Barth F."},{"family":"Grady","given":"C. P. Leslie"}],"issued":{"date-parts":[["1996"]]}}},{"id":256,"uris":["http://zotero.org/users/local/wpPnnjsi/items/NMV48AK8"],"uri":["http://zotero.org/users/local/wpPnnjsi/items/NMV48AK8"],"itemData":{"id":256,"type":"book","abstract":"El tema d'estudi d'aquesta tesi és l'eliminació biològica de nitrogen d'aigües amb alta càrrega d'amoníac, més concretament, el procés de nitrificació (l'oxidació de l'amoni a nitrat). Aquesta reacció en dos passos, catalitzada per dos tipus de microorganismes (AOB i NOB), pot patir problemes d'inhibicions per amoníac i àcid nitrós. Això és especialment important quan es tracta aigua amb alta concentració d'amoni i per tant, es necessita un control del procés adequat. Tot i així, aquestes inhibicions es poden utilitzar per a aconseguir nitrificació parcial (l'oxidació de l'amoni a nitrit), la qual combinada amb el procés de desnitrificació, aporta beneficis importants pel què fa a la utilització dels recursos. En aquesta tesi es mostra el desenvolupament i calibratge d'un model matemàtic per a descriure la cinètica i l'estequiometria de la nitrificació considerant les inhibicions mencionades anteriorment i tenint en compte els dos tipus de bacteris nitrificants i també els bacteris heteròtrofs. Es varen dissenyar experiments específics per a l'optimització dels paràmetres del model i amb l'ajuda d'eines d'identificabilitat de paràmetres, aquests experiments es van analitzar i millorar. Les constants d'afinitat pel substrat i els coeficients d'inhibició per substrat es van determinar dues vegades utilitzant biomasses diferents i es van obtenir resultats diferents. Això indicà que aquests paràmetres són variables i depenen de l'aclimatació de la biomassa. Es va utilitzar la tècnica d'hibridació fluorescent in situ (FISH) per a la detecció i quantificació de les fraccions bacterianes. Per a la detecció de la fluorescència es van utilitzar un microscopi d'epifluorescència, un microscopi confocal i un citòmetre de flux. Els resultats obtinguts es van comparar entre ells i es van discutir els seus avantatges i inconvenients tenint en compte la precisió dels resultats, la velocitat de l'anàlisi i la disponibilitat de l'equip. La millor metodologia va resultar ser l'observació del FISH amb el microscopi confocal encara que la citometria de flux no es va poder investigar prou a fons. El model matemàtic desenvolupat i calibrat en aquesta tesi es va utilitzar per a l'optimització de la posada en marxa d'un sistema de nitrificació completa. Es van optimitzar dues estratègies de control que posteriorment es van implementar experimentalment partint d'un inòcul procedent dels llots d'una estació de tractament d'aigües residuals urbanes. El controlador dissenyat es basava en la mesura de la velocitat del consum d'oxigen (OUR) en l'últim reactor del sistema i actuava sobre la càrrega d'entrada. Els resultats obtinguts es van comparar amb els resultats d'una posada en marxa amb control manual i es va demostrar que el control automàtic permet disminuir el temps de posada en marxa i augmentar l'estabilitat del procés. Posteriorment, els resultats experimentals es van simular amb el model matemàtic obtenint un bon ajust. Finalment, el nou model es va utilitzar per a fer prediccions del comportament del sistema a curt i llarg termini. L'enriquiment de la biomassa en microorganismes nitrificants es va comprovar mitjançant el FISH i la microscòpia confocal. La biomassa que es va obtenir després de la última posada en marxa del sistema es va utilitzar per a aconseguir la nitrificació parcial treballant a 25 ºC, 1.1 mg O2 L-1, pH de 8.3 i amb un set point d'OUR apropiat en el control automàtic. La nitrificació parcial es va mantenir de forma estable durant uns 120 dies amb una càrrega mitjana de 0.5 g N g-1 SSV d-1. L'anàlisi microbiològic amb FISH va demostrar que la població de NOB havia estat eliminada del sistema. Posteriorment, el sistema de control es va millorar amb l'adició de dues regles de control expert que van permetre l'operació estable del sistema davant d'importants pertorbacions externes.","ISBN":"978-84-690-7378-0","language":"ca","publisher":"Universitat Autònoma de Barcelona,","source":"ddd.uab.cat","title":"Operation, modeling and automatic control of complete and partial nitrification of highly concentrated ammonium wastewater","URL":"https://ddd.uab.cat/record/37074","author":[{"family":"Jubany Güell","given":"Irene"}],"accessed":{"date-parts":[["2021",2,12]]},"issued":{"date-parts":[["2007"]]}}},{"id":1317,"uris":["http://zotero.org/users/local/wpPnnjsi/items/Z33FVNDP"],"uri":["http://zotero.org/users/local/wpPnnjsi/items/Z33FVNDP"],"itemData":{"id":1317,"type":"article-journal","abstract":"The study presented an evaluation of the effect of culture history (sludge age) on the growth kinetics of a mixed culture grown under aerobic conditions. It involved an experimental setup where a lab-scale sequencing batch reactor was operated at steady-state at two different sludge ages (θX) of 2 and 10days. The system sustained a mixed culture fed with a synthetic substrate mainly consisting of peptone. The initial concentration of substrate COD was selected around 500mgCOD/L. Polyhydroxyalkanoate (PHA) storage occurred to a limited extent, around 30mgCOD/L for θX=10days and 15mgCOD/L for θX=2days. Evaluation of the experimental data based on calibration of two different models provided consistent and reliable evidence for a variable Monod kinetics where the maximum specific growth rate, was assessed as 6.1/day for θX=2days and 4.1/day for θX=10days. A similar variability was also applicable for the hydrolysis and storage kinetics. The rate of storage was significantly lower than the levels reported in the literature, exhibiting the ability of the microorganisms to regulate their metabolic mechanisms for adjusting the rate of microbial growth and storage competing for the same substrate. This adjustment evidently resulted in case-specific, variable kinetics both for microbial growth and substrate storage.","container-title":"Bioresource Technology","DOI":"10.1016/j.biortech.2009.06.046","ISSN":"0960-8524","issue":"23","journalAbbreviation":"Bioresource Technology","language":"en","page":"5678-5686","source":"ScienceDirect","title":"Validity of Monod kinetics at different sludge ages – Peptone biodegradation under aerobic conditions","volume":"100","author":[{"family":"Orhon","given":"Derin"},{"family":"Cokgor","given":"Emine Ubay"},{"family":"Insel","given":"Guclu"},{"family":"Karahan","given":"Ozlem"},{"family":"Katipoglu","given":"Tugce"}],"issued":{"date-parts":[["2009"]],"season":"Dicembre"}}}],"schema":"https://github.com/citation-style-language/schema/raw/master/csl-citation.json"} </w:instrText>
      </w:r>
      <w:r w:rsidR="00FE2C8A" w:rsidRPr="00F74054">
        <w:rPr>
          <w:rFonts w:cs="Arial"/>
          <w:color w:val="000000" w:themeColor="text1"/>
        </w:rPr>
        <w:fldChar w:fldCharType="separate"/>
      </w:r>
      <w:r w:rsidR="00AD253F" w:rsidRPr="00F74054">
        <w:rPr>
          <w:rFonts w:cs="Arial"/>
          <w:szCs w:val="24"/>
        </w:rPr>
        <w:t>(Ellis et al., 1996; Jubany Güell, 2007; Orhon et al., 2009)</w:t>
      </w:r>
      <w:r w:rsidR="00FE2C8A" w:rsidRPr="00F74054">
        <w:rPr>
          <w:rFonts w:cs="Arial"/>
          <w:color w:val="000000" w:themeColor="text1"/>
        </w:rPr>
        <w:fldChar w:fldCharType="end"/>
      </w:r>
      <w:r w:rsidR="00F01C90" w:rsidRPr="00F74054">
        <w:rPr>
          <w:rFonts w:cs="Arial"/>
          <w:color w:val="000000" w:themeColor="text1"/>
        </w:rPr>
        <w:t xml:space="preserve">, </w:t>
      </w:r>
      <w:r w:rsidR="00FE2C8A" w:rsidRPr="00F74054">
        <w:rPr>
          <w:rFonts w:cs="Arial"/>
          <w:color w:val="000000" w:themeColor="text1"/>
        </w:rPr>
        <w:t xml:space="preserve">though a wide range of values </w:t>
      </w:r>
      <w:r w:rsidR="00F01C90" w:rsidRPr="00F74054">
        <w:rPr>
          <w:rFonts w:cs="Arial"/>
          <w:color w:val="000000" w:themeColor="text1"/>
        </w:rPr>
        <w:t xml:space="preserve">is available in the literature, </w:t>
      </w:r>
      <w:r w:rsidR="00C8681A" w:rsidRPr="00F74054">
        <w:rPr>
          <w:rFonts w:cs="Arial"/>
          <w:color w:val="000000" w:themeColor="text1"/>
        </w:rPr>
        <w:t>reaching</w:t>
      </w:r>
      <w:r w:rsidR="00F01C90" w:rsidRPr="00F74054">
        <w:rPr>
          <w:rFonts w:cs="Arial"/>
          <w:color w:val="000000" w:themeColor="text1"/>
        </w:rPr>
        <w:t xml:space="preserve"> up to one order of magnitude </w:t>
      </w:r>
      <w:r w:rsidR="00C8681A" w:rsidRPr="00F74054">
        <w:rPr>
          <w:rFonts w:cs="Arial"/>
          <w:color w:val="000000" w:themeColor="text1"/>
        </w:rPr>
        <w:t xml:space="preserve">more than </w:t>
      </w:r>
      <w:r w:rsidR="00F01C90" w:rsidRPr="00F74054">
        <w:rPr>
          <w:rFonts w:cs="Arial"/>
          <w:color w:val="000000" w:themeColor="text1"/>
        </w:rPr>
        <w:t>th</w:t>
      </w:r>
      <w:r w:rsidR="00AD253F" w:rsidRPr="00F74054">
        <w:rPr>
          <w:rFonts w:cs="Arial"/>
          <w:color w:val="000000" w:themeColor="text1"/>
        </w:rPr>
        <w:t>ose</w:t>
      </w:r>
      <w:r w:rsidR="00F01C90" w:rsidRPr="00F74054">
        <w:rPr>
          <w:rFonts w:cs="Arial"/>
          <w:color w:val="000000" w:themeColor="text1"/>
        </w:rPr>
        <w:t xml:space="preserve"> found in this work</w:t>
      </w:r>
      <w:r w:rsidR="0007160C" w:rsidRPr="00F74054">
        <w:rPr>
          <w:rFonts w:cs="Arial"/>
          <w:color w:val="000000" w:themeColor="text1"/>
        </w:rPr>
        <w:t>,</w:t>
      </w:r>
      <w:r w:rsidR="00AD253F" w:rsidRPr="00F74054">
        <w:rPr>
          <w:rFonts w:cs="Arial"/>
          <w:color w:val="000000" w:themeColor="text1"/>
        </w:rPr>
        <w:t xml:space="preserve"> i.e. up to 20</w:t>
      </w:r>
      <w:r w:rsidR="00C6016B">
        <w:rPr>
          <w:rFonts w:cs="Arial"/>
          <w:color w:val="000000" w:themeColor="text1"/>
        </w:rPr>
        <w:t xml:space="preserve"> – 4</w:t>
      </w:r>
      <w:r w:rsidR="00AD253F" w:rsidRPr="00F74054">
        <w:rPr>
          <w:rFonts w:cs="Arial"/>
          <w:color w:val="000000" w:themeColor="text1"/>
        </w:rPr>
        <w:t>5 mg COD</w:t>
      </w:r>
      <w:r w:rsidR="00C6016B">
        <w:rPr>
          <w:rFonts w:cs="Arial"/>
          <w:color w:val="000000" w:themeColor="text1"/>
        </w:rPr>
        <w:t>·</w:t>
      </w:r>
      <w:r w:rsidR="00AD253F" w:rsidRPr="00F74054">
        <w:rPr>
          <w:rFonts w:cs="Arial"/>
          <w:color w:val="000000" w:themeColor="text1"/>
        </w:rPr>
        <w:t>L</w:t>
      </w:r>
      <w:r w:rsidR="00C6016B" w:rsidRPr="00C6016B">
        <w:rPr>
          <w:rFonts w:cs="Arial"/>
          <w:color w:val="000000" w:themeColor="text1"/>
          <w:vertAlign w:val="superscript"/>
        </w:rPr>
        <w:t>-1</w:t>
      </w:r>
      <w:r w:rsidR="00AD253F" w:rsidRPr="00F74054">
        <w:rPr>
          <w:rFonts w:cs="Arial"/>
          <w:color w:val="000000" w:themeColor="text1"/>
        </w:rPr>
        <w:t>,</w:t>
      </w:r>
      <w:r w:rsidR="0007160C" w:rsidRPr="00F74054">
        <w:rPr>
          <w:rFonts w:cs="Arial"/>
          <w:color w:val="000000" w:themeColor="text1"/>
        </w:rPr>
        <w:t xml:space="preserve"> depending on process</w:t>
      </w:r>
      <w:r w:rsidR="00C8681A" w:rsidRPr="00F74054">
        <w:rPr>
          <w:rFonts w:cs="Arial"/>
          <w:color w:val="000000" w:themeColor="text1"/>
        </w:rPr>
        <w:t xml:space="preserve"> characteristics</w:t>
      </w:r>
      <w:r w:rsidR="0007160C" w:rsidRPr="00F74054">
        <w:rPr>
          <w:rFonts w:cs="Arial"/>
          <w:color w:val="000000" w:themeColor="text1"/>
        </w:rPr>
        <w:t xml:space="preserve"> </w:t>
      </w:r>
      <w:r w:rsidR="0007160C" w:rsidRPr="00F74054">
        <w:rPr>
          <w:rFonts w:cs="Arial"/>
          <w:color w:val="000000" w:themeColor="text1"/>
        </w:rPr>
        <w:fldChar w:fldCharType="begin"/>
      </w:r>
      <w:r w:rsidR="0007160C" w:rsidRPr="00F74054">
        <w:rPr>
          <w:rFonts w:cs="Arial"/>
          <w:color w:val="000000" w:themeColor="text1"/>
        </w:rPr>
        <w:instrText xml:space="preserve"> ADDIN ZOTERO_ITEM CSL_CITATION {"citationID":"Eof9HJQA","properties":{"formattedCitation":"(\\uc0\\u199{}\\uc0\\u305{}\\uc0\\u287{}g\\uc0\\u305{}n et al., 2012; Esquivel-Rios et al., 2014; Kappeler &amp; Gujer, 1992)","plainCitation":"(Çığgın et al., 2012; Esquivel-Rios et al., 2014; Kappeler &amp; Gujer, 1992)","noteIndex":0},"citationItems":[{"id":1322,"uris":["http://zotero.org/users/local/wpPnnjsi/items/DFDTY5K6"],"uri":["http://zotero.org/users/local/wpPnnjsi/items/DFDTY5K6"],"itemData":{"id":1322,"type":"article-journal","abstract":"The study investigated the effect of feeding regime and sludge age on acetate utilization. Parallel sequencing batch reactors (SBRs) were operated at steady-state with pulse and continuous feeding of acetate at sludge ages of 8 and 2days. Acetate was always partially converted to poly-β-hydroxybutyrate (PHB). The adopted model remained equally applicable to oxygen uptake rate and PHB profiles reflecting different feeding regimes and culture history. Sludge age was significant on the rate parameters of storage and direct growth (kSTO, μH1), while the feeding regime affected half saturation coefficients (KSTO, KS1). Changing the sludge age from 8days to 2days reduced the kSTO value from 8.0day−1 to 6.5day−1 and increased the corresponding μH1 value from 1.5day−1 to 2.5day−1, regardless of the feeding regime; conversely, changing from pulse to continuous feeding reduced KSTO while increasing KS for the SBR operation at the same sludge age.","container-title":"Bioresource Technology","DOI":"10.1016/j.biortech.2011.12.029","ISSN":"0960-8524","journalAbbreviation":"Bioresource Technology","language":"en","page":"61-69","source":"ScienceDirect","title":"Respirometric evaluation and modelling of acetate utilization in sequencing batch reactor under pulse and continuous feeding","volume":"107","author":[{"family":"Çığgın","given":"Aslı S."},{"family":"Insel","given":"Güçlü"},{"family":"Majone","given":"Mauro"},{"family":"Orhon","given":"Derin"}],"issued":{"date-parts":[["2012",3,1]]}}},{"id":1320,"uris":["http://zotero.org/users/local/wpPnnjsi/items/LINP2W66"],"uri":["http://zotero.org/users/local/wpPnnjsi/items/LINP2W66"],"itemData":{"id":1320,"type":"article-journal","abstract":"Respirometry, which consists in the measurement of the oxygen uptake rate, is a method commonly used to determine kinetic and stoichiometric parameters of biological processes. In the present work, a novel microrespironetry method, which involves standard respirometry procedures but in a microreactor array, was developed and assessed, based on a standard commercial apparatus. First, the volumetric oxygen transfer coefficient (KLa), which is important for the interpretation of respirometric data, was determined under an exhaustive set of experimental conditions. KLa ranged from 2.2 to 48.0h−1, which is similar to KLa typically found in standard respirometers. Then, the method was assessed through the determination of the maximum specific growth rate, the half-saturation constant and the growth yield of axenic and mixed cultures of autotrophic and heterotrophic bacteria. The selected cultures were Pseudomonas putida F1, Nitrobacter winogradskyi, an activated sludge and a nitrifying consortium. Additionally to reporting parameters for these cultures, this report shows that the microrespirometry method allowed for the determination of stoichiometric and kinetic parameters. Simultaneous tests done with a single culture sample, made possible by the microreactor array, allowed parameters determination with a lower standard error than observed with traditional respirometry and with much less experimental effort.","container-title":"Biochemical Engineering Journal","DOI":"10.1016/j.bej.2013.12.006","ISSN":"1369-703X","journalAbbreviation":"Biochemical Engineering Journal","language":"en","page":"70-78","source":"ScienceDirect","title":"A microrespirometric method for the determination of stoichiometric and kinetic parameters of heterotrophic and autotrophic cultures","volume":"83","author":[{"family":"Esquivel-Rios","given":"Ivonne"},{"family":"Ramirez-Vargas","given":"Rocio"},{"family":"Hernandez-Martinez","given":"Gabriel R."},{"family":"Vital-Jacome","given":"Miguel"},{"family":"Ordaz","given":"Alberto"},{"family":"Thalasso","given":"Frederic"}],"issued":{"date-parts":[["2014",2,15]]}}},{"id":1324,"uris":["http://zotero.org/users/local/wpPnnjsi/items/MBD8KDV4"],"uri":["http://zotero.org/users/local/wpPnnjsi/items/MBD8KDV4"],"itemData":{"id":1324,"type":"article-journal","abstract":"To predict the behaviour of biological wastewater treatment plants, the Activated Sludge Model No. 1 is often used. For the application of this model kinetic parameters and wastewater composition must be known. A simple method to estimate kinetic parameters of heterotrophic biomass and COD wastewater fractions is presented. With three different types of batch-tests these parameters and fractions can be determined by measuring oxygen respiration. Our measurements showed that the maximum specific growth rate µmax of heterotrophic biomass depends on temperature, reactor configuration and SRT. In typical wastewater treatment plants of Switzerland the amount of readily biodegradable substrate was generally small (about 9 % of the COD in primary effluent). The same method can also be used to determine kinetic parameters of nitrifying biomass.","container-title":"Water Science and Technology","DOI":"10.2166/wst.1992.0118","ISSN":"0273-1223","issue":"6","journalAbbreviation":"Water Science and Technology","page":"125-139","source":"Silverchair","title":"Estimation of Kinetic Parameters of Heterotrophic Biomass under Aerobic Conditions and Characterization of Wastewater for Activated Sludge Modelling","volume":"25","author":[{"family":"Kappeler","given":"J."},{"family":"Gujer","given":"W."}],"issued":{"date-parts":[["1992",3,1]]}}}],"schema":"https://github.com/citation-style-language/schema/raw/master/csl-citation.json"} </w:instrText>
      </w:r>
      <w:r w:rsidR="0007160C" w:rsidRPr="00F74054">
        <w:rPr>
          <w:rFonts w:cs="Arial"/>
          <w:color w:val="000000" w:themeColor="text1"/>
        </w:rPr>
        <w:fldChar w:fldCharType="separate"/>
      </w:r>
      <w:r w:rsidR="0007160C" w:rsidRPr="00F74054">
        <w:rPr>
          <w:rFonts w:cs="Arial"/>
          <w:szCs w:val="24"/>
        </w:rPr>
        <w:t>(Çığgın et al., 2012; Esquivel-Rios et al., 2014; Kappeler &amp; Gujer, 1992)</w:t>
      </w:r>
      <w:r w:rsidR="0007160C" w:rsidRPr="00F74054">
        <w:rPr>
          <w:rFonts w:cs="Arial"/>
          <w:color w:val="000000" w:themeColor="text1"/>
        </w:rPr>
        <w:fldChar w:fldCharType="end"/>
      </w:r>
      <w:r w:rsidR="00F01C90" w:rsidRPr="00F74054">
        <w:rPr>
          <w:rFonts w:cs="Arial"/>
          <w:color w:val="000000" w:themeColor="text1"/>
        </w:rPr>
        <w:t xml:space="preserve">. </w:t>
      </w:r>
      <w:r w:rsidR="00DE67FC" w:rsidRPr="00F74054">
        <w:rPr>
          <w:rFonts w:cs="Arial"/>
          <w:color w:val="000000" w:themeColor="text1"/>
        </w:rPr>
        <w:t xml:space="preserve">Regarding AB, </w:t>
      </w:r>
      <w:r w:rsidR="000D5C76" w:rsidRPr="00F74054">
        <w:rPr>
          <w:rFonts w:cs="Arial"/>
          <w:color w:val="000000" w:themeColor="text1"/>
        </w:rPr>
        <w:t xml:space="preserve">as </w:t>
      </w:r>
      <w:r w:rsidR="00DE67FC" w:rsidRPr="00F74054">
        <w:rPr>
          <w:rFonts w:cs="Arial"/>
          <w:color w:val="000000" w:themeColor="text1"/>
        </w:rPr>
        <w:t xml:space="preserve">no </w:t>
      </w:r>
      <w:r w:rsidR="000D5C76" w:rsidRPr="00F74054">
        <w:rPr>
          <w:rFonts w:cs="Arial"/>
          <w:color w:val="000000" w:themeColor="text1"/>
        </w:rPr>
        <w:t xml:space="preserve">experimental determination of the </w:t>
      </w:r>
      <w:r w:rsidR="005E5825" w:rsidRPr="00F74054">
        <w:rPr>
          <w:rFonts w:cs="Arial"/>
          <w:color w:val="000000" w:themeColor="text1"/>
        </w:rPr>
        <w:t xml:space="preserve">half-saturation </w:t>
      </w:r>
      <w:r w:rsidR="00DE67FC" w:rsidRPr="00F74054">
        <w:rPr>
          <w:rFonts w:cs="Arial"/>
          <w:color w:val="000000" w:themeColor="text1"/>
        </w:rPr>
        <w:t xml:space="preserve">values </w:t>
      </w:r>
      <w:r w:rsidR="000D5C76" w:rsidRPr="00F74054">
        <w:rPr>
          <w:rFonts w:cs="Arial"/>
          <w:color w:val="000000" w:themeColor="text1"/>
        </w:rPr>
        <w:t>is available in the literature for HB, mathematical models describing the growth of AB consortia generally assume</w:t>
      </w:r>
      <w:r w:rsidR="006C29BF" w:rsidRPr="00F74054">
        <w:rPr>
          <w:rFonts w:cs="Arial"/>
          <w:color w:val="000000" w:themeColor="text1"/>
        </w:rPr>
        <w:t xml:space="preserve"> </w:t>
      </w:r>
      <w:r w:rsidR="00AD253F" w:rsidRPr="00F74054">
        <w:rPr>
          <w:rFonts w:cs="Arial"/>
          <w:color w:val="000000" w:themeColor="text1"/>
        </w:rPr>
        <w:t>the</w:t>
      </w:r>
      <w:r w:rsidR="006C29BF" w:rsidRPr="00F74054">
        <w:rPr>
          <w:rFonts w:cs="Arial"/>
          <w:color w:val="000000" w:themeColor="text1"/>
        </w:rPr>
        <w:t xml:space="preserve"> value of</w:t>
      </w:r>
      <w:r w:rsidR="000D5C76" w:rsidRPr="00F74054">
        <w:rPr>
          <w:rFonts w:cs="Arial"/>
          <w:color w:val="000000" w:themeColor="text1"/>
        </w:rPr>
        <w:t xml:space="preserve"> 20 mg COD</w:t>
      </w:r>
      <w:r w:rsidR="00C6016B">
        <w:rPr>
          <w:rFonts w:cs="Arial"/>
          <w:color w:val="000000" w:themeColor="text1"/>
        </w:rPr>
        <w:t>·</w:t>
      </w:r>
      <w:r w:rsidR="000D5C76" w:rsidRPr="00F74054">
        <w:rPr>
          <w:rFonts w:cs="Arial"/>
          <w:color w:val="000000" w:themeColor="text1"/>
        </w:rPr>
        <w:t>L</w:t>
      </w:r>
      <w:r w:rsidR="00C6016B" w:rsidRPr="00C6016B">
        <w:rPr>
          <w:rFonts w:cs="Arial"/>
          <w:color w:val="000000" w:themeColor="text1"/>
          <w:vertAlign w:val="superscript"/>
        </w:rPr>
        <w:t>-1</w:t>
      </w:r>
      <w:r w:rsidR="000D5C76" w:rsidRPr="00F74054">
        <w:rPr>
          <w:rFonts w:cs="Arial"/>
          <w:color w:val="000000" w:themeColor="text1"/>
        </w:rPr>
        <w:t xml:space="preserve"> from the ASMs </w:t>
      </w:r>
      <w:r w:rsidR="000D5C76" w:rsidRPr="00F74054">
        <w:rPr>
          <w:rFonts w:cs="Arial"/>
          <w:color w:val="000000" w:themeColor="text1"/>
        </w:rPr>
        <w:fldChar w:fldCharType="begin"/>
      </w:r>
      <w:r w:rsidR="00833F72">
        <w:rPr>
          <w:rFonts w:cs="Arial"/>
          <w:color w:val="000000" w:themeColor="text1"/>
        </w:rPr>
        <w:instrText xml:space="preserve"> ADDIN ZOTERO_ITEM CSL_CITATION {"citationID":"pBlAzWGr","properties":{"formattedCitation":"(S\\uc0\\u225{}nchez-Zurano, Rodr\\uc0\\u237{}guez-Miranda, et al., 2021; Solimeno et al., 2019)","plainCitation":"(Sánchez-Zurano, Rodríguez-Miranda, et al., 2021; Solimeno et al., 2019)","noteIndex":0},"citationItems":[{"id":"IJqb6nhY/ayO00HR6","uris":["http://www.mendeley.com/documents/?uuid=2942417b-af4a-33b7-8267-7320a711d95f"],"uri":["http://www.mendeley.com/documents/?uuid=2942417b-af4a-33b7-8267-7320a711d95f"],"itemData":{"DOI":"10.3390/app11030998","ISSN":"2076-3417","abstract":"&lt;p&gt;Microalgae-bacteria consortia have been proposed as alternatives to conventional biological processes to treat different types of wastewaters, including animal slurry. In this work, a microalgae-bacteria consortia (ABACO) model for wastewater treatment is proposed, it being calibrated and validated using pig slurry. The model includes the most relevant features of microalgae, such as light dependence, endogenous respiration, and growth and nutrient consumption as a function of nutrient availability (especially inorganic carbon), in addition to the already reported features of heterotrophic and nitrifying bacteria. The interrelation between the different populations is also included in the model, in addition to the simultaneous release and consumption of the most relevant compounds, such as oxygen and carbon dioxide. The implementation of the model has been performed in MATLAB software; the calibration of model parameters was carried out using genetic algorithms. The ABACO model allows one to simulate the dynamics of different components in the system, and the relative proportions of microalgae, heterotrophic bacteria, and nitrifying bacteria. The percentage of each microbial population obtained with the model was confirmed by respirometric techniques. The proposed model is a powerful tool for the development of microalgae-related wastewater treatment processes, both to maximize the production of microalgal biomass and to optimize the wastewater treatment capacity.&lt;/p&gt;","author":[{"dropping-particle":"","family":"Sánchez-Zurano","given":"Ana","non-dropping-particle":"","parse-names":false,"suffix":""},{"dropping-particle":"","family":"Rodríguez-Miranda","given":"Enrique","non-dropping-particle":"","parse-names":false,"suffix":""},{"dropping-particle":"","family":"Guzmán","given":"José Luis","non-dropping-particle":"","parse-names":false,"suffix":""},{"dropping-particle":"","family":"Acién-Fernández","given":"Francisco Gabriel","non-dropping-particle":"","parse-names":false,"suffix":""},{"dropping-particle":"","family":"Fernández-Sevilla","given":"José M.","non-dropping-particle":"","parse-names":false,"suffix":""},{"dropping-particle":"","family":"Molina Grima","given":"Emilio","non-dropping-particle":"","parse-names":false,"suffix":""}],"container-title":"Applied Sciences","id":"Q7KMarWg/5qwzYBKI","issue":"3","issued":{"date-parts":[["2021","1","22"]]},"page":"998","publisher":"MDPI AG","title":"ABACO: A New Model of Microalgae-Bacteria Consortia for Biological Treatment of Wastewaters","type":"article-journal","volume":"11"}},{"id":823,"uris":["http://zotero.org/users/local/wpPnnjsi/items/G78YMVR9"],"uri":["http://zotero.org/users/local/wpPnnjsi/items/G78YMVR9"],"itemData":{"id":823,"type":"article-journal","abstract":"A new set up of the integral mechanistic BIO_ALGAE model that describes the complex interactions in mixed algal-bacterial systems was developed to overcome some restrictions of the model. BIO_ALGAE 2 includes new sub-models that take into account the variation of microalgae and bacteria performance as a function of culture conditions prevailing in microalgae cultures (pH, temperature, dissolved oxygen) over daily and seasonal cycles and the implementation of on-demand dioxide carbon injection for pH control. Moreover, another aim of this work was to study a correlation between the mass transfer coefficient and the hydrodynamics of reactor. The model was calibrated using real data from a laboratory reactor fed with real wastewater. Moreover, the model was used to simulate daily variations of different components in the pond (dissolved oxygen, pH, and CO2 injection) and to predict microalgae (XALG) and bacteria (XH) proportions and to estimate daily biomass production (Cb). The effect of CO2 injection and the influence of wastewater composition on treatment performance were investigated through practical study cases. XALG decreased by 38%, and XH increased by 35% with respect to the system under pH control while microalgae and bacteria proportions are completely different as a function of influent wastewater composition. Model simulations have indicated that Cb production (~ 100 gTSS m−3 day−1 for manure and centrate) resulted lower than Cb production obtained using primary influent wastewater (155 gTSS m−3 day−1).","container-title":"Environmental Science and Pollution Research","DOI":"10.1007/s11356-019-05824-5","ISSN":"1614-7499","issue":"25","journalAbbreviation":"Environ Sci Pollut Res","language":"en","page":"25855-25868","source":"Springer Link","title":"BIO_ALGAE 2: improved model of microalgae and bacteria consortia for wastewater treatment","title-short":"BIO_ALGAE 2","volume":"26","author":[{"family":"Solimeno","given":"Alessandro"},{"family":"Gómez-Serrano","given":"Cintia"},{"family":"Acién","given":"Francisco Gabriel"}],"issued":{"date-parts":[["2019",9,1]]}}}],"schema":"https://github.com/citation-style-language/schema/raw/master/csl-citation.json"} </w:instrText>
      </w:r>
      <w:r w:rsidR="000D5C76" w:rsidRPr="00F74054">
        <w:rPr>
          <w:rFonts w:cs="Arial"/>
          <w:color w:val="000000" w:themeColor="text1"/>
        </w:rPr>
        <w:fldChar w:fldCharType="separate"/>
      </w:r>
      <w:r w:rsidR="000D5C76" w:rsidRPr="00F74054">
        <w:rPr>
          <w:rFonts w:cs="Arial"/>
          <w:szCs w:val="24"/>
        </w:rPr>
        <w:t>(Sánchez-Zurano, Rodríguez-Miranda, et al., 2021; Solimeno et al., 2019)</w:t>
      </w:r>
      <w:r w:rsidR="000D5C76" w:rsidRPr="00F74054">
        <w:rPr>
          <w:rFonts w:cs="Arial"/>
          <w:color w:val="000000" w:themeColor="text1"/>
        </w:rPr>
        <w:fldChar w:fldCharType="end"/>
      </w:r>
      <w:r w:rsidR="000D5C76" w:rsidRPr="00F74054">
        <w:rPr>
          <w:rFonts w:cs="Arial"/>
          <w:color w:val="000000" w:themeColor="text1"/>
        </w:rPr>
        <w:t xml:space="preserve">, </w:t>
      </w:r>
      <w:r w:rsidR="00AD253F" w:rsidRPr="00F74054">
        <w:rPr>
          <w:rFonts w:cs="Arial"/>
          <w:color w:val="000000" w:themeColor="text1"/>
        </w:rPr>
        <w:t>or more similar values to those experimentally found in this study (</w:t>
      </w:r>
      <w:r w:rsidR="006C29BF" w:rsidRPr="00F74054">
        <w:rPr>
          <w:rFonts w:cs="Arial"/>
          <w:color w:val="000000" w:themeColor="text1"/>
        </w:rPr>
        <w:t>4 mg COD</w:t>
      </w:r>
      <w:r w:rsidR="00C6016B">
        <w:rPr>
          <w:rFonts w:cs="Arial"/>
          <w:color w:val="000000" w:themeColor="text1"/>
        </w:rPr>
        <w:t>·</w:t>
      </w:r>
      <w:r w:rsidR="006C29BF" w:rsidRPr="00F74054">
        <w:rPr>
          <w:rFonts w:cs="Arial"/>
          <w:color w:val="000000" w:themeColor="text1"/>
        </w:rPr>
        <w:t>L</w:t>
      </w:r>
      <w:r w:rsidR="00C6016B" w:rsidRPr="00C6016B">
        <w:rPr>
          <w:rFonts w:cs="Arial"/>
          <w:color w:val="000000" w:themeColor="text1"/>
          <w:vertAlign w:val="superscript"/>
        </w:rPr>
        <w:t>-1</w:t>
      </w:r>
      <w:r w:rsidR="00AD253F" w:rsidRPr="00F74054">
        <w:rPr>
          <w:rFonts w:cs="Arial"/>
          <w:color w:val="000000" w:themeColor="text1"/>
        </w:rPr>
        <w:t xml:space="preserve">), as reported </w:t>
      </w:r>
      <w:r w:rsidR="000D5C76" w:rsidRPr="00F74054">
        <w:rPr>
          <w:rFonts w:cs="Arial"/>
          <w:color w:val="000000" w:themeColor="text1"/>
        </w:rPr>
        <w:t>by other sources</w:t>
      </w:r>
      <w:r w:rsidR="006C29BF" w:rsidRPr="00F74054">
        <w:rPr>
          <w:rFonts w:cs="Arial"/>
          <w:color w:val="000000" w:themeColor="text1"/>
        </w:rPr>
        <w:t xml:space="preserve"> </w:t>
      </w:r>
      <w:r w:rsidR="006C29BF" w:rsidRPr="00F74054">
        <w:rPr>
          <w:rFonts w:cs="Arial"/>
          <w:color w:val="000000" w:themeColor="text1"/>
        </w:rPr>
        <w:fldChar w:fldCharType="begin"/>
      </w:r>
      <w:r w:rsidR="00833F72">
        <w:rPr>
          <w:rFonts w:cs="Arial"/>
          <w:color w:val="000000" w:themeColor="text1"/>
        </w:rPr>
        <w:instrText xml:space="preserve"> ADDIN ZOTERO_ITEM CSL_CITATION {"citationID":"wnIhNHst","properties":{"formattedCitation":"(Casagli, Zuccaro, et al., 2021)","plainCitation":"(Casagli, Zuccaro, et al., 2021)","noteIndex":0},"citationItems":[{"id":"IJqb6nhY/yH0imwoD","uris":["http://www.mendeley.com/documents/?uuid=b8cd7b67-4bd2-37ee-8dcc-92a01efed47e"],"uri":["http://www.mendeley.com/documents/?uuid=b8cd7b67-4bd2-37ee-8dcc-92a01efed47e"],"itemData":{"DOI":"10.1016/j.watres.2020.116734","ISSN":"18792448","PMID":"33373944","abstract":"This paper proposes a new model describing the algae-bacteria ecosystem evolution in an outdoor raceway for wastewater treatment. The ALBA model is based on mass balances of COD, C, N and P, but also H and O. It describes growth and interactions among algae, heterotrophic and nitrifying bacteria, while local climate drives light and temperature. Relevant chemical/physical processes are also included. The minimum-law was used as ground principle to describe the multi-limitation kinetics. The model was set-up and calibrated with an original data set recorded on a 56 m2 raceway located in the South of France, continuously treating synthetic wastewater. The main process variables were daily measured along 443 days of operations and dissolved O2 and pH were on-line recorded. A sub-dataset was used for calibration and the model was successfully validated, along the different seasons over a period of 414 days. The model proved to be effective in reproducing both the short term nycthemeral dynamics and the long-term seasonal ones. The analysis of different scenarios reveals the fate of nitrogen and the key role played by oxygen and CO2 in the interactions between the different players of the ecosystem. On average, the process turns out to be CO2 neutral, as compared to a standard activated sludge where approximately half of the influent carbon will end up in the atmosphere. The ALBA model revealed that a suboptimal regulation of the paddle wheel can bring to several detrimental impacts. At high velocity, the strong aeration will reduce the available oxygen provided by photo-oxygenation, while very low aeration can rapidly lead to oxygen inhibition of the photosynthetic process. On the other hand, during night, the paddle wheel is fundamental to ensure enough oxygen in the system to support algal-bacteria respiration. The model can be used to support advanced control strategies, including smart regulation of the paddle wheel velocity to more efficiently balance the mixing, aeration and degassing effects.","author":[{"dropping-particle":"","family":"Casagli","given":"Francesca","non-dropping-particle":"","parse-names":false,"suffix":""},{"dropping-particle":"","family":"Zuccaro","given":"Gaetano","non-dropping-particle":"","parse-names":false,"suffix":""},{"dropping-particle":"","family":"Bernard","given":"Olivier","non-dropping-particle":"","parse-names":false,"suffix":""},{"dropping-particle":"","family":"Steyer","given":"Jean Philippe","non-dropping-particle":"","parse-names":false,"suffix":""},{"dropping-particle":"","family":"Ficara","given":"Elena","non-dropping-particle":"","parse-names":false,"suffix":""}],"container-title":"Water Research","id":"Q7KMarWg/5fzGSc4w","issued":{"date-parts":[["2021","2","15"]]},"page":"116734","publisher":"Elsevier Ltd","title":"ALBA: A comprehensive growth model to optimize algae-bacteria wastewater treatment in raceway ponds","type":"article-journal","volume":"190"}}],"schema":"https://github.com/citation-style-language/schema/raw/master/csl-citation.json"} </w:instrText>
      </w:r>
      <w:r w:rsidR="006C29BF" w:rsidRPr="00F74054">
        <w:rPr>
          <w:rFonts w:cs="Arial"/>
          <w:color w:val="000000" w:themeColor="text1"/>
        </w:rPr>
        <w:fldChar w:fldCharType="separate"/>
      </w:r>
      <w:r w:rsidR="006C29BF" w:rsidRPr="00F74054">
        <w:rPr>
          <w:rFonts w:cs="Arial"/>
        </w:rPr>
        <w:t>(Casagli, Zuccaro, et al., 2021)</w:t>
      </w:r>
      <w:r w:rsidR="006C29BF" w:rsidRPr="00F74054">
        <w:rPr>
          <w:rFonts w:cs="Arial"/>
          <w:color w:val="000000" w:themeColor="text1"/>
        </w:rPr>
        <w:fldChar w:fldCharType="end"/>
      </w:r>
      <w:r w:rsidR="000D5C76" w:rsidRPr="00F74054">
        <w:rPr>
          <w:rFonts w:cs="Arial"/>
          <w:color w:val="000000" w:themeColor="text1"/>
        </w:rPr>
        <w:t xml:space="preserve">. </w:t>
      </w:r>
    </w:p>
    <w:p w14:paraId="2FCBB939" w14:textId="14B4B5CA" w:rsidR="00EA353D" w:rsidRPr="00F74054" w:rsidRDefault="00BC0DE1" w:rsidP="00087C80">
      <w:pPr>
        <w:spacing w:line="360" w:lineRule="auto"/>
        <w:jc w:val="both"/>
        <w:rPr>
          <w:rFonts w:cs="Arial"/>
          <w:color w:val="000000" w:themeColor="text1"/>
        </w:rPr>
      </w:pPr>
      <w:r w:rsidRPr="00F74054">
        <w:rPr>
          <w:rFonts w:cs="Arial"/>
          <w:color w:val="000000" w:themeColor="text1"/>
        </w:rPr>
        <w:t>Regarding</w:t>
      </w:r>
      <w:r w:rsidR="00EA353D" w:rsidRPr="00F74054">
        <w:rPr>
          <w:rFonts w:cs="Arial"/>
          <w:color w:val="000000" w:themeColor="text1"/>
        </w:rPr>
        <w:t xml:space="preserve"> the effect of nutrients for</w:t>
      </w:r>
      <w:r w:rsidRPr="00F74054">
        <w:rPr>
          <w:rFonts w:cs="Arial"/>
          <w:color w:val="000000" w:themeColor="text1"/>
        </w:rPr>
        <w:t xml:space="preserve"> nitrifying bacteria, </w:t>
      </w:r>
      <w:r w:rsidR="00EA353D" w:rsidRPr="00F74054">
        <w:rPr>
          <w:rFonts w:cs="Arial"/>
          <w:color w:val="000000" w:themeColor="text1"/>
        </w:rPr>
        <w:t xml:space="preserve">the results for AOB are given in Fig. </w:t>
      </w:r>
      <w:r w:rsidR="00EA353D" w:rsidRPr="00F74054">
        <w:rPr>
          <w:rFonts w:cs="Arial"/>
          <w:color w:val="000000" w:themeColor="text1"/>
        </w:rPr>
        <w:fldChar w:fldCharType="begin"/>
      </w:r>
      <w:r w:rsidR="00EA353D" w:rsidRPr="00F74054">
        <w:rPr>
          <w:rFonts w:cs="Arial"/>
          <w:color w:val="000000" w:themeColor="text1"/>
        </w:rPr>
        <w:instrText xml:space="preserve"> REF _Ref95059248 \h </w:instrText>
      </w:r>
      <w:r w:rsidR="00F74054">
        <w:rPr>
          <w:rFonts w:cs="Arial"/>
          <w:color w:val="000000" w:themeColor="text1"/>
        </w:rPr>
        <w:instrText xml:space="preserve"> \* MERGEFORMAT </w:instrText>
      </w:r>
      <w:r w:rsidR="00EA353D" w:rsidRPr="00F74054">
        <w:rPr>
          <w:rFonts w:cs="Arial"/>
          <w:color w:val="000000" w:themeColor="text1"/>
        </w:rPr>
      </w:r>
      <w:r w:rsidR="00EA353D" w:rsidRPr="00F74054">
        <w:rPr>
          <w:rFonts w:cs="Arial"/>
          <w:color w:val="000000" w:themeColor="text1"/>
        </w:rPr>
        <w:fldChar w:fldCharType="separate"/>
      </w:r>
      <w:r w:rsidR="00F74054" w:rsidRPr="00F74054">
        <w:rPr>
          <w:rFonts w:cs="Arial"/>
          <w:b/>
          <w:bCs/>
          <w:color w:val="000000" w:themeColor="text1"/>
          <w:sz w:val="20"/>
          <w:szCs w:val="20"/>
        </w:rPr>
        <w:t xml:space="preserve">Figure </w:t>
      </w:r>
      <w:r w:rsidR="00F74054" w:rsidRPr="00F74054">
        <w:rPr>
          <w:rFonts w:cs="Arial"/>
          <w:b/>
          <w:bCs/>
          <w:noProof/>
          <w:color w:val="000000" w:themeColor="text1"/>
          <w:sz w:val="20"/>
          <w:szCs w:val="20"/>
        </w:rPr>
        <w:t>4</w:t>
      </w:r>
      <w:r w:rsidR="00EA353D" w:rsidRPr="00F74054">
        <w:rPr>
          <w:rFonts w:cs="Arial"/>
          <w:color w:val="000000" w:themeColor="text1"/>
        </w:rPr>
        <w:fldChar w:fldCharType="end"/>
      </w:r>
      <w:r w:rsidR="00EA353D" w:rsidRPr="00F74054">
        <w:rPr>
          <w:rFonts w:cs="Arial"/>
          <w:color w:val="000000" w:themeColor="text1"/>
        </w:rPr>
        <w:t xml:space="preserve">C (for AS) and </w:t>
      </w:r>
      <w:r w:rsidR="00EA353D" w:rsidRPr="00F74054">
        <w:rPr>
          <w:rFonts w:cs="Arial"/>
          <w:color w:val="000000" w:themeColor="text1"/>
        </w:rPr>
        <w:fldChar w:fldCharType="begin"/>
      </w:r>
      <w:r w:rsidR="00EA353D" w:rsidRPr="00F74054">
        <w:rPr>
          <w:rFonts w:cs="Arial"/>
          <w:color w:val="000000" w:themeColor="text1"/>
        </w:rPr>
        <w:instrText xml:space="preserve"> REF _Ref95059248 \h </w:instrText>
      </w:r>
      <w:r w:rsidR="00F74054">
        <w:rPr>
          <w:rFonts w:cs="Arial"/>
          <w:color w:val="000000" w:themeColor="text1"/>
        </w:rPr>
        <w:instrText xml:space="preserve"> \* MERGEFORMAT </w:instrText>
      </w:r>
      <w:r w:rsidR="00EA353D" w:rsidRPr="00F74054">
        <w:rPr>
          <w:rFonts w:cs="Arial"/>
          <w:color w:val="000000" w:themeColor="text1"/>
        </w:rPr>
      </w:r>
      <w:r w:rsidR="00EA353D" w:rsidRPr="00F74054">
        <w:rPr>
          <w:rFonts w:cs="Arial"/>
          <w:color w:val="000000" w:themeColor="text1"/>
        </w:rPr>
        <w:fldChar w:fldCharType="separate"/>
      </w:r>
      <w:r w:rsidR="00F74054" w:rsidRPr="00F74054">
        <w:rPr>
          <w:rFonts w:cs="Arial"/>
          <w:b/>
          <w:bCs/>
          <w:color w:val="000000" w:themeColor="text1"/>
          <w:sz w:val="20"/>
          <w:szCs w:val="20"/>
        </w:rPr>
        <w:t xml:space="preserve">Figure </w:t>
      </w:r>
      <w:r w:rsidR="00F74054" w:rsidRPr="00F74054">
        <w:rPr>
          <w:rFonts w:cs="Arial"/>
          <w:b/>
          <w:bCs/>
          <w:noProof/>
          <w:color w:val="000000" w:themeColor="text1"/>
          <w:sz w:val="20"/>
          <w:szCs w:val="20"/>
        </w:rPr>
        <w:t>4</w:t>
      </w:r>
      <w:r w:rsidR="00EA353D" w:rsidRPr="00F74054">
        <w:rPr>
          <w:rFonts w:cs="Arial"/>
          <w:color w:val="000000" w:themeColor="text1"/>
        </w:rPr>
        <w:fldChar w:fldCharType="end"/>
      </w:r>
      <w:r w:rsidR="00EA353D" w:rsidRPr="00F74054">
        <w:rPr>
          <w:rFonts w:cs="Arial"/>
          <w:color w:val="000000" w:themeColor="text1"/>
        </w:rPr>
        <w:t xml:space="preserve">D (for AB), while the results for NOB are reported in </w:t>
      </w:r>
      <w:r w:rsidR="00EA353D" w:rsidRPr="00F74054">
        <w:rPr>
          <w:rFonts w:cs="Arial"/>
          <w:color w:val="000000" w:themeColor="text1"/>
        </w:rPr>
        <w:fldChar w:fldCharType="begin"/>
      </w:r>
      <w:r w:rsidR="00EA353D" w:rsidRPr="00F74054">
        <w:rPr>
          <w:rFonts w:cs="Arial"/>
          <w:color w:val="000000" w:themeColor="text1"/>
        </w:rPr>
        <w:instrText xml:space="preserve"> REF _Ref95059248 \h </w:instrText>
      </w:r>
      <w:r w:rsidR="00F74054">
        <w:rPr>
          <w:rFonts w:cs="Arial"/>
          <w:color w:val="000000" w:themeColor="text1"/>
        </w:rPr>
        <w:instrText xml:space="preserve"> \* MERGEFORMAT </w:instrText>
      </w:r>
      <w:r w:rsidR="00EA353D" w:rsidRPr="00F74054">
        <w:rPr>
          <w:rFonts w:cs="Arial"/>
          <w:color w:val="000000" w:themeColor="text1"/>
        </w:rPr>
      </w:r>
      <w:r w:rsidR="00EA353D" w:rsidRPr="00F74054">
        <w:rPr>
          <w:rFonts w:cs="Arial"/>
          <w:color w:val="000000" w:themeColor="text1"/>
        </w:rPr>
        <w:fldChar w:fldCharType="separate"/>
      </w:r>
      <w:r w:rsidR="00F74054" w:rsidRPr="00F74054">
        <w:rPr>
          <w:rFonts w:cs="Arial"/>
          <w:b/>
          <w:bCs/>
          <w:color w:val="000000" w:themeColor="text1"/>
          <w:sz w:val="20"/>
          <w:szCs w:val="20"/>
        </w:rPr>
        <w:t xml:space="preserve">Figure </w:t>
      </w:r>
      <w:r w:rsidR="00F74054" w:rsidRPr="00F74054">
        <w:rPr>
          <w:rFonts w:cs="Arial"/>
          <w:b/>
          <w:bCs/>
          <w:noProof/>
          <w:color w:val="000000" w:themeColor="text1"/>
          <w:sz w:val="20"/>
          <w:szCs w:val="20"/>
        </w:rPr>
        <w:t>4</w:t>
      </w:r>
      <w:r w:rsidR="00EA353D" w:rsidRPr="00F74054">
        <w:rPr>
          <w:rFonts w:cs="Arial"/>
          <w:color w:val="000000" w:themeColor="text1"/>
        </w:rPr>
        <w:fldChar w:fldCharType="end"/>
      </w:r>
      <w:r w:rsidR="00EA353D" w:rsidRPr="00F74054">
        <w:rPr>
          <w:rFonts w:cs="Arial"/>
          <w:color w:val="000000" w:themeColor="text1"/>
        </w:rPr>
        <w:t xml:space="preserve">E (for AS) and </w:t>
      </w:r>
      <w:r w:rsidR="00EA353D" w:rsidRPr="00F74054">
        <w:rPr>
          <w:rFonts w:cs="Arial"/>
          <w:color w:val="000000" w:themeColor="text1"/>
        </w:rPr>
        <w:fldChar w:fldCharType="begin"/>
      </w:r>
      <w:r w:rsidR="00EA353D" w:rsidRPr="00F74054">
        <w:rPr>
          <w:rFonts w:cs="Arial"/>
          <w:color w:val="000000" w:themeColor="text1"/>
        </w:rPr>
        <w:instrText xml:space="preserve"> REF _Ref95059248 \h </w:instrText>
      </w:r>
      <w:r w:rsidR="00F74054">
        <w:rPr>
          <w:rFonts w:cs="Arial"/>
          <w:color w:val="000000" w:themeColor="text1"/>
        </w:rPr>
        <w:instrText xml:space="preserve"> \* MERGEFORMAT </w:instrText>
      </w:r>
      <w:r w:rsidR="00EA353D" w:rsidRPr="00F74054">
        <w:rPr>
          <w:rFonts w:cs="Arial"/>
          <w:color w:val="000000" w:themeColor="text1"/>
        </w:rPr>
      </w:r>
      <w:r w:rsidR="00EA353D" w:rsidRPr="00F74054">
        <w:rPr>
          <w:rFonts w:cs="Arial"/>
          <w:color w:val="000000" w:themeColor="text1"/>
        </w:rPr>
        <w:fldChar w:fldCharType="separate"/>
      </w:r>
      <w:r w:rsidR="00F74054" w:rsidRPr="00F74054">
        <w:rPr>
          <w:rFonts w:cs="Arial"/>
          <w:b/>
          <w:bCs/>
          <w:color w:val="000000" w:themeColor="text1"/>
          <w:sz w:val="20"/>
          <w:szCs w:val="20"/>
        </w:rPr>
        <w:t xml:space="preserve">Figure </w:t>
      </w:r>
      <w:r w:rsidR="00F74054" w:rsidRPr="00F74054">
        <w:rPr>
          <w:rFonts w:cs="Arial"/>
          <w:b/>
          <w:bCs/>
          <w:noProof/>
          <w:color w:val="000000" w:themeColor="text1"/>
          <w:sz w:val="20"/>
          <w:szCs w:val="20"/>
        </w:rPr>
        <w:t>4</w:t>
      </w:r>
      <w:r w:rsidR="00EA353D" w:rsidRPr="00F74054">
        <w:rPr>
          <w:rFonts w:cs="Arial"/>
          <w:color w:val="000000" w:themeColor="text1"/>
        </w:rPr>
        <w:fldChar w:fldCharType="end"/>
      </w:r>
      <w:r w:rsidR="00EA353D" w:rsidRPr="00F74054">
        <w:rPr>
          <w:rFonts w:cs="Arial"/>
          <w:color w:val="000000" w:themeColor="text1"/>
        </w:rPr>
        <w:t>F (for AB). When looking at the parameter estimat</w:t>
      </w:r>
      <w:r w:rsidR="0053642B">
        <w:rPr>
          <w:rFonts w:cs="Arial"/>
          <w:color w:val="000000" w:themeColor="text1"/>
        </w:rPr>
        <w:t>es</w:t>
      </w:r>
      <w:r w:rsidR="00EA353D" w:rsidRPr="00F74054">
        <w:rPr>
          <w:rFonts w:cs="Arial"/>
          <w:color w:val="000000" w:themeColor="text1"/>
        </w:rPr>
        <w:t xml:space="preserve"> for AOB, inhibitory</w:t>
      </w:r>
      <w:r w:rsidRPr="00F74054">
        <w:rPr>
          <w:rFonts w:cs="Arial"/>
          <w:color w:val="000000" w:themeColor="text1"/>
        </w:rPr>
        <w:t xml:space="preserve"> effects of NH</w:t>
      </w:r>
      <w:r w:rsidRPr="0053642B">
        <w:rPr>
          <w:rFonts w:cs="Arial"/>
          <w:color w:val="000000" w:themeColor="text1"/>
          <w:vertAlign w:val="subscript"/>
        </w:rPr>
        <w:t>4</w:t>
      </w:r>
      <w:r w:rsidR="0053642B" w:rsidRPr="0053642B">
        <w:rPr>
          <w:rFonts w:cs="Arial"/>
          <w:color w:val="000000" w:themeColor="text1"/>
          <w:vertAlign w:val="superscript"/>
        </w:rPr>
        <w:t>+</w:t>
      </w:r>
      <w:r w:rsidR="0053642B">
        <w:rPr>
          <w:rFonts w:cs="Arial"/>
          <w:color w:val="000000" w:themeColor="text1"/>
        </w:rPr>
        <w:t xml:space="preserve"> </w:t>
      </w:r>
      <w:r w:rsidR="00B4627E" w:rsidRPr="00F74054">
        <w:rPr>
          <w:rFonts w:cs="Arial"/>
          <w:color w:val="000000" w:themeColor="text1"/>
        </w:rPr>
        <w:t>occur</w:t>
      </w:r>
      <w:r w:rsidR="0053642B">
        <w:rPr>
          <w:rFonts w:cs="Arial"/>
          <w:color w:val="000000" w:themeColor="text1"/>
        </w:rPr>
        <w:t>red</w:t>
      </w:r>
      <w:r w:rsidRPr="00F74054">
        <w:rPr>
          <w:rFonts w:cs="Arial"/>
          <w:color w:val="000000" w:themeColor="text1"/>
        </w:rPr>
        <w:t xml:space="preserve"> in both AS and AB</w:t>
      </w:r>
      <w:r w:rsidR="00EA353D" w:rsidRPr="00F74054">
        <w:rPr>
          <w:rFonts w:cs="Arial"/>
          <w:color w:val="000000" w:themeColor="text1"/>
        </w:rPr>
        <w:t>, as</w:t>
      </w:r>
      <w:r w:rsidR="0053642B">
        <w:rPr>
          <w:rFonts w:cs="Arial"/>
          <w:color w:val="000000" w:themeColor="text1"/>
        </w:rPr>
        <w:t xml:space="preserve"> further</w:t>
      </w:r>
      <w:r w:rsidR="00EA353D" w:rsidRPr="00F74054">
        <w:rPr>
          <w:rFonts w:cs="Arial"/>
          <w:color w:val="000000" w:themeColor="text1"/>
        </w:rPr>
        <w:t xml:space="preserve"> emphasized by the low </w:t>
      </w:r>
      <w:r w:rsidR="009E1A57">
        <w:rPr>
          <w:rFonts w:cs="Arial"/>
          <w:color w:val="000000" w:themeColor="text1"/>
        </w:rPr>
        <w:t xml:space="preserve">optimal </w:t>
      </w:r>
      <w:r w:rsidR="00D65841">
        <w:rPr>
          <w:rFonts w:cs="Arial"/>
          <w:color w:val="000000" w:themeColor="text1"/>
        </w:rPr>
        <w:t xml:space="preserve">ammonia </w:t>
      </w:r>
      <w:r w:rsidR="009E1A57">
        <w:rPr>
          <w:rFonts w:cs="Arial"/>
          <w:color w:val="000000" w:themeColor="text1"/>
        </w:rPr>
        <w:t>concentrations</w:t>
      </w:r>
      <w:r w:rsidR="00EA353D" w:rsidRPr="00F74054">
        <w:rPr>
          <w:rFonts w:cs="Arial"/>
          <w:color w:val="000000" w:themeColor="text1"/>
        </w:rPr>
        <w:t xml:space="preserve"> (</w:t>
      </w:r>
      <w:r w:rsidR="009E1A57">
        <w:rPr>
          <w:rFonts w:cs="Arial"/>
          <w:color w:val="000000" w:themeColor="text1"/>
        </w:rPr>
        <w:t>NH</w:t>
      </w:r>
      <w:r w:rsidR="00EA353D" w:rsidRPr="0053642B">
        <w:rPr>
          <w:rFonts w:cs="Arial"/>
          <w:color w:val="000000" w:themeColor="text1"/>
          <w:vertAlign w:val="subscript"/>
        </w:rPr>
        <w:t>4</w:t>
      </w:r>
      <w:r w:rsidR="009E1A57">
        <w:rPr>
          <w:rFonts w:cs="Arial"/>
          <w:color w:val="000000" w:themeColor="text1"/>
          <w:vertAlign w:val="subscript"/>
        </w:rPr>
        <w:t>,OPT</w:t>
      </w:r>
      <w:r w:rsidR="00EA353D" w:rsidRPr="00F74054">
        <w:rPr>
          <w:rFonts w:cs="Arial"/>
          <w:color w:val="000000" w:themeColor="text1"/>
        </w:rPr>
        <w:t xml:space="preserve"> =</w:t>
      </w:r>
      <w:r w:rsidRPr="00F74054">
        <w:rPr>
          <w:rFonts w:cs="Arial"/>
          <w:color w:val="000000" w:themeColor="text1"/>
        </w:rPr>
        <w:t xml:space="preserve"> </w:t>
      </w:r>
      <w:r w:rsidR="009E1A57">
        <w:rPr>
          <w:rFonts w:cs="Arial"/>
          <w:color w:val="000000" w:themeColor="text1"/>
        </w:rPr>
        <w:t>10.5</w:t>
      </w:r>
      <w:r w:rsidR="009E1A57" w:rsidRPr="00F74054">
        <w:rPr>
          <w:rFonts w:cs="Arial"/>
          <w:color w:val="000000" w:themeColor="text1"/>
        </w:rPr>
        <w:t xml:space="preserve"> </w:t>
      </w:r>
      <w:r w:rsidR="00EA353D" w:rsidRPr="00F74054">
        <w:rPr>
          <w:rFonts w:cs="Arial"/>
          <w:color w:val="000000" w:themeColor="text1"/>
        </w:rPr>
        <w:t>mg N</w:t>
      </w:r>
      <w:r w:rsidR="00C6016B">
        <w:rPr>
          <w:rFonts w:cs="Arial"/>
          <w:color w:val="000000" w:themeColor="text1"/>
        </w:rPr>
        <w:t>·</w:t>
      </w:r>
      <w:r w:rsidR="00EA353D" w:rsidRPr="00F74054">
        <w:rPr>
          <w:rFonts w:cs="Arial"/>
          <w:color w:val="000000" w:themeColor="text1"/>
        </w:rPr>
        <w:t>L</w:t>
      </w:r>
      <w:r w:rsidR="00C6016B" w:rsidRPr="00C6016B">
        <w:rPr>
          <w:rFonts w:cs="Arial"/>
          <w:color w:val="000000" w:themeColor="text1"/>
          <w:vertAlign w:val="superscript"/>
        </w:rPr>
        <w:t>-1</w:t>
      </w:r>
      <w:r w:rsidR="00EA353D" w:rsidRPr="00F74054">
        <w:rPr>
          <w:rFonts w:cs="Arial"/>
          <w:color w:val="000000" w:themeColor="text1"/>
        </w:rPr>
        <w:t xml:space="preserve"> </w:t>
      </w:r>
      <w:r w:rsidRPr="00F74054">
        <w:rPr>
          <w:rFonts w:cs="Arial"/>
          <w:color w:val="000000" w:themeColor="text1"/>
        </w:rPr>
        <w:t xml:space="preserve">and </w:t>
      </w:r>
      <w:r w:rsidR="009E1A57">
        <w:rPr>
          <w:rFonts w:cs="Arial"/>
          <w:color w:val="000000" w:themeColor="text1"/>
        </w:rPr>
        <w:t>10.8</w:t>
      </w:r>
      <w:r w:rsidR="009E1A57" w:rsidRPr="00F74054">
        <w:rPr>
          <w:rFonts w:cs="Arial"/>
          <w:color w:val="000000" w:themeColor="text1"/>
        </w:rPr>
        <w:t xml:space="preserve"> </w:t>
      </w:r>
      <w:r w:rsidR="00EA353D" w:rsidRPr="00F74054">
        <w:rPr>
          <w:rFonts w:cs="Arial"/>
          <w:color w:val="000000" w:themeColor="text1"/>
        </w:rPr>
        <w:t>mg N</w:t>
      </w:r>
      <w:r w:rsidR="00C6016B">
        <w:rPr>
          <w:rFonts w:cs="Arial"/>
          <w:color w:val="000000" w:themeColor="text1"/>
        </w:rPr>
        <w:t>·</w:t>
      </w:r>
      <w:r w:rsidR="00EA353D" w:rsidRPr="00F74054">
        <w:rPr>
          <w:rFonts w:cs="Arial"/>
          <w:color w:val="000000" w:themeColor="text1"/>
        </w:rPr>
        <w:t>L</w:t>
      </w:r>
      <w:r w:rsidR="00C6016B" w:rsidRPr="00C6016B">
        <w:rPr>
          <w:rFonts w:cs="Arial"/>
          <w:color w:val="000000" w:themeColor="text1"/>
          <w:vertAlign w:val="superscript"/>
        </w:rPr>
        <w:t>-1</w:t>
      </w:r>
      <w:r w:rsidR="00EA353D" w:rsidRPr="00F74054">
        <w:rPr>
          <w:rFonts w:cs="Arial"/>
          <w:color w:val="000000" w:themeColor="text1"/>
        </w:rPr>
        <w:t xml:space="preserve"> for AS and AB</w:t>
      </w:r>
      <w:r w:rsidRPr="00F74054">
        <w:rPr>
          <w:rFonts w:cs="Arial"/>
          <w:color w:val="000000" w:themeColor="text1"/>
        </w:rPr>
        <w:t>, respectively)</w:t>
      </w:r>
      <w:r w:rsidR="00B4627E" w:rsidRPr="00F74054">
        <w:rPr>
          <w:rFonts w:cs="Arial"/>
          <w:color w:val="000000" w:themeColor="text1"/>
        </w:rPr>
        <w:t xml:space="preserve">. This </w:t>
      </w:r>
      <w:r w:rsidR="0053642B">
        <w:rPr>
          <w:rFonts w:cs="Arial"/>
          <w:color w:val="000000" w:themeColor="text1"/>
        </w:rPr>
        <w:t>wa</w:t>
      </w:r>
      <w:r w:rsidR="00B4627E" w:rsidRPr="00F74054">
        <w:rPr>
          <w:rFonts w:cs="Arial"/>
          <w:color w:val="000000" w:themeColor="text1"/>
        </w:rPr>
        <w:t xml:space="preserve">s </w:t>
      </w:r>
      <w:r w:rsidRPr="00F74054">
        <w:rPr>
          <w:rFonts w:cs="Arial"/>
          <w:color w:val="000000" w:themeColor="text1"/>
        </w:rPr>
        <w:t xml:space="preserve">coherent with the </w:t>
      </w:r>
      <w:r w:rsidR="00B4627E" w:rsidRPr="00F74054">
        <w:rPr>
          <w:rFonts w:cs="Arial"/>
          <w:color w:val="000000" w:themeColor="text1"/>
        </w:rPr>
        <w:t>findings reported in previous studies for AS</w:t>
      </w:r>
      <w:r w:rsidR="00E90E95" w:rsidRPr="00F74054">
        <w:rPr>
          <w:rFonts w:cs="Arial"/>
          <w:color w:val="000000" w:themeColor="text1"/>
        </w:rPr>
        <w:t xml:space="preserve"> bacteria</w:t>
      </w:r>
      <w:r w:rsidR="00AB0FE0" w:rsidRPr="00F74054">
        <w:rPr>
          <w:rFonts w:cs="Arial"/>
          <w:color w:val="000000" w:themeColor="text1"/>
        </w:rPr>
        <w:t xml:space="preserve"> </w:t>
      </w:r>
      <w:r w:rsidR="00AB0FE0" w:rsidRPr="00F74054">
        <w:rPr>
          <w:rFonts w:cs="Arial"/>
          <w:color w:val="000000" w:themeColor="text1"/>
        </w:rPr>
        <w:fldChar w:fldCharType="begin"/>
      </w:r>
      <w:r w:rsidR="00AB0FE0" w:rsidRPr="00F74054">
        <w:rPr>
          <w:rFonts w:cs="Arial"/>
          <w:color w:val="000000" w:themeColor="text1"/>
        </w:rPr>
        <w:instrText xml:space="preserve"> ADDIN ZOTERO_ITEM CSL_CITATION {"citationID":"qSeMu5Fa","properties":{"formattedCitation":"(Kim et al., 2006)","plainCitation":"(Kim et al., 2006)","noteIndex":0},"citationItems":[{"id":1356,"uris":["http://zotero.org/users/local/wpPnnjsi/items/4G3A3KRG"],"uri":["http://zotero.org/users/local/wpPnnjsi/items/4G3A3KRG"],"itemData":{"id":1356,"type":"article-journal","abstract":"The cause of seasonal failure of a nitrifying municipal landfill leachate treatment plant utilizing a fixed biofilm was investigated by wastewater analyses and batch respirometric tests at every treatment stage. Nitrification of the leachate treatment plant was severely affected by the seasonal temperature variation. High free ammonia (NH3-N) inhibited not only nitrite oxidizing bacteria (NOB) but also ammonia oxidizing bacteria (AOB). In addition, high pH also increased free ammonia concentration to inhibit nitrifying activity especially when the NH4-N level was high. The effects of temperature and free ammonia of landfill leachate on nitrification and nitrite accumulation were investigated with a semi-pilot scale biofilm airlift reactor. Nitrification rate of landfill leachate increased with temperature when free ammonia in the reactor was below the inhibition level for nitrifiers. Leachate was completely nitrified up to a load of 1.5kg NH4-N m−3d−1 at 28°C. The activity of NOB was inhibited by NH3-N resulting in accumulation of nitrite. NOB activity decreased more than 50% at 0.7mg NH3-N L−1. Fluorescence in situ hybridization (FISH) was carried out to analyze the population of AOB and NOB in the nitrite accumulating nitrifying biofilm. NOB were located close to AOB by forming small clusters. A significant fraction of AOB identified by probe Nso1225 specifically also hybridized with the Nitrosomonas specific probe Nsm156. The main NOB were Nitrobacter and Nitrospira which were present in almost equal amounts in the biofilm as identified by simultaneous hybridization with Nitrobacter specific probe Nit3 and Nitrospira specific probe Ntspa662.","container-title":"Bioresource Technology","DOI":"10.1016/j.biortech.2005.03.032","ISSN":"0960-8524","issue":"3","journalAbbreviation":"Bioresource Technology","language":"en","page":"459-468","source":"ScienceDirect","title":"Effect of temperature and free ammonia on nitrification and nitrite accumulation in landfill leachate and analysis of its nitrifying bacterial community by FISH","volume":"97","author":[{"family":"Kim","given":"Dong-Jin"},{"family":"Lee","given":"Dong-Ig"},{"family":"Keller","given":"Jürg"}],"issued":{"date-parts":[["2006",2,1]]}}}],"schema":"https://github.com/citation-style-language/schema/raw/master/csl-citation.json"} </w:instrText>
      </w:r>
      <w:r w:rsidR="00AB0FE0" w:rsidRPr="00F74054">
        <w:rPr>
          <w:rFonts w:cs="Arial"/>
          <w:color w:val="000000" w:themeColor="text1"/>
        </w:rPr>
        <w:fldChar w:fldCharType="separate"/>
      </w:r>
      <w:r w:rsidR="00AB0FE0" w:rsidRPr="00F74054">
        <w:rPr>
          <w:rFonts w:cs="Arial"/>
        </w:rPr>
        <w:t>(Kim et al., 2006)</w:t>
      </w:r>
      <w:r w:rsidR="00AB0FE0" w:rsidRPr="00F74054">
        <w:rPr>
          <w:rFonts w:cs="Arial"/>
          <w:color w:val="000000" w:themeColor="text1"/>
        </w:rPr>
        <w:fldChar w:fldCharType="end"/>
      </w:r>
      <w:r w:rsidR="00E90E95" w:rsidRPr="00F74054">
        <w:rPr>
          <w:rFonts w:cs="Arial"/>
          <w:color w:val="000000" w:themeColor="text1"/>
        </w:rPr>
        <w:t>, and might be due to the generation of small amounts of free ammonia (FA), even if the pH was kept at 7.5 to minimize this effect. Indeed, FA is a strong growth/activity inhibitor for several types of microorganisms</w:t>
      </w:r>
      <w:r w:rsidR="00AB0FE0" w:rsidRPr="00F74054">
        <w:rPr>
          <w:rFonts w:cs="Arial"/>
          <w:color w:val="000000" w:themeColor="text1"/>
        </w:rPr>
        <w:t xml:space="preserve"> </w:t>
      </w:r>
      <w:r w:rsidR="00AB0FE0" w:rsidRPr="00F74054">
        <w:rPr>
          <w:rFonts w:cs="Arial"/>
          <w:color w:val="000000" w:themeColor="text1"/>
        </w:rPr>
        <w:fldChar w:fldCharType="begin"/>
      </w:r>
      <w:r w:rsidR="00833F72">
        <w:rPr>
          <w:rFonts w:cs="Arial"/>
          <w:color w:val="000000" w:themeColor="text1"/>
        </w:rPr>
        <w:instrText xml:space="preserve"> ADDIN ZOTERO_ITEM CSL_CITATION {"citationID":"4Waa9xJj","properties":{"formattedCitation":"(Rossi, D\\uc0\\u237{}ez-Montero, et al., 2020)","plainCitation":"(Rossi, Díez-Montero, et al., 2020)","noteIndex":0},"citationItems":[{"id":"IJqb6nhY/QzHBdFQq","uris":["http://www.mendeley.com/documents/?uuid=2722ed20-0380-401d-8163-59df1219f873"],"uri":["http://www.mendeley.com/documents/?uuid=2722ed20-0380-401d-8163-59df1219f873"],"itemData":{"DOI":"10.1016/j.biortech.2020.123046","ISSN":"0960-8524","abstract":"The inhibitory effects of free ammonia (FA) on microalgae/cyanobacteria in wastewater-treating photobioreactors (PBR) can strongly reduce their treatment efficiency, increasing the operational costs and undermining the stability of the system. Although FA-promoting conditions (high pH, temperature and ammoniacal nitrogen concentration) are commonly met in outdoor PBRs, photosynthesis inhibition from FA has been scarcely explored and is rarely considered in microalgae-bacteria growth models. Two pilot systems and a series of lab-scale monocultures were tested using a photo-respirometry approach, to evaluate the effects of FA (8.5–136 mg NH3 L−1) on photosynthesis. Two mathematical inhibition models were compared, with the aim of selecting best-fitting equations to describe photo-respirometric experiments. A set of calibrated inhibition parameters was obtained for microalgae and cyanobacteria, growing in monocultures or in mixed algae-bacteria consortia. Cyanobacteria were more sensitive to FA than green microalgae and mixed phototrophs-bacteria consortia showed a higher resistance compared to monocultures. Estimated inhibition parameters were used to describe common operational/environmental conditions in algae-bacteria systems, demonstrating the potential drop in photosynthetic activity under those relevant operational conditions.","author":[{"dropping-particle":"","family":"Rossi","given":"Simone","non-dropping-particle":"","parse-names":false,"suffix":""},{"dropping-particle":"","family":"Díez-Montero","given":"Rubén","non-dropping-particle":"","parse-names":false,"suffix":""},{"dropping-particle":"","family":"Rueda","given":"Estel","non-dropping-particle":"","parse-names":false,"suffix":""},{"dropping-particle":"","family":"Castillo Cascino","given":"Federico","non-dropping-particle":"","parse-names":false,"suffix":""},{"dropping-particle":"","family":"Parati","given":"Katia","non-dropping-particle":"","parse-names":false,"suffix":""},{"dropping-particle":"","family":"García","given":"Joan","non-dropping-particle":"","parse-names":false,"suffix":""},{"dropping-particle":"","family":"Ficara","given":"Elena","non-dropping-particle":"","parse-names":false,"suffix":""}],"container-title":"Bioresource Technology","id":"Q7KMarWg/uwLeDSL2","issued":{"date-parts":[["2020","4","3"]]},"language":"en","page":"123046","title":"Free ammonia inhibition in microalgae and cyanobacteria grown in wastewaters: Photo-respirometric evaluation and modelling","type":"article-journal","volume":"305"}}],"schema":"https://github.com/citation-style-language/schema/raw/master/csl-citation.json"} </w:instrText>
      </w:r>
      <w:r w:rsidR="00AB0FE0" w:rsidRPr="00F74054">
        <w:rPr>
          <w:rFonts w:cs="Arial"/>
          <w:color w:val="000000" w:themeColor="text1"/>
        </w:rPr>
        <w:fldChar w:fldCharType="separate"/>
      </w:r>
      <w:r w:rsidR="00AB0FE0" w:rsidRPr="00F74054">
        <w:rPr>
          <w:rFonts w:cs="Arial"/>
          <w:szCs w:val="24"/>
        </w:rPr>
        <w:t>(Rossi, Díez-Montero, et al., 2020)</w:t>
      </w:r>
      <w:r w:rsidR="00AB0FE0" w:rsidRPr="00F74054">
        <w:rPr>
          <w:rFonts w:cs="Arial"/>
          <w:color w:val="000000" w:themeColor="text1"/>
        </w:rPr>
        <w:fldChar w:fldCharType="end"/>
      </w:r>
      <w:r w:rsidR="00E90E95" w:rsidRPr="00F74054">
        <w:rPr>
          <w:rFonts w:cs="Arial"/>
          <w:color w:val="000000" w:themeColor="text1"/>
        </w:rPr>
        <w:t xml:space="preserve">. </w:t>
      </w:r>
      <w:r w:rsidR="00B4627E" w:rsidRPr="00F74054">
        <w:rPr>
          <w:rFonts w:cs="Arial"/>
          <w:color w:val="000000" w:themeColor="text1"/>
        </w:rPr>
        <w:t xml:space="preserve">However, no evidence is </w:t>
      </w:r>
      <w:r w:rsidR="0053642B">
        <w:rPr>
          <w:rFonts w:cs="Arial"/>
          <w:color w:val="000000" w:themeColor="text1"/>
        </w:rPr>
        <w:t xml:space="preserve">directly </w:t>
      </w:r>
      <w:r w:rsidR="00B4627E" w:rsidRPr="00F74054">
        <w:rPr>
          <w:rFonts w:cs="Arial"/>
          <w:color w:val="000000" w:themeColor="text1"/>
        </w:rPr>
        <w:t xml:space="preserve">available for bacterial populations in AB consortia, </w:t>
      </w:r>
      <w:r w:rsidR="00AB0FE0" w:rsidRPr="00F74054">
        <w:rPr>
          <w:rFonts w:cs="Arial"/>
          <w:color w:val="000000" w:themeColor="text1"/>
        </w:rPr>
        <w:t>and</w:t>
      </w:r>
      <w:r w:rsidR="00B4627E" w:rsidRPr="00F74054">
        <w:rPr>
          <w:rFonts w:cs="Arial"/>
          <w:color w:val="000000" w:themeColor="text1"/>
        </w:rPr>
        <w:t xml:space="preserve"> the dependence o</w:t>
      </w:r>
      <w:r w:rsidR="00AB0FE0" w:rsidRPr="00F74054">
        <w:rPr>
          <w:rFonts w:cs="Arial"/>
          <w:color w:val="000000" w:themeColor="text1"/>
        </w:rPr>
        <w:t>f bacterial growth o</w:t>
      </w:r>
      <w:r w:rsidR="00B4627E" w:rsidRPr="00F74054">
        <w:rPr>
          <w:rFonts w:cs="Arial"/>
          <w:color w:val="000000" w:themeColor="text1"/>
        </w:rPr>
        <w:t xml:space="preserve">n ammoniacal nitrogen is generally </w:t>
      </w:r>
      <w:r w:rsidR="0053642B">
        <w:rPr>
          <w:rFonts w:cs="Arial"/>
          <w:color w:val="000000" w:themeColor="text1"/>
        </w:rPr>
        <w:t>evaluated</w:t>
      </w:r>
      <w:r w:rsidR="00B4627E" w:rsidRPr="00F74054">
        <w:rPr>
          <w:rFonts w:cs="Arial"/>
          <w:color w:val="000000" w:themeColor="text1"/>
        </w:rPr>
        <w:t xml:space="preserve"> </w:t>
      </w:r>
      <w:r w:rsidR="0053642B" w:rsidRPr="00F74054">
        <w:rPr>
          <w:rFonts w:cs="Arial"/>
          <w:color w:val="000000" w:themeColor="text1"/>
        </w:rPr>
        <w:t xml:space="preserve">in AB models </w:t>
      </w:r>
      <w:r w:rsidR="00B4627E" w:rsidRPr="00F74054">
        <w:rPr>
          <w:rFonts w:cs="Arial"/>
          <w:color w:val="000000" w:themeColor="text1"/>
        </w:rPr>
        <w:t xml:space="preserve">based </w:t>
      </w:r>
      <w:r w:rsidRPr="00F74054">
        <w:rPr>
          <w:rFonts w:cs="Arial"/>
          <w:color w:val="000000" w:themeColor="text1"/>
        </w:rPr>
        <w:t xml:space="preserve">on </w:t>
      </w:r>
      <w:r w:rsidR="00B4627E" w:rsidRPr="00F74054">
        <w:rPr>
          <w:rFonts w:cs="Arial"/>
          <w:color w:val="000000" w:themeColor="text1"/>
        </w:rPr>
        <w:t xml:space="preserve">a </w:t>
      </w:r>
      <w:r w:rsidRPr="00F74054">
        <w:rPr>
          <w:rFonts w:cs="Arial"/>
          <w:color w:val="000000" w:themeColor="text1"/>
        </w:rPr>
        <w:t>Monod</w:t>
      </w:r>
      <w:r w:rsidR="00B4627E" w:rsidRPr="00F74054">
        <w:rPr>
          <w:rFonts w:cs="Arial"/>
          <w:color w:val="000000" w:themeColor="text1"/>
        </w:rPr>
        <w:t>-type</w:t>
      </w:r>
      <w:r w:rsidRPr="00F74054">
        <w:rPr>
          <w:rFonts w:cs="Arial"/>
          <w:color w:val="000000" w:themeColor="text1"/>
        </w:rPr>
        <w:t xml:space="preserve"> function</w:t>
      </w:r>
      <w:r w:rsidR="00E90E95" w:rsidRPr="00F74054">
        <w:rPr>
          <w:rFonts w:cs="Arial"/>
          <w:color w:val="000000" w:themeColor="text1"/>
        </w:rPr>
        <w:t>, i.e.,</w:t>
      </w:r>
      <w:r w:rsidRPr="00F74054">
        <w:rPr>
          <w:rFonts w:cs="Arial"/>
          <w:color w:val="000000" w:themeColor="text1"/>
        </w:rPr>
        <w:t xml:space="preserve"> </w:t>
      </w:r>
      <w:r w:rsidR="0053642B">
        <w:rPr>
          <w:rFonts w:cs="Arial"/>
          <w:color w:val="000000" w:themeColor="text1"/>
        </w:rPr>
        <w:t>not considering</w:t>
      </w:r>
      <w:r w:rsidR="00B4627E" w:rsidRPr="00F74054">
        <w:rPr>
          <w:rFonts w:cs="Arial"/>
          <w:color w:val="000000" w:themeColor="text1"/>
        </w:rPr>
        <w:t xml:space="preserve"> </w:t>
      </w:r>
      <w:r w:rsidRPr="00F74054">
        <w:rPr>
          <w:rFonts w:cs="Arial"/>
          <w:color w:val="000000" w:themeColor="text1"/>
        </w:rPr>
        <w:t xml:space="preserve">substrate inhibition. </w:t>
      </w:r>
      <w:r w:rsidR="00E90E95" w:rsidRPr="00F74054">
        <w:rPr>
          <w:rFonts w:cs="Arial"/>
          <w:color w:val="000000" w:themeColor="text1"/>
        </w:rPr>
        <w:t>The findings reported in the present study</w:t>
      </w:r>
      <w:r w:rsidR="00AB0FE0" w:rsidRPr="00F74054">
        <w:rPr>
          <w:rFonts w:cs="Arial"/>
          <w:color w:val="000000" w:themeColor="text1"/>
        </w:rPr>
        <w:t xml:space="preserve"> </w:t>
      </w:r>
      <w:r w:rsidR="00E90E95" w:rsidRPr="00F74054">
        <w:rPr>
          <w:rFonts w:cs="Arial"/>
          <w:color w:val="000000" w:themeColor="text1"/>
        </w:rPr>
        <w:t>suggest that a deeper investigation should be conducted</w:t>
      </w:r>
      <w:r w:rsidR="00AB0FE0" w:rsidRPr="00F74054">
        <w:rPr>
          <w:rFonts w:cs="Arial"/>
          <w:color w:val="000000" w:themeColor="text1"/>
        </w:rPr>
        <w:t>,</w:t>
      </w:r>
      <w:r w:rsidR="00E90E95" w:rsidRPr="00F74054">
        <w:rPr>
          <w:rFonts w:cs="Arial"/>
          <w:color w:val="000000" w:themeColor="text1"/>
        </w:rPr>
        <w:t xml:space="preserve"> to define </w:t>
      </w:r>
      <w:r w:rsidR="00AB0FE0" w:rsidRPr="00F74054">
        <w:rPr>
          <w:rFonts w:cs="Arial"/>
          <w:color w:val="000000" w:themeColor="text1"/>
        </w:rPr>
        <w:t>whether</w:t>
      </w:r>
      <w:r w:rsidR="00E90E95" w:rsidRPr="00F74054">
        <w:rPr>
          <w:rFonts w:cs="Arial"/>
          <w:color w:val="000000" w:themeColor="text1"/>
        </w:rPr>
        <w:t xml:space="preserve"> </w:t>
      </w:r>
      <w:r w:rsidR="00AB0FE0" w:rsidRPr="00F74054">
        <w:rPr>
          <w:rFonts w:cs="Arial"/>
          <w:color w:val="000000" w:themeColor="text1"/>
        </w:rPr>
        <w:t xml:space="preserve">the inhibitory effect is to be attributed to FA or the ammonium ions. </w:t>
      </w:r>
      <w:r w:rsidR="009E1A57">
        <w:rPr>
          <w:rFonts w:cs="Arial"/>
          <w:color w:val="000000" w:themeColor="text1"/>
        </w:rPr>
        <w:t xml:space="preserve">These results were </w:t>
      </w:r>
      <w:r w:rsidR="00E31DF1" w:rsidRPr="00F74054">
        <w:rPr>
          <w:rFonts w:cs="Arial"/>
          <w:color w:val="000000" w:themeColor="text1"/>
        </w:rPr>
        <w:t xml:space="preserve"> coherent with the </w:t>
      </w:r>
      <w:r w:rsidR="0053642B">
        <w:rPr>
          <w:rFonts w:cs="Arial"/>
          <w:color w:val="000000" w:themeColor="text1"/>
        </w:rPr>
        <w:t xml:space="preserve">experimental </w:t>
      </w:r>
      <w:r w:rsidR="009E1A57">
        <w:rPr>
          <w:rFonts w:cs="Arial"/>
          <w:color w:val="000000" w:themeColor="text1"/>
        </w:rPr>
        <w:t xml:space="preserve">determinations of the </w:t>
      </w:r>
      <w:r w:rsidR="009E1A57" w:rsidRPr="00F74054">
        <w:rPr>
          <w:rFonts w:cs="Arial"/>
          <w:color w:val="000000" w:themeColor="text1"/>
        </w:rPr>
        <w:t>half-saturation constants for ammoniacal nitrogen in AS</w:t>
      </w:r>
      <w:r w:rsidR="00D65841">
        <w:rPr>
          <w:rFonts w:cs="Arial"/>
          <w:color w:val="000000" w:themeColor="text1"/>
        </w:rPr>
        <w:t>:</w:t>
      </w:r>
      <w:r w:rsidR="00B4627E" w:rsidRPr="00F74054">
        <w:rPr>
          <w:rFonts w:cs="Arial"/>
          <w:color w:val="000000" w:themeColor="text1"/>
        </w:rPr>
        <w:t xml:space="preserve"> the ASMs </w:t>
      </w:r>
      <w:r w:rsidR="007C0752" w:rsidRPr="00F74054">
        <w:rPr>
          <w:rFonts w:cs="Arial"/>
          <w:color w:val="000000" w:themeColor="text1"/>
        </w:rPr>
        <w:t xml:space="preserve">and other studies </w:t>
      </w:r>
      <w:r w:rsidR="00B4627E" w:rsidRPr="00F74054">
        <w:rPr>
          <w:rFonts w:cs="Arial"/>
          <w:color w:val="000000" w:themeColor="text1"/>
        </w:rPr>
        <w:t>report</w:t>
      </w:r>
      <w:r w:rsidR="007C0752" w:rsidRPr="00F74054">
        <w:rPr>
          <w:rFonts w:cs="Arial"/>
          <w:color w:val="000000" w:themeColor="text1"/>
        </w:rPr>
        <w:t>ed</w:t>
      </w:r>
      <w:r w:rsidR="00B4627E" w:rsidRPr="00F74054">
        <w:rPr>
          <w:rFonts w:cs="Arial"/>
          <w:color w:val="000000" w:themeColor="text1"/>
        </w:rPr>
        <w:t xml:space="preserve"> values ranging from </w:t>
      </w:r>
      <w:r w:rsidR="007C0752" w:rsidRPr="00F74054">
        <w:rPr>
          <w:rFonts w:cs="Arial"/>
          <w:color w:val="000000" w:themeColor="text1"/>
        </w:rPr>
        <w:t>0.4</w:t>
      </w:r>
      <w:r w:rsidR="00B4627E" w:rsidRPr="00F74054">
        <w:rPr>
          <w:rFonts w:cs="Arial"/>
          <w:color w:val="000000" w:themeColor="text1"/>
        </w:rPr>
        <w:t xml:space="preserve"> to </w:t>
      </w:r>
      <w:r w:rsidR="00E31DF1" w:rsidRPr="00F74054">
        <w:rPr>
          <w:rFonts w:cs="Arial"/>
          <w:color w:val="000000" w:themeColor="text1"/>
        </w:rPr>
        <w:t>5.2</w:t>
      </w:r>
      <w:r w:rsidR="00B4627E" w:rsidRPr="00F74054">
        <w:rPr>
          <w:rFonts w:cs="Arial"/>
          <w:color w:val="000000" w:themeColor="text1"/>
        </w:rPr>
        <w:t xml:space="preserve"> mg N</w:t>
      </w:r>
      <w:r w:rsidR="00C6016B">
        <w:rPr>
          <w:rFonts w:cs="Arial"/>
          <w:color w:val="000000" w:themeColor="text1"/>
        </w:rPr>
        <w:t>·</w:t>
      </w:r>
      <w:r w:rsidR="00B4627E" w:rsidRPr="00F74054">
        <w:rPr>
          <w:rFonts w:cs="Arial"/>
          <w:color w:val="000000" w:themeColor="text1"/>
        </w:rPr>
        <w:t>L</w:t>
      </w:r>
      <w:r w:rsidR="00C6016B" w:rsidRPr="00C6016B">
        <w:rPr>
          <w:rFonts w:cs="Arial"/>
          <w:color w:val="000000" w:themeColor="text1"/>
          <w:vertAlign w:val="superscript"/>
        </w:rPr>
        <w:t>-1</w:t>
      </w:r>
      <w:r w:rsidR="00E31DF1" w:rsidRPr="00F74054">
        <w:rPr>
          <w:rFonts w:cs="Arial"/>
          <w:color w:val="000000" w:themeColor="text1"/>
        </w:rPr>
        <w:t xml:space="preserve"> </w:t>
      </w:r>
      <w:r w:rsidR="00E31DF1" w:rsidRPr="00F74054">
        <w:rPr>
          <w:rFonts w:cs="Arial"/>
          <w:color w:val="000000" w:themeColor="text1"/>
        </w:rPr>
        <w:fldChar w:fldCharType="begin"/>
      </w:r>
      <w:r w:rsidR="00E31DF1" w:rsidRPr="00F74054">
        <w:rPr>
          <w:rFonts w:cs="Arial"/>
          <w:color w:val="000000" w:themeColor="text1"/>
        </w:rPr>
        <w:instrText xml:space="preserve"> ADDIN ZOTERO_ITEM CSL_CITATION {"citationID":"aexZqy42","properties":{"formattedCitation":"(Henze et al., 2000; Iacopozzi et al., 2007; Leyva-D\\uc0\\u237{}az et al., 2020; Wu et al., 2016)","plainCitation":"(Henze et al., 2000; Iacopozzi et al., 2007; Leyva-Díaz et al., 2020; Wu et al., 2016)","noteIndex":0},"citationItems":[{"id":1342,"uris":["http://zotero.org/users/local/wpPnnjsi/items/IKGP7F4Q"],"uri":["http://zotero.org/users/local/wpPnnjsi/items/IKGP7F4Q"],"itemData":{"id":1342,"type":"book","ISBN":"978-1-78040-236-9","note":"journalAbbreviation: Water Intelligence Online\ncontainer-title: Water Intelligence Online\nDOI: 10.2166/9781780402369","source":"ResearchGate","title":"Activated Sludge Models ASM1, ASM2, ASM2D, ASM3","volume":"5","author":[{"family":"Henze","given":"Mogens"},{"family":"Gujer","given":"Willi"},{"family":"Mino","given":"Takashi"},{"family":"Loosdrecht","given":"Mark","non-dropping-particle":"van"}],"issued":{"date-parts":[["2000"]],"season":"Gennaio"}}},{"id":1345,"uris":["http://zotero.org/users/local/wpPnnjsi/items/E2BFKPD7"],"uri":["http://zotero.org/users/local/wpPnnjsi/items/E2BFKPD7"],"itemData":{"id":1345,"type":"article-journal","abstract":"A common limitation of the Activated Sludge Models (ASM) [Henze, M., Gujer, W., Mino, T., van Loosdrecht, M.C.M., 2000. Activated Sludge Models ASM1, ASM2, ASM2d, and ASM3. IWA Scientific and Technical Report No. 9. IWA Publishing, London, UK] is the representation of the nitrification dynamics as a single-step process and the consequent denitrification on nitrate alone. This generally acknowledged simplification may represent a serious limitation in specific applications where nitrites become important, either as a target final product or an unwanted intermediate. This paper proposes an enhancement to the basic ASM3 model, introducing a two-step model for the process nitrification and, consequently, considering denitrification on both nitrite and nitrate. After introducing the relevant process kinetics and adapting the stoichiometric matrix accordingly, the model implementation in the Matlab/Simulink™ platform is described with reference to the benchmark setting. To obtain a fast implementation, the process units (reaction tanks and secondary settler) have been implemented as DLLs linked to the Simulink blocks, whereas the model parameters and stoichiometric matrix remain accessible to the user. The new model is compared with the standard ASM3 and checked for consistency and mass conservation. It is also shown that with the default kinetic parameters nitrite may represent a considerable fraction of the nitrified effluent, thus revealing a design limitation in the benchmark sizing. In the last part, an optimization of the benchmark plant volumes has been attempted in order to minimize such violations, resulting in a moderate increase of the overall reaction volume. The pertinent software is freely available for research purposes.","container-title":"Environmental Modelling &amp; Software","DOI":"10.1016/j.envsoft.2006.05.009","ISSN":"1364-8152","issue":"6","journalAbbreviation":"Environmental Modelling &amp; Software","language":"en","page":"847-861","source":"ScienceDirect","title":"A modified Activated Sludge Model No. 3 (ASM3) with two-step nitrification–denitrification","volume":"22","author":[{"family":"Iacopozzi","given":"Ilenia"},{"family":"Innocenti","given":"Valentina"},{"family":"Marsili-Libelli","given":"Stefano"},{"family":"Giusti","given":"Elisabetta"}],"issued":{"date-parts":[["2007"]],"season":"Giugno"}}},{"id":1338,"uris":["http://zotero.org/users/local/wpPnnjsi/items/F52QHQZG"],"uri":["http://zotero.org/users/local/wpPnnjsi/items/F52QHQZG"],"itemData":{"id":1338,"type":"article-journal","abstract":"A respirometric method for the kinetic modeling of ammonium-oxidizing bacteria (AOB) and nitrite-oxidizing bacteria (NOB) was implemented in two membrane bioreactor (MBRA and MBRB) systems. These biological systems worked at mixed liquor suspended solids concentration of about 6.6 g L−1. MBRA worked at 6 hr of hydraulic retention time (HRT) and 20.7°C, while the operational conditions for MBRB were 9.5 hr of HRT and 14.7°C. Experimental data were fitted to the kinetic model with R2 values of .9320 and .9250 for MBRA and MBRB, respectively. Both systems showed similar performances regarding organic matter and nitrogen removal. However, MBRB showed highest rates of carbon source degradation and net heterotrophic bacteria growth, and MBRA had highest rates of nitrogen source degradation and net autotrophic bacteria growth. This last system was characterized by values for YAOB, YNOB, μm,AOB and μm,NOB of 1.1749 mgVSS mgN−1, 0.6473 mgVSS mgN−1, 0.3664 hr−1 and 0.1823 hr−1, respectively.","container-title":"AIChE Journal","DOI":"10.1002/aic.16271","ISSN":"1547-5905","issue":"8","language":"en","note":"_eprint: https://onlinelibrary.wiley.com/doi/pdf/10.1002/aic.16271","page":"e16271","source":"Wiley Online Library","title":"Respirometric method for kinetic modeling of ammonium-oxidizing and nitrite-oxidizing bacteria in a membrane bioreactor","volume":"66","author":[{"family":"Leyva-Díaz","given":"Juan Carlos"},{"family":"Muñío","given":"Maria del Mar"},{"family":"Fenice","given":"Massimiliano"},{"family":"Poyatos","given":"José Manuel"}],"issued":{"date-parts":[["2020"]]}}},{"id":1332,"uris":["http://zotero.org/users/local/wpPnnjsi/items/Q3Z6ZGZR"],"uri":["http://zotero.org/users/local/wpPnnjsi/items/Q3Z6ZGZR"],"itemData":{"id":1332,"type":"article-journal","abstract":"The enrichment of r-strategist ammonium oxidizing bacteria (r-AOB) to enhance nitritation and effective nitrogen removal was studied. A lab-scale three-compartment reactor system removing nitrogen from synthetic wastewater containing ammonium and COD (NH4+:COD ratio at ca. 1:8) was used. A stable nitritation-denitritation process was achieved. The first compartment was anoxic for denitrification and the last two compartments were aerobic to oxidize ammonium into nitrite (nitritation). Recirculation between last and first compartment allowed for effective denitrification. Nitritation was achieved by enhancing the growth of fast growing r-AOB and setting a high NH4+ concentrations in the first of the two aerobic compartments (named as r-AOB selector). The sludge was wasted adaptively to maintain NH4+ concentration between 10 and 20mgN/L in the r-AOB selector. The adaptive sludge wastage resulted in a short sludge retention time (SRT) of 4.2days that led to full nitritation within 100days of operation. Kinetic parameter estimation indicated that the maximum specific growth rate for AOB increased from 0.39 to 1.45d−1, while the NH4+ half saturation constant increased from 0.51 to 5.23mgN/L, indicating the transition from K-AOB (slower growing K-strategist AOB) to r-AOB. Mathematical simulation indicated that the SRT and NH4+ concentration were the main factors determining the outcome of nitrifying species competition.","container-title":"Chemical Engineering Journal","DOI":"10.1016/j.cej.2016.07.019","ISSN":"1385-8947","journalAbbreviation":"Chemical Engineering Journal","language":"en","page":"953-961","source":"ScienceDirect","title":"Selection of ammonium oxidizing bacteria (AOB) over nitrite oxidizing bacteria (NOB) based on conversion rates","volume":"304","author":[{"family":"Wu","given":"Jun"},{"family":"He","given":"Chengda"},{"family":"Loosdrecht","given":"Mark C. M.","non-dropping-particle":"van"},{"family":"Pérez","given":"Julio"}],"issued":{"date-parts":[["2016",11,15]]}}}],"schema":"https://github.com/citation-style-language/schema/raw/master/csl-citation.json"} </w:instrText>
      </w:r>
      <w:r w:rsidR="00E31DF1" w:rsidRPr="00F74054">
        <w:rPr>
          <w:rFonts w:cs="Arial"/>
          <w:color w:val="000000" w:themeColor="text1"/>
        </w:rPr>
        <w:fldChar w:fldCharType="separate"/>
      </w:r>
      <w:r w:rsidR="00E31DF1" w:rsidRPr="00F74054">
        <w:rPr>
          <w:rFonts w:cs="Arial"/>
          <w:szCs w:val="24"/>
        </w:rPr>
        <w:t>(Henze et al., 2000; Iacopozzi et al., 2007; Leyva-Díaz et al., 2020; Wu et al., 2016)</w:t>
      </w:r>
      <w:r w:rsidR="00E31DF1" w:rsidRPr="00F74054">
        <w:rPr>
          <w:rFonts w:cs="Arial"/>
          <w:color w:val="000000" w:themeColor="text1"/>
        </w:rPr>
        <w:fldChar w:fldCharType="end"/>
      </w:r>
      <w:r w:rsidR="00E31DF1" w:rsidRPr="00F74054">
        <w:rPr>
          <w:rFonts w:cs="Arial"/>
          <w:color w:val="000000" w:themeColor="text1"/>
        </w:rPr>
        <w:t xml:space="preserve">, though a large variability was again found for this parameter, reaching </w:t>
      </w:r>
      <w:r w:rsidR="0053642B">
        <w:rPr>
          <w:rFonts w:cs="Arial"/>
          <w:color w:val="000000" w:themeColor="text1"/>
        </w:rPr>
        <w:t xml:space="preserve">in some cases </w:t>
      </w:r>
      <w:r w:rsidR="00E31DF1" w:rsidRPr="00F74054">
        <w:rPr>
          <w:rFonts w:cs="Arial"/>
          <w:color w:val="000000" w:themeColor="text1"/>
        </w:rPr>
        <w:t>values up to 9 – 40 mg N</w:t>
      </w:r>
      <w:r w:rsidR="00C6016B">
        <w:rPr>
          <w:rFonts w:cs="Arial"/>
          <w:color w:val="000000" w:themeColor="text1"/>
        </w:rPr>
        <w:t>·</w:t>
      </w:r>
      <w:r w:rsidR="00E31DF1" w:rsidRPr="00F74054">
        <w:rPr>
          <w:rFonts w:cs="Arial"/>
          <w:color w:val="000000" w:themeColor="text1"/>
        </w:rPr>
        <w:t>L</w:t>
      </w:r>
      <w:r w:rsidR="00C6016B" w:rsidRPr="00C6016B">
        <w:rPr>
          <w:rFonts w:cs="Arial"/>
          <w:color w:val="000000" w:themeColor="text1"/>
          <w:vertAlign w:val="superscript"/>
        </w:rPr>
        <w:t>-1</w:t>
      </w:r>
      <w:r w:rsidR="00E31DF1" w:rsidRPr="00F74054">
        <w:rPr>
          <w:rFonts w:cs="Arial"/>
          <w:color w:val="000000" w:themeColor="text1"/>
        </w:rPr>
        <w:t xml:space="preserve"> </w:t>
      </w:r>
      <w:r w:rsidR="00E31DF1" w:rsidRPr="00F74054">
        <w:rPr>
          <w:rFonts w:cs="Arial"/>
          <w:color w:val="000000" w:themeColor="text1"/>
        </w:rPr>
        <w:fldChar w:fldCharType="begin"/>
      </w:r>
      <w:r w:rsidR="00E31DF1" w:rsidRPr="00F74054">
        <w:rPr>
          <w:rFonts w:cs="Arial"/>
          <w:color w:val="000000" w:themeColor="text1"/>
        </w:rPr>
        <w:instrText xml:space="preserve"> ADDIN ZOTERO_ITEM CSL_CITATION {"citationID":"WHJ4sVSa","properties":{"formattedCitation":"(Ficara et al., 2000; Terada et al., 2013; van Dongen et al., 2001)","plainCitation":"(Ficara et al., 2000; Terada et al., 2013; van Dongen et al., 2001)","noteIndex":0},"citationItems":[{"id":1347,"uris":["http://zotero.org/users/local/wpPnnjsi/items/SNNUAH42"],"uri":["http://zotero.org/users/local/wpPnnjsi/items/SNNUAH42"],"itemData":{"id":1347,"type":"article-journal","abstract":"A respirometric technique (open respirometry) and a titrimetric technique (pH-stat) were compared to monitor the first nitrification step (ammonia oxidation to nitrite) by providing a titrimetric biosensor (ANITA), previously developed to measure ammonia oxidation kinetics, with an oxygen electrode. Then, a new procedure for the simultaneous estimation of kinetic constants related to both ammonia and nitrite oxidisers which couples both open respiration and titration, is presented. This procedure allows for the complete characterisation of the nitrifying biomass kinetics with simple and short (1 to 1.5 h) tests without any analytical substrate determination. All data handling was implemented on Excel data sheets in order to be able to follow data interpolation step by step instead of using software packages which automatically perform data processing.","container-title":"Water SA","journalAbbreviation":"Water SA","source":"ResearchGate","title":"Comparison and combination of titrimetric and respirometric techniques to estimate nitrification kinetic parameters","volume":"26","author":[{"family":"Ficara","given":"Elena"},{"family":"Musumeci","given":"Andrea"},{"family":"Rozzi","given":"Alberto"}],"issued":{"date-parts":[["2000",4,1]]}}},{"id":1350,"uris":["http://zotero.org/users/local/wpPnnjsi/items/PGUZ2ZZN"],"uri":["http://zotero.org/users/local/wpPnnjsi/items/PGUZ2ZZN"],"itemData":{"id":1350,"type":"article-journal","abstract":"Two acclimatized biomasses exposed to ammonium (NH4+) concentration of 600mg NL−1, one from a completely stirred tank reactor (CSTR), the other from a sequencing batch reactor (SBR), were assayed for nitritation performance, predominant nitrifying bacterial population and nitrous oxide (N2O) production. By virtue of fluctuating and constant NH4+ concentrations respectively, the SBR and CSTR wastewater supply regimes were hypothesized to support different predominant ammonia-oxidizing bacteria (AOB) exhibiting distinct biokinetic properties. Nitritation efficiency (NO2−-N/NO2+3−-N) was higher in the SBR (89%) than the CSTR (30%) likely due to free ammonia and dissolved oxygen concentration. Quantitative fluorescence in situ hybridization (FISH) analyses revealed that fast-growing (r-strategist) AOB of halophilic and halotolerant Nitrosomonas lineage were more highly enriched in the SBR (76±4.2%) than the CSTR (38±6.0%). The CSTR predominantly enriched slow-growing (K-strategist) AOB Nitrosospira spp. (42±1.9% versus 1.4±0.8% in the SBR). Biokinetic parameter estimation consolidated the FISH result: the maximum growth rate and half-saturation coefficients for NH4+ were higher in the SBR (μmax=0.92 day, KNH4+=28.9mg NL−1) relative to the CSTR (μmax=0.42 day, KNH4+=3.47mg NL−1), suggesting that the extent of nitritation may be controlled by choice of wastewater influent operational regime, which itself determines predominant AOB. N2O production was a maximum of 25 times higher (10.2mg N-N2Oh−1 at 0.5mg O2L−1) in CSTR-enriched biomass than in SBR-enriched biomass (0.41mg N-N2Oh−1 at 0.5mg O2L−1).","container-title":"Biochemical Engineering Journal","DOI":"10.1016/j.bej.2013.07.012","ISSN":"1369-703X","journalAbbreviation":"Biochemical Engineering Journal","language":"en","page":"153-161","source":"ScienceDirect","title":"Physiological characteristics of predominant ammonia-oxidizing bacteria enriched from bioreactors with different influent supply regimes","volume":"79","author":[{"family":"Terada","given":"Akihiko"},{"family":"Sugawara","given":"Sho"},{"family":"Yamamoto","given":"Tomoko"},{"family":"Zhou","given":"Sheng"},{"family":"Koba","given":"Keisuke"},{"family":"Hosomi","given":"Masaaki"}],"issued":{"date-parts":[["2013"]],"season":"Ottobre"}}},{"id":1340,"uris":["http://zotero.org/users/local/wpPnnjsi/items/YFDG6E2U"],"uri":["http://zotero.org/users/local/wpPnnjsi/items/YFDG6E2U"],"itemData":{"id":1340,"type":"article-journal","abstract":"The treatment of ammonium rich wastewater, like sludge digester effluent, can be significantly improved when new biotechnological processes are introduced. In this paper, the combination of a partial nitrification process (SHARON®) and anoxic ammonium oxidation (Anammox®) process for the treatment of ammonia rich influents is evaluated. Herein the combined process has been studied with sludge recycle liquor from the WWTP Rotterdam-Dokhaven. The SHARON process was operated stably for more than 2 years in a 10 l CSTR unde</w:instrText>
      </w:r>
      <w:r w:rsidR="00E31DF1" w:rsidRPr="00F71616">
        <w:rPr>
          <w:rFonts w:cs="Arial"/>
          <w:color w:val="000000" w:themeColor="text1"/>
          <w:lang w:val="es-ES"/>
        </w:rPr>
        <w:instrText xml:space="preserve">r continuous aeration with a HRT of 1 day. The ammonia in the sludge liquor was converted by 53% to nitrite only. During the test period no formation of nitrate was observed. The effluent of the SHARON process was ideally suited as influent for the Anammox reactor. The Anammox process was operated as a granular sludge SBR-process. More than 80% of the ammonia was converted into dinitrogen gas at a load of 1.2 kgN/m3 per day. Planctomycete-like bacteria dominated the mixed community of the Anammox reactor, and only a small percentage of the population consisted of aerobic ammonium-oxidizing bacteria. This showed that the ammonium-oxidizers in the effluent of the SHARON process did not accumulate in the SBR. The test period showed that the combined SHARON-Anammox system can work stably over long periods and the process is ready for full-scale implementation.","container-title":"Water Science and Technology","DOI":"10.2166/wst.2001.0037","ISSN":"0273-1223","issue":"1","journalAbbreviation":"Water Science and Technology","page":"153-160","source":"Silverchair","title":"The SHARON®-Anammox® process for treatment of ammonium rich wastewater","volume":"44","author":[{"family":"Dongen","given":"U.","non-dropping-particle":"van"},{"family":"Jetten","given":"M. S.M."},{"family":"Loosdrecht","given":"M. C.M.","non-dropping-particle":"van"}],"issued":{"date-parts":[["2001"]],"season":"Luglio"}}}],"schema":"https://github.com/citation-style-language/schema/raw/master/csl-citation.json"} </w:instrText>
      </w:r>
      <w:r w:rsidR="00E31DF1" w:rsidRPr="00F74054">
        <w:rPr>
          <w:rFonts w:cs="Arial"/>
          <w:color w:val="000000" w:themeColor="text1"/>
        </w:rPr>
        <w:fldChar w:fldCharType="separate"/>
      </w:r>
      <w:r w:rsidR="00E31DF1" w:rsidRPr="00F71616">
        <w:rPr>
          <w:rFonts w:cs="Arial"/>
          <w:lang w:val="es-ES"/>
        </w:rPr>
        <w:t xml:space="preserve">(Ficara et al., 2000; Terada </w:t>
      </w:r>
      <w:r w:rsidR="00E31DF1" w:rsidRPr="00F71616">
        <w:rPr>
          <w:rFonts w:cs="Arial"/>
          <w:lang w:val="es-ES"/>
        </w:rPr>
        <w:lastRenderedPageBreak/>
        <w:t>et al., 2013; van Dongen et al., 2001)</w:t>
      </w:r>
      <w:r w:rsidR="00E31DF1" w:rsidRPr="00F74054">
        <w:rPr>
          <w:rFonts w:cs="Arial"/>
          <w:color w:val="000000" w:themeColor="text1"/>
        </w:rPr>
        <w:fldChar w:fldCharType="end"/>
      </w:r>
      <w:r w:rsidR="00B4627E" w:rsidRPr="00F71616">
        <w:rPr>
          <w:rFonts w:cs="Arial"/>
          <w:color w:val="000000" w:themeColor="text1"/>
          <w:lang w:val="es-ES"/>
        </w:rPr>
        <w:t xml:space="preserve">. </w:t>
      </w:r>
      <w:r w:rsidR="00D65841">
        <w:rPr>
          <w:rFonts w:cs="Arial"/>
          <w:color w:val="000000" w:themeColor="text1"/>
        </w:rPr>
        <w:t>Very similar results were also obtained for AOB in AB consortia</w:t>
      </w:r>
      <w:r w:rsidR="00BD3D6C" w:rsidRPr="00F74054">
        <w:rPr>
          <w:rFonts w:cs="Arial"/>
          <w:color w:val="000000" w:themeColor="text1"/>
        </w:rPr>
        <w:t xml:space="preserve"> Due to the unavailability </w:t>
      </w:r>
      <w:r w:rsidR="00087C80" w:rsidRPr="00F74054">
        <w:rPr>
          <w:rFonts w:cs="Arial"/>
          <w:color w:val="000000" w:themeColor="text1"/>
        </w:rPr>
        <w:t>of experimental studies on bacterial activities, the only possible comparisons can be made with AB models, in which the assumed half-saturation constant for ammoniacal nitrogen range from 0.5 mg N</w:t>
      </w:r>
      <w:r w:rsidR="00C6016B">
        <w:rPr>
          <w:rFonts w:cs="Arial"/>
          <w:color w:val="000000" w:themeColor="text1"/>
        </w:rPr>
        <w:t>·</w:t>
      </w:r>
      <w:r w:rsidR="00087C80" w:rsidRPr="00F74054">
        <w:rPr>
          <w:rFonts w:cs="Arial"/>
          <w:color w:val="000000" w:themeColor="text1"/>
        </w:rPr>
        <w:t>L</w:t>
      </w:r>
      <w:r w:rsidR="00C6016B" w:rsidRPr="00C6016B">
        <w:rPr>
          <w:rFonts w:cs="Arial"/>
          <w:color w:val="000000" w:themeColor="text1"/>
          <w:vertAlign w:val="superscript"/>
        </w:rPr>
        <w:t>-1</w:t>
      </w:r>
      <w:r w:rsidR="00087C80" w:rsidRPr="00F74054">
        <w:rPr>
          <w:rFonts w:cs="Arial"/>
          <w:color w:val="000000" w:themeColor="text1"/>
        </w:rPr>
        <w:t xml:space="preserve"> </w:t>
      </w:r>
      <w:r w:rsidR="00087C80" w:rsidRPr="00F74054">
        <w:rPr>
          <w:rFonts w:cs="Arial"/>
          <w:color w:val="000000" w:themeColor="text1"/>
        </w:rPr>
        <w:fldChar w:fldCharType="begin"/>
      </w:r>
      <w:r w:rsidR="00833F72">
        <w:rPr>
          <w:rFonts w:cs="Arial"/>
          <w:color w:val="000000" w:themeColor="text1"/>
        </w:rPr>
        <w:instrText xml:space="preserve"> ADDIN ZOTERO_ITEM CSL_CITATION {"citationID":"FIQN3np8","properties":{"formattedCitation":"(Casagli, Zuccaro, et al., 2021; Reichert et al., 2001; Solimeno et al., 2019)","plainCitation":"(Casagli, Zuccaro, et al., 2021; Reichert et al., 2001; Solimeno et al., 2019)","noteIndex":0},"citationItems":[{"id":"IJqb6nhY/yH0imwoD","uris":["http://www.mendeley.com/documents/?uuid=b8cd7b67-4bd2-37ee-8dcc-92a01efed47e"],"uri":["http://www.mendeley.com/documents/?uuid=b8cd7b67-4bd2-37ee-8dcc-92a01efed47e"],"itemData":{"DOI":"10.1016/j.watres.2020.116734","ISSN":"18792448","PMID":"33373944","abstract":"This paper proposes a new model describing the algae-bacteria ecosystem evolution in an outdoor raceway for wastewater treatment. The ALBA model is based on mass balances of COD, C, N and P, but also H and O. It describes growth and interactions among algae, heterotrophic and nitrifying bacteria, while local climate drives light and temperature. Relevant chemical/physical processes are also included. The minimum-law was used as ground principle to describe the multi-limitation kinetics. The model was set-up and calibrated with an original data set recorded on a 56 m2 raceway located in the South of France, continuously treating synthetic wastewater. The main process variables were daily measured along 443 days of operations and dissolved O2 and pH were on-line recorded. A sub-dataset was used for calibration and the model was successfully validated, along the different seasons over a period of 414 days. The model proved to be effective in reproducing both the short term nycthemeral dynamics and the long-term seasonal ones. The analysis of different scenarios reveals the fate of nitrogen and the key role played by oxygen and CO2 in the interactions between the different players of the ecosystem. On average, the process turns out to be CO2 neutral, as compared to a standard activated sludge where approximately half of the influent carbon will end up in the atmosphere. The ALBA model revealed that a suboptimal regulation of the paddle wheel can bring to several detrimental impacts. At high velocity, the strong aeration will reduce the available oxygen provided by photo-oxygenation, while very low aeration can rapidly lead to oxygen inhibition of the photosynthetic process. On the other hand, during night, the paddle wheel is fundamental to ensure enough oxygen in the system to support algal-bacteria respiration. The model can be used to support advanced control strategies, including smart regulation of the paddle wheel velocity to more efficiently balance the mixing, aeration and degassing effects.","author":[{"dropping-particle":"","family":"Casagli","given":"Francesca","non-dropping-particle":"","parse-names":false,"suffix":""},{"dropping-particle":"","family":"Zuccaro","given":"Gaetano","non-dropping-particle":"","parse-names":false,"suffix":""},{"dropping-particle":"","family":"Bernard","given":"Olivier","non-dropping-particle":"","parse-names":false,"suffix":""},{"dropping-particle":"","family":"Steyer","given":"Jean Philippe","non-dropping-particle":"","parse-names":false,"suffix":""},{"dropping-particle":"","family":"Ficara","given":"Elena","non-dropping-particle":"","parse-names":false,"suffix":""}],"container-title":"Water Research","id":"Q7KMarWg/5fzGSc4w","issued":{"date-parts":[["2021","2","15"]]},"page":"116734","publisher":"Elsevier Ltd","title":"ALBA: A comprehensive growth model to optimize algae-bacteria wastewater treatment in raceway ponds","type":"article-journal","volume":"190"}},{"id":1354,"uris":["http://zotero.org/users/local/wpPnnjsi/items/DRGL29JM"],"uri":["http://zotero.org/users/local/wpPnnjsi/items/DRGL29JM"],"itemData":{"id":1354,"type":"article-journal","abstract":"In this paper, biochemical process equations are presented as a basis for water quality modelling in rivers under aerobic and anoxic conditions. These equations are not new, but they summarise parts of the development over the past 75 years. The primary goals of the presentation are to stimulate communication among modellers and field-oriented researchers of river water quality and of wastewater treatment, to facilitate practical application of river water quality modelling, and to encourage the use of elemental mass balances for the derivation of stoichiometric coefficients of biochemical transformation processes. This paper is part of a series of three papers. In the first paper, the general modelling approach is described; in the present paper, the biochemical process equations of a complex model are presented; and in the third paper, recommendations are given for the selection of a reasonable submodel for a specific application.","container-title":"Water Science and Technology: A Journal of the International Association on Water Pollution Research","ISSN":"0273-1223","issue":"5","journalAbbreviation":"Water Sci Technol","language":"eng","note":"PMID: 11379121","page":"11-30","source":"PubMed","title":"River Water Quality Model no. 1 (RWQM1): II. Biochemical process equations","title-short":"River Water Quality Model no. 1 (RWQM1)","volume":"43","author":[{"family":"Reichert","given":"P."},{"family":"Borchardt","given":"D."},{"family":"Henze","given":"M."},{"family":"Rauch","given":"W."},{"family":"Shanahan","given":"P."},{"family":"Somlyódy","given":"L."},{"family":"Vanrolleghem","given":"P."}],"issued":{"date-parts":[["2001"]]}}},{"id":823,"uris":["http://zotero.org/users/local/wpPnnjsi/items/G78YMVR9"],"uri":["http://zotero.org/users/local/wpPnnjsi/items/G78YMVR9"],"itemData":{"id":823,"type":"article-journal","abstract":"A new set up of the integral mechanistic BIO_ALGAE model that describes the complex interactions in mixed algal-bacterial systems was developed to overcome some restrictions of the model. BIO_ALGAE 2 includes new sub-models that take into account the variation of microalgae and bacteria performance as a function of culture conditions prevailing in microalgae cultures (pH, temperature, dissolved oxygen) over daily and seasonal cycles and the implementation of on-demand dioxide carbon injection for pH control. Moreover, another aim of this work was to study a correlation between the mass transfer coefficient and the hydrodynamics of reactor. The model was calibrated using real data from a laboratory reactor fed with real wastewater. Moreover, the model was used to simulate daily variations of different components in the pond (dissolved oxygen, pH, and CO2 injection) and to predict microalgae (XALG) and bacteria (XH) proportions and to estimate daily biomass production (Cb). The effect of CO2 injection and the influence of wastewater composition on treatment performance were investigated through practical study cases. XALG decreased by 38%, and XH increased by 35% with respect to the system under pH control while microalgae and bacteria proportions are completely different as a function of influent wastewater composition. Model simulations have indicated that Cb production (~ 100 gTSS m−3 day−1 for manure and centrate) resulted lower than Cb production obtained using primary influent wastewater (155 gTSS m−3 day−1).","container-title":"Environmental Science and Pollution Research","DOI":"10.1007/s11356-019-05824-5","ISSN":"1614-7499","issue":"25","journalAbbreviation":"Environ Sci Pollut Res","language":"en","page":"25855-25868","source":"Springer Link","title":"BIO_ALGAE 2: improved model of microalgae and bacteria consortia for wastewater treatment","title-short":"BIO_ALGAE 2","volume":"26","author":[{"family":"Solimeno","given":"Alessandro"},{"family":"Gómez-Serrano","given":"Cintia"},{"family":"Acién","given":"Francisco Gabriel"}],"issued":{"date-parts":[["2019",9,1]]}}}],"schema":"https://github.com/citation-style-language/schema/raw/master/csl-citation.json"} </w:instrText>
      </w:r>
      <w:r w:rsidR="00087C80" w:rsidRPr="00F74054">
        <w:rPr>
          <w:rFonts w:cs="Arial"/>
          <w:color w:val="000000" w:themeColor="text1"/>
        </w:rPr>
        <w:fldChar w:fldCharType="separate"/>
      </w:r>
      <w:r w:rsidR="00E90E95" w:rsidRPr="00F74054">
        <w:rPr>
          <w:rFonts w:cs="Arial"/>
        </w:rPr>
        <w:t>(Casagli, Zuccaro, et al., 2021; Reichert et al., 2001; Solimeno et al., 2019)</w:t>
      </w:r>
      <w:r w:rsidR="00087C80" w:rsidRPr="00F74054">
        <w:rPr>
          <w:rFonts w:cs="Arial"/>
          <w:color w:val="000000" w:themeColor="text1"/>
        </w:rPr>
        <w:fldChar w:fldCharType="end"/>
      </w:r>
      <w:r w:rsidR="0053642B">
        <w:rPr>
          <w:rFonts w:cs="Arial"/>
          <w:color w:val="000000" w:themeColor="text1"/>
        </w:rPr>
        <w:t>, up</w:t>
      </w:r>
      <w:r w:rsidR="00087C80" w:rsidRPr="00F74054">
        <w:rPr>
          <w:rFonts w:cs="Arial"/>
          <w:color w:val="000000" w:themeColor="text1"/>
        </w:rPr>
        <w:t xml:space="preserve"> to 1 mg N</w:t>
      </w:r>
      <w:r w:rsidR="00C6016B">
        <w:rPr>
          <w:rFonts w:cs="Arial"/>
          <w:color w:val="000000" w:themeColor="text1"/>
        </w:rPr>
        <w:t>·</w:t>
      </w:r>
      <w:r w:rsidR="00087C80" w:rsidRPr="00F74054">
        <w:rPr>
          <w:rFonts w:cs="Arial"/>
          <w:color w:val="000000" w:themeColor="text1"/>
        </w:rPr>
        <w:t>L</w:t>
      </w:r>
      <w:r w:rsidR="00C6016B" w:rsidRPr="00C6016B">
        <w:rPr>
          <w:rFonts w:cs="Arial"/>
          <w:color w:val="000000" w:themeColor="text1"/>
          <w:vertAlign w:val="superscript"/>
        </w:rPr>
        <w:t>-1</w:t>
      </w:r>
      <w:r w:rsidR="00087C80" w:rsidRPr="00F74054">
        <w:rPr>
          <w:rFonts w:cs="Arial"/>
          <w:color w:val="000000" w:themeColor="text1"/>
        </w:rPr>
        <w:t xml:space="preserve"> </w:t>
      </w:r>
      <w:r w:rsidR="00087C80" w:rsidRPr="00F74054">
        <w:rPr>
          <w:rFonts w:cs="Arial"/>
          <w:color w:val="000000" w:themeColor="text1"/>
        </w:rPr>
        <w:fldChar w:fldCharType="begin"/>
      </w:r>
      <w:r w:rsidR="00833F72">
        <w:rPr>
          <w:rFonts w:cs="Arial"/>
          <w:color w:val="000000" w:themeColor="text1"/>
        </w:rPr>
        <w:instrText xml:space="preserve"> ADDIN ZOTERO_ITEM CSL_CITATION {"citationID":"F1460oUV","properties":{"formattedCitation":"(S\\uc0\\u225{}nchez-Zurano, Rodr\\uc0\\u237{}guez-Miranda, et al., 2021)","plainCitation":"(Sánchez-Zurano, Rodríguez-Miranda, et al., 2021)","noteIndex":0},"citationItems":[{"id":"IJqb6nhY/ayO00HR6","uris":["http://www.mendeley.com/documents/?uuid=2942417b-af4a-33b7-8267-7320a711d95f"],"uri":["http://www.mendeley.com/documents/?uuid=2942417b-af4a-33b7-8267-7320a711d95f"],"itemData":{"DOI":"10.3390/app11030998","ISSN":"2076-3417","abstract":"&lt;p&gt;Microalgae-bacteria consortia have been proposed as alternatives to conventional biological processes to treat different types of wastewaters, including animal slurry. In this work, a microalgae-bacteria consortia (ABACO) model for wastewater treatment is proposed, it being calibrated and validated using pig slurry. The model includes the most relevant features of microalgae, such as light dependence, endogenous respiration, and growth and nutrient consumption as a function of nutrient availability (especially inorganic carbon), in addition to the already reported features of heterotrophic and nitrifying bacteria. The interrelation between the different populations is also included in the model, in addition to the simultaneous release and consumption of the most relevant compounds, such as oxygen and carbon dioxide. The implementation of the model has been performed in MATLAB software; the calibration of model parameters was carried out using genetic algorithms. The ABACO model allows one to simulate the dynamics of different components in the system, and the relative proportions of microalgae, heterotrophic bacteria, and nitrifying bacteria. The percentage of each microbial population obtained with the model was confirmed by respirometric techniques. The proposed model is a powerful tool for the development of microalgae-related wastewater treatment processes, both to maximize the production of microalgal biomass and to optimize the wastewater treatment capacity.&lt;/p&gt;","author":[{"dropping-particle":"","family":"Sánchez-Zurano","given":"Ana","non-dropping-particle":"","parse-names":false,"suffix":""},{"dropping-particle":"","family":"Rodríguez-Miranda","given":"Enrique","non-dropping-particle":"","parse-names":false,"suffix":""},{"dropping-particle":"","family":"Guzmán","given":"José Luis","non-dropping-particle":"","parse-names":false,"suffix":""},{"dropping-particle":"","family":"Acién-Fernández","given":"Francisco Gabriel","non-dropping-particle":"","parse-names":false,"suffix":""},{"dropping-particle":"","family":"Fernández-Sevilla","given":"José M.","non-dropping-particle":"","parse-names":false,"suffix":""},{"dropping-particle":"","family":"Molina Grima","given":"Emilio","non-dropping-particle":"","parse-names":false,"suffix":""}],"container-title":"Applied Sciences","id":"Q7KMarWg/5qwzYBKI","issue":"3","issued":{"date-parts":[["2021","1","22"]]},"page":"998","publisher":"MDPI AG","title":"ABACO: A New Model of Microalgae-Bacteria Consortia for Biological Treatment of Wastewaters","type":"article-journal","volume":"11"}}],"schema":"https://github.com/citation-style-language/schema/raw/master/csl-citation.json"} </w:instrText>
      </w:r>
      <w:r w:rsidR="00087C80" w:rsidRPr="00F74054">
        <w:rPr>
          <w:rFonts w:cs="Arial"/>
          <w:color w:val="000000" w:themeColor="text1"/>
        </w:rPr>
        <w:fldChar w:fldCharType="separate"/>
      </w:r>
      <w:r w:rsidR="00087C80" w:rsidRPr="00F74054">
        <w:rPr>
          <w:rFonts w:cs="Arial"/>
          <w:szCs w:val="24"/>
        </w:rPr>
        <w:t>(Sánchez-Zurano, Rodríguez-Miranda, et al., 2021)</w:t>
      </w:r>
      <w:r w:rsidR="00087C80" w:rsidRPr="00F74054">
        <w:rPr>
          <w:rFonts w:cs="Arial"/>
          <w:color w:val="000000" w:themeColor="text1"/>
        </w:rPr>
        <w:fldChar w:fldCharType="end"/>
      </w:r>
      <w:r w:rsidR="00087C80" w:rsidRPr="00F74054">
        <w:rPr>
          <w:rFonts w:cs="Arial"/>
          <w:color w:val="000000" w:themeColor="text1"/>
        </w:rPr>
        <w:t xml:space="preserve">. </w:t>
      </w:r>
    </w:p>
    <w:p w14:paraId="4AE25372" w14:textId="728F76E3" w:rsidR="00675FD9" w:rsidRPr="00F74054" w:rsidRDefault="00143953" w:rsidP="00675FD9">
      <w:pPr>
        <w:spacing w:line="360" w:lineRule="auto"/>
        <w:jc w:val="both"/>
        <w:rPr>
          <w:rFonts w:cs="Arial"/>
          <w:color w:val="000000" w:themeColor="text1"/>
        </w:rPr>
      </w:pPr>
      <w:r w:rsidRPr="00F74054">
        <w:rPr>
          <w:rFonts w:cs="Arial"/>
          <w:color w:val="000000" w:themeColor="text1"/>
        </w:rPr>
        <w:t xml:space="preserve">Regarding NOB, </w:t>
      </w:r>
      <w:r w:rsidR="00087C80" w:rsidRPr="00F74054">
        <w:rPr>
          <w:rFonts w:cs="Arial"/>
          <w:color w:val="000000" w:themeColor="text1"/>
        </w:rPr>
        <w:t xml:space="preserve">a similar </w:t>
      </w:r>
      <w:r w:rsidRPr="00F74054">
        <w:rPr>
          <w:rFonts w:cs="Arial"/>
          <w:color w:val="000000" w:themeColor="text1"/>
        </w:rPr>
        <w:t xml:space="preserve">effect </w:t>
      </w:r>
      <w:r w:rsidR="00087C80" w:rsidRPr="00F74054">
        <w:rPr>
          <w:rFonts w:cs="Arial"/>
          <w:color w:val="000000" w:themeColor="text1"/>
        </w:rPr>
        <w:t xml:space="preserve">was observed for the AS and AB samples, since in both ecosystems a Monod-type curve could fit </w:t>
      </w:r>
      <w:r w:rsidR="0053642B">
        <w:rPr>
          <w:rFonts w:cs="Arial"/>
          <w:color w:val="000000" w:themeColor="text1"/>
        </w:rPr>
        <w:t xml:space="preserve">well </w:t>
      </w:r>
      <w:r w:rsidR="00087C80" w:rsidRPr="00F74054">
        <w:rPr>
          <w:rFonts w:cs="Arial"/>
          <w:color w:val="000000" w:themeColor="text1"/>
        </w:rPr>
        <w:t xml:space="preserve">the experimental values. </w:t>
      </w:r>
      <w:r w:rsidR="00D65841">
        <w:rPr>
          <w:rFonts w:cs="Arial"/>
          <w:color w:val="000000" w:themeColor="text1"/>
        </w:rPr>
        <w:t>However,</w:t>
      </w:r>
      <w:r w:rsidR="00087C80" w:rsidRPr="00F74054">
        <w:rPr>
          <w:rFonts w:cs="Arial"/>
          <w:color w:val="000000" w:themeColor="text1"/>
        </w:rPr>
        <w:t xml:space="preserve"> results suggest</w:t>
      </w:r>
      <w:r w:rsidR="00D65841">
        <w:rPr>
          <w:rFonts w:cs="Arial"/>
          <w:color w:val="000000" w:themeColor="text1"/>
        </w:rPr>
        <w:t>ed</w:t>
      </w:r>
      <w:r w:rsidR="00087C80" w:rsidRPr="00F74054">
        <w:rPr>
          <w:rFonts w:cs="Arial"/>
          <w:color w:val="000000" w:themeColor="text1"/>
        </w:rPr>
        <w:t xml:space="preserve"> that NOB populations in AS ha</w:t>
      </w:r>
      <w:r w:rsidR="0053642B">
        <w:rPr>
          <w:rFonts w:cs="Arial"/>
          <w:color w:val="000000" w:themeColor="text1"/>
        </w:rPr>
        <w:t>d</w:t>
      </w:r>
      <w:r w:rsidR="00087C80" w:rsidRPr="00F74054">
        <w:rPr>
          <w:rFonts w:cs="Arial"/>
          <w:color w:val="000000" w:themeColor="text1"/>
        </w:rPr>
        <w:t xml:space="preserve"> a higher substrate affinity (K</w:t>
      </w:r>
      <w:r w:rsidR="00087C80" w:rsidRPr="0053642B">
        <w:rPr>
          <w:rFonts w:cs="Arial"/>
          <w:color w:val="000000" w:themeColor="text1"/>
          <w:vertAlign w:val="subscript"/>
        </w:rPr>
        <w:t>NO2</w:t>
      </w:r>
      <w:r w:rsidR="00087C80" w:rsidRPr="00F74054">
        <w:rPr>
          <w:rFonts w:cs="Arial"/>
          <w:color w:val="000000" w:themeColor="text1"/>
        </w:rPr>
        <w:t xml:space="preserve"> = 0.</w:t>
      </w:r>
      <w:r w:rsidR="00D65841">
        <w:rPr>
          <w:rFonts w:cs="Arial"/>
          <w:color w:val="000000" w:themeColor="text1"/>
        </w:rPr>
        <w:t>8</w:t>
      </w:r>
      <w:r w:rsidR="00087C80" w:rsidRPr="00F74054">
        <w:rPr>
          <w:rFonts w:cs="Arial"/>
          <w:color w:val="000000" w:themeColor="text1"/>
        </w:rPr>
        <w:t xml:space="preserve"> mg N</w:t>
      </w:r>
      <w:r w:rsidR="00C6016B">
        <w:rPr>
          <w:rFonts w:cs="Arial"/>
          <w:color w:val="000000" w:themeColor="text1"/>
        </w:rPr>
        <w:t>·</w:t>
      </w:r>
      <w:r w:rsidR="00087C80" w:rsidRPr="00F74054">
        <w:rPr>
          <w:rFonts w:cs="Arial"/>
          <w:color w:val="000000" w:themeColor="text1"/>
        </w:rPr>
        <w:t>L</w:t>
      </w:r>
      <w:r w:rsidR="00C6016B" w:rsidRPr="00C6016B">
        <w:rPr>
          <w:rFonts w:cs="Arial"/>
          <w:color w:val="000000" w:themeColor="text1"/>
          <w:vertAlign w:val="superscript"/>
        </w:rPr>
        <w:t>-1</w:t>
      </w:r>
      <w:r w:rsidR="00087C80" w:rsidRPr="00F74054">
        <w:rPr>
          <w:rFonts w:cs="Arial"/>
          <w:color w:val="000000" w:themeColor="text1"/>
        </w:rPr>
        <w:t>) compared to AB (K</w:t>
      </w:r>
      <w:r w:rsidR="00087C80" w:rsidRPr="0053642B">
        <w:rPr>
          <w:rFonts w:cs="Arial"/>
          <w:color w:val="000000" w:themeColor="text1"/>
          <w:vertAlign w:val="subscript"/>
        </w:rPr>
        <w:t>NO2</w:t>
      </w:r>
      <w:r w:rsidR="00087C80" w:rsidRPr="00F74054">
        <w:rPr>
          <w:rFonts w:cs="Arial"/>
          <w:color w:val="000000" w:themeColor="text1"/>
        </w:rPr>
        <w:t xml:space="preserve"> = </w:t>
      </w:r>
      <w:r w:rsidR="00D65841">
        <w:rPr>
          <w:rFonts w:cs="Arial"/>
          <w:color w:val="000000" w:themeColor="text1"/>
        </w:rPr>
        <w:t>4.6</w:t>
      </w:r>
      <w:r w:rsidR="00087C80" w:rsidRPr="00F74054">
        <w:rPr>
          <w:rFonts w:cs="Arial"/>
          <w:color w:val="000000" w:themeColor="text1"/>
        </w:rPr>
        <w:t xml:space="preserve"> mg N</w:t>
      </w:r>
      <w:r w:rsidR="00C6016B">
        <w:rPr>
          <w:rFonts w:cs="Arial"/>
          <w:color w:val="000000" w:themeColor="text1"/>
        </w:rPr>
        <w:t>·</w:t>
      </w:r>
      <w:r w:rsidR="00087C80" w:rsidRPr="00F74054">
        <w:rPr>
          <w:rFonts w:cs="Arial"/>
          <w:color w:val="000000" w:themeColor="text1"/>
        </w:rPr>
        <w:t>L</w:t>
      </w:r>
      <w:r w:rsidR="00C6016B" w:rsidRPr="00C6016B">
        <w:rPr>
          <w:rFonts w:cs="Arial"/>
          <w:color w:val="000000" w:themeColor="text1"/>
          <w:vertAlign w:val="superscript"/>
        </w:rPr>
        <w:t>-1</w:t>
      </w:r>
      <w:r w:rsidR="00087C80" w:rsidRPr="00F74054">
        <w:rPr>
          <w:rFonts w:cs="Arial"/>
          <w:color w:val="000000" w:themeColor="text1"/>
        </w:rPr>
        <w:t>)</w:t>
      </w:r>
      <w:r w:rsidR="00053425" w:rsidRPr="00F74054">
        <w:rPr>
          <w:rFonts w:cs="Arial"/>
          <w:color w:val="000000" w:themeColor="text1"/>
        </w:rPr>
        <w:t xml:space="preserve">. Such values are highly consistent with recent respirometric studies reporting kinetic parameters of NOB </w:t>
      </w:r>
      <w:r w:rsidR="00E90E95" w:rsidRPr="00F74054">
        <w:rPr>
          <w:rFonts w:cs="Arial"/>
          <w:color w:val="000000" w:themeColor="text1"/>
        </w:rPr>
        <w:t xml:space="preserve">for </w:t>
      </w:r>
      <w:r w:rsidR="00053425" w:rsidRPr="00F74054">
        <w:rPr>
          <w:rFonts w:cs="Arial"/>
          <w:color w:val="000000" w:themeColor="text1"/>
        </w:rPr>
        <w:t xml:space="preserve">AS samples </w:t>
      </w:r>
      <w:r w:rsidR="00053425" w:rsidRPr="00F74054">
        <w:rPr>
          <w:rFonts w:cs="Arial"/>
          <w:color w:val="000000" w:themeColor="text1"/>
        </w:rPr>
        <w:fldChar w:fldCharType="begin"/>
      </w:r>
      <w:r w:rsidR="00053425" w:rsidRPr="00F74054">
        <w:rPr>
          <w:rFonts w:cs="Arial"/>
          <w:color w:val="000000" w:themeColor="text1"/>
        </w:rPr>
        <w:instrText xml:space="preserve"> ADDIN ZOTERO_ITEM CSL_CITATION {"citationID":"eLdt5ba9","properties":{"formattedCitation":"(Chandran et al., 2008; Iacopozzi et al., 2007; Jim\\uc0\\u233{}nez et al., 2012; Wu et al., 2016)","plainCitation":"(Chandran et al., 2008; Iacopozzi et al., 2007; Jiménez et al., 2012; Wu et al., 2016)","noteIndex":0},"citationItems":[{"id":1330,"uris":["http://zotero.org/users/local/wpPnnjsi/items/8XT5SF8V"],"uri":["http://zotero.org/users/local/wpPnnjsi/items/8XT5SF8V"],"itemData":{"id":1330,"type":"article-journal","abstract":"Estimation of nitrification biokinetics has been conducted using different batch techniques viameasurement of nitrogen species or surrogates such as oxygen (respirometry). However, there are no reports that specifically compare kinetic parameters estimated from respirometry with those from direct nitrogen species measurements. In this study, we evaluated the ability of parameter estimates from isolated and optimally designed complete extant respirometric assays to describe concurrently obtained ammonia and nitrite depletion profiles. Additionally, we mapped the different parameter sets to steady-state bioreactor performance. Using multivariate analysis of variance, we found that estimates from respirometric and substrate depletion assays were predominantly statistically different at the 95% confidence level. The sensitivity of predicted stead-state nitrifying reactor performance to differences in parameter estimates was highest close to the limiting solids retention time (SRT). However, at characteristic nitrifying SRTs the predicted reactor performance using parameter estimates from respirometry and substrate depletion assays were in very close correspondence. Therefore, parameters estimated from extant respirometric assays can be used to adequately predict nitrifying reactor performance. Biotechnol. Biotechnol. Bioeng. 2008;101: 62–72. © 2008 Wiley Periodicals, Inc.","container-title":"Biotechnology and Bioengineering","DOI":"10.1002/bit.21871","ISSN":"1097-0290","issue":"1","language":"en","note":"_eprint: https://onlinelibrary.wiley.com/doi/pdf/10.1002/bit.21871","page":"62-72","source":"Wiley Online Library","title":"A critical comparison of extant batch respirometric and substrate depletion assays for estimation of nitrification biokinetics","volume":"101","author":[{"family":"Chandran","given":"Kartik"},{"family":"Hu","given":"Zhiqiang"},{"family":"Smets","given":"Barth F."}],"issued":{"date-parts":[["2008"]]}}},{"id":1345,"uris":["http://zotero.org/users/local/wpPnnjsi/items/E2BFKPD7"],"uri":["http://zotero.org/users/local/wpPnnjsi/items/E2BFKPD7"],"itemData":{"id":1345,"type":"article-journal","abstract":"A common limitation of the Activated Sludge Models (ASM) [Henze, M., Gujer, W., Mino, T., van Loosdrecht, M.C.M., 2000. Activated Sludge Models ASM1, ASM2, ASM2d, and ASM3. IWA Scientific and Technical Report No. 9. IWA Publishing, London, UK] is the representation of the nitrification dynamics as a single-step process and the consequent denitrification on nitrate alone. This generally acknowledged simplification may represent a serious limitation in specific applications where nitrites become important, either as a target final product or an unwanted intermediate. This paper proposes an enhancement to the basic ASM3 model, introducing a two-step model for the process nitrification and, consequently, considering denitrification on both nitrite and nitrate. After introducing the relevant process kinetics and adapting the stoichiometric matrix accordingly, the model implementation in the Matlab/Simulink™ platform is described with reference to the benchmark setting. To obtain a fast implementation, the process units (reaction tanks and secondary settler) have been implemented as DLLs linked to the Simulink blocks, whereas the model parameters and stoichiometric matrix remain accessible to the user. The new model is compared with the standard ASM3 and checked for consistency and mass conservation. It is also shown that with the default kinetic parameters nitrite may represent a considerable fraction of the nitrified effluent, thus revealing a design limitation in the benchmark sizing. In the last part, an optimization of the benchmark plant volumes has been attempted in order to minimize such violations, resulting in a moderate increase of the overall reaction volume. The pertinent software is freely available for research purposes.","container-title":"Environmental Modelling &amp; Software","DOI":"10.1016/j.envsoft.2006.05.009","ISSN":"1364-8152","issue":"6","journalAbbreviation":"Environmental Modelling &amp; Software","language":"en","page":"847-861","source":"ScienceDirect","title":"A modified Activated Sludge Model No. 3 (ASM3) with two-step nitrification–denitrification","volume":"22","author":[{"family":"Iacopozzi","given":"Ilenia"},{"family":"Innocenti","given":"Valentina"},{"family":"Marsili-Libelli","given":"Stefano"},{"family":"Giusti","given":"Elisabetta"}],"issued":{"date-parts":[["2007"]],"season":"Giugno"}}},{"id":1335,"uris":["http://zotero.org/users/local/wpPnnjsi/items/SZAPZ4FM"],"uri":["http://zotero.org/users/local/wpPnnjsi/items/SZAPZ4FM"],"itemData":{"id":1335,"type":"article-journal","abstract":"Respirometric techniques have been used to determine the effect of pH, free nitrous acid (FNA) and substrate concentration on the activity of the ammonium oxidizing bacteria (AOB) present in an activated sludge reactor. With this aim, bacterial activity has been measured at different pH values (ranging from 6.2 to 9.7), total ammonium nitrogen concentrations (ranging from 0.1 to 10mgTANL−1) and total nitrite concentrations (ranging from 3 to 43mgNO2–NL−1). According to the results obtained, the most appropriate kinetic expression for the growth of AOB in activated sludge reactors has been established. Substrate half saturation constant and FNA and pH inhibition constants have been obtained by adjusting model predictions to experimental results. Different kinetic parameter values and different Monod terms should be used to model the growth of AOB in activated sludge processes and SHARON reactors due to the different AOB species that predominate in both systems.","container-title":"Bioresource Technology","DOI":"10.1016/j.biortech.2012.07.079","ISSN":"0960-8524","journalAbbreviation":"Bioresource Technology","language":"en","page":"478-484","source":"ScienceDirect","title":"Effect of pH, substrate and free nitrous acid concentrations on ammonium oxidation rate","volume":"124","author":[{"family":"Jiménez","given":"E."},{"family":"Giménez","given":"J. B."},{"family":"Seco","given":"A."},{"family":"Ferrer","given":"J."},{"family":"Serralta","given":"J."}],"issued":{"date-parts":[["2012",11,1]]}}},{"id":1332,"uris":["http://zotero.org/users/local/wpPnnjsi/items/Q3Z6ZGZR"],"uri":["http://zotero.org/users/local/wpPnnjsi/items/Q3Z6ZGZR"],"itemData":{"id":1332,"type":"article-journal","abstract":"The enrichment of r-strategist ammonium oxidizing bacteria (r-AOB) to enhance nitritation and effective nitrogen removal was studied. A lab-scale three-compartment reactor system removing nitrogen from synthetic wastewater containing ammonium and COD (NH4+:COD ratio at ca. 1:8) was used. A stable nitritation-denitritation process was achieved. The first compartment was anoxic for denitrification and the last two compartments were aerobic to oxidize ammonium into nitrite (nitritation). Recirculation between last and first compartment allowed for effective denitrification. Nitritation was achieved by enhancing the growth of fast growing r-AOB and setting a high NH4+ concentrations in the first of the two aerobic compartments (named as r-AOB selector). The sludge was wasted adaptively to maintain NH4+ concentration between 10 and 20mgN/L in the r-AOB selector. The adaptive sludge wastage resulted in a short sludge retention time (SRT) of 4.2days that led to full nitritation within 100days of operation. Kinetic parameter estimation indicated that the maximum specific growth rate for AOB increased from 0.39 to 1.45d−1, while the NH4+ half saturation constant increased from 0.51 to 5.23mgN/L, indicating the transition from K-AOB (slower growing K-strategist AOB) to r-AOB. Mathematical simulation indicated that the SRT and NH4+ concentration were the main factors determining the outcome of nitrifying species competition.","container-title":"Chemical Engineering Journal","DOI":"10.1016/j.cej.2016.07.019","ISSN":"1385-8947","journalAbbreviation":"Chemical Engineering Journal","language":"en","page":"953-961","source":"ScienceDirect","title":"Selection of ammonium oxidizing bacteria (AOB) over nitrite oxidizing bacteria (NOB) based on conversion rates","volume":"304","author":[{"family":"Wu","given":"Jun"},{"family":"He","given":"Chengda"},{"family":"Loosdrecht","given":"Mark C. M.","non-dropping-particle":"van"},{"family":"Pérez","given":"Julio"}],"issued":{"date-parts":[["2016",11,15]]}}}],"schema":"https://github.com/citation-style-language/schema/raw/master/csl-citation.json"} </w:instrText>
      </w:r>
      <w:r w:rsidR="00053425" w:rsidRPr="00F74054">
        <w:rPr>
          <w:rFonts w:cs="Arial"/>
          <w:color w:val="000000" w:themeColor="text1"/>
        </w:rPr>
        <w:fldChar w:fldCharType="separate"/>
      </w:r>
      <w:r w:rsidR="00053425" w:rsidRPr="00F74054">
        <w:rPr>
          <w:rFonts w:cs="Arial"/>
          <w:szCs w:val="24"/>
        </w:rPr>
        <w:t>(Chandran et al., 2008; Iacopozzi et al., 2007; Jiménez et al., 2012; Wu et al., 2016)</w:t>
      </w:r>
      <w:r w:rsidR="00053425" w:rsidRPr="00F74054">
        <w:rPr>
          <w:rFonts w:cs="Arial"/>
          <w:color w:val="000000" w:themeColor="text1"/>
        </w:rPr>
        <w:fldChar w:fldCharType="end"/>
      </w:r>
      <w:r w:rsidR="00E90E95" w:rsidRPr="00F74054">
        <w:rPr>
          <w:rFonts w:cs="Arial"/>
          <w:color w:val="000000" w:themeColor="text1"/>
        </w:rPr>
        <w:t xml:space="preserve">, along with recent AB models </w:t>
      </w:r>
      <w:r w:rsidR="00375D78" w:rsidRPr="00F74054">
        <w:rPr>
          <w:rFonts w:cs="Arial"/>
          <w:color w:val="000000" w:themeColor="text1"/>
        </w:rPr>
        <w:t xml:space="preserve">considering two-step nitrification </w:t>
      </w:r>
      <w:r w:rsidR="00E90E95" w:rsidRPr="00F74054">
        <w:rPr>
          <w:rFonts w:cs="Arial"/>
          <w:color w:val="000000" w:themeColor="text1"/>
        </w:rPr>
        <w:fldChar w:fldCharType="begin"/>
      </w:r>
      <w:r w:rsidR="00833F72">
        <w:rPr>
          <w:rFonts w:cs="Arial"/>
          <w:color w:val="000000" w:themeColor="text1"/>
        </w:rPr>
        <w:instrText xml:space="preserve"> ADDIN ZOTERO_ITEM CSL_CITATION {"citationID":"lsbTXtL9","properties":{"formattedCitation":"(Casagli, Zuccaro, et al., 2021; Solimeno et al., 2019)","plainCitation":"(Casagli, Zuccaro, et al., 2021; Solimeno et al., 2019)","noteIndex":0},"citationItems":[{"id":"IJqb6nhY/yH0imwoD","uris":["http://www.mendeley.com/documents/?uuid=b8cd7b67-4bd2-37ee-8dcc-92a01efed47e"],"uri":["http://www.mendeley.com/documents/?uuid=b8cd7b67-4bd2-37ee-8dcc-92a01efed47e"],"itemData":{"DOI":"10.1016/j.watres.2020.116734","ISSN":"18792448","PMID":"33373944","abstract":"This paper proposes a new model describing the algae-bacteria ecosystem evolution in an outdoor raceway for wastewater treatment. The ALBA model is based on mass balances of COD, C, N and P, but also H and O. It describes growth and interactions among algae, heterotrophic and nitrifying bacteria, while local climate drives light and temperature. Relevant chemical/physical processes are also included. The minimum-law was used as ground principle to describe the multi-limitation kinetics. The model was set-up and calibrated with an original data set recorded on a 56 m2 raceway located in the South of France, continuously treating synthetic wastewater. The main process variables were daily measured along 443 days of operations and dissolved O2 and pH were on-line recorded. A sub-dataset was used for calibration and the model was successfully validated, along the different seasons over a period of 414 days. The model proved to be effective in reproducing both the short term nycthemeral dynamics and the long-term seasonal ones. The analysis of different scenarios reveals the fate of nitrogen and the key role played by oxygen and CO2 in the interactions between the different players of the ecosystem. On average, the process turns out to be CO2 neutral, as compared to a standard activated sludge where approximately half of the influent carbon will end up in the atmosphere. The ALBA model revealed that a suboptimal regulation of the paddle wheel can bring to several detrimental impacts. At high velocity, the strong aeration will reduce the available oxygen provided by photo-oxygenation, while very low aeration can rapidly lead to oxygen inhibition of the photosynthetic process. On the other hand, during night, the paddle wheel is fundamental to ensure enough oxygen in the system to support algal-bacteria respiration. The model can be used to support advanced control strategies, including smart regulation of the paddle wheel velocity to more efficiently balance the mixing, aeration and degassing effects.","author":[{"dropping-particle":"","family":"Casagli","given":"Francesca","non-dropping-particle":"","parse-names":false,"suffix":""},{"dropping-particle":"","family":"Zuccaro","given":"Gaetano","non-dropping-particle":"","parse-names":false,"suffix":""},{"dropping-particle":"","family":"Bernard","given":"Olivier","non-dropping-particle":"","parse-names":false,"suffix":""},{"dropping-particle":"","family":"Steyer","given":"Jean Philippe","non-dropping-particle":"","parse-names":false,"suffix":""},{"dropping-particle":"","family":"Ficara","given":"Elena","non-dropping-particle":"","parse-names":false,"suffix":""}],"container-title":"Water Research","id":"Q7KMarWg/5fzGSc4w","issued":{"date-parts":[["2021","2","15"]]},"page":"116734","publisher":"Elsevier Ltd","title":"ALBA: A comprehensive growth model to optimize algae-bacteria wastewater treatment in raceway ponds","type":"article-journal","volume":"190"}},{"id":823,"uris":["http://zotero.org/users/local/wpPnnjsi/items/G78YMVR9"],"uri":["http://zotero.org/users/local/wpPnnjsi/items/G78YMVR9"],"itemData":{"id":823,"type":"article-journal","abstract":"A new set up of the integral mechanistic BIO_ALGAE model that describes the complex interactions in mixed algal-bacterial systems was developed to overcome some restrictions of the model. BIO_ALGAE 2 includes new sub-models that take into account the variation of microalgae and bacteria performance as a function of culture conditions prevailing in microalgae cultures (pH, temperature, dissolved oxygen) over daily and seasonal cycles and the implementation of on-demand dioxide carbon injection for pH control. Moreover, another aim of this work was to study a correlation between the mass transfer coefficient and the hydrodynamics of reactor. The model was calibrated using real data from a laboratory reactor fed with real wastewater. Moreover, the model was used to simulate daily variations of different components in the pond (dissolved oxygen, pH, and CO2 injection) and to predict microalgae (XALG) and bacteria (XH) proportions and to estimate daily biomass production (Cb). The effect of CO2 injection and the influence of wastewater composition on treatment performance were investigated through practical study cases. XALG decreased by 38%, and XH increased by 35% with respect to the system under pH control while microalgae and bacteria proportions are completely different as a function of influent wastewater composition. Model simulations have indicated that Cb production (~ 100 gTSS m−3 day−1 for manure and centrate) resulted lower than Cb production obtained using primary influent wastewater (155 gTSS m−3 day−1).","container-title":"Environmental Science and Pollution Research","DOI":"10.1007/s11356-019-05824-5","ISSN":"1614-7499","issue":"25","journalAbbreviation":"Environ Sci Pollut Res","language":"en","page":"25855-25868","source":"Springer Link","title":"BIO_ALGAE 2: improved model of microalgae and bacteria consortia for wastewater treatment","title-short":"BIO_ALGAE 2","volume":"26","author":[{"family":"Solimeno","given":"Alessandro"},{"family":"Gómez-Serrano","given":"Cintia"},{"family":"Acién","given":"Francisco Gabriel"}],"issued":{"date-parts":[["2019",9,1]]}}}],"schema":"https://github.com/citation-style-language/schema/raw/master/csl-citation.json"} </w:instrText>
      </w:r>
      <w:r w:rsidR="00E90E95" w:rsidRPr="00F74054">
        <w:rPr>
          <w:rFonts w:cs="Arial"/>
          <w:color w:val="000000" w:themeColor="text1"/>
        </w:rPr>
        <w:fldChar w:fldCharType="separate"/>
      </w:r>
      <w:r w:rsidR="00E90E95" w:rsidRPr="00F74054">
        <w:rPr>
          <w:rFonts w:cs="Arial"/>
        </w:rPr>
        <w:t>(Casagli, Zuccaro, et al., 2021; Solimeno et al., 2019)</w:t>
      </w:r>
      <w:r w:rsidR="00E90E95" w:rsidRPr="00F74054">
        <w:rPr>
          <w:rFonts w:cs="Arial"/>
          <w:color w:val="000000" w:themeColor="text1"/>
        </w:rPr>
        <w:fldChar w:fldCharType="end"/>
      </w:r>
      <w:r w:rsidR="00E90E95" w:rsidRPr="00F74054">
        <w:rPr>
          <w:rFonts w:cs="Arial"/>
          <w:color w:val="000000" w:themeColor="text1"/>
        </w:rPr>
        <w:t>. I</w:t>
      </w:r>
      <w:r w:rsidRPr="00F74054">
        <w:rPr>
          <w:rFonts w:cs="Arial"/>
          <w:color w:val="000000" w:themeColor="text1"/>
        </w:rPr>
        <w:t xml:space="preserve">t should be </w:t>
      </w:r>
      <w:r w:rsidR="00375D78" w:rsidRPr="00F74054">
        <w:rPr>
          <w:rFonts w:cs="Arial"/>
          <w:color w:val="000000" w:themeColor="text1"/>
        </w:rPr>
        <w:t xml:space="preserve">finally </w:t>
      </w:r>
      <w:r w:rsidRPr="00F74054">
        <w:rPr>
          <w:rFonts w:cs="Arial"/>
          <w:color w:val="000000" w:themeColor="text1"/>
        </w:rPr>
        <w:t>noticed that NO</w:t>
      </w:r>
      <w:r w:rsidRPr="0053642B">
        <w:rPr>
          <w:rFonts w:cs="Arial"/>
          <w:color w:val="000000" w:themeColor="text1"/>
          <w:vertAlign w:val="subscript"/>
        </w:rPr>
        <w:t>2</w:t>
      </w:r>
      <w:r w:rsidR="0053642B" w:rsidRPr="0053642B">
        <w:rPr>
          <w:rFonts w:cs="Arial"/>
          <w:color w:val="000000" w:themeColor="text1"/>
          <w:vertAlign w:val="superscript"/>
        </w:rPr>
        <w:t>-</w:t>
      </w:r>
      <w:r w:rsidRPr="00F74054">
        <w:rPr>
          <w:rFonts w:cs="Arial"/>
          <w:color w:val="000000" w:themeColor="text1"/>
        </w:rPr>
        <w:t xml:space="preserve"> concentrations in the AB cultivation system reached up to </w:t>
      </w:r>
      <w:r w:rsidR="0053642B">
        <w:rPr>
          <w:rFonts w:cs="Arial"/>
          <w:color w:val="000000" w:themeColor="text1"/>
        </w:rPr>
        <w:t>144</w:t>
      </w:r>
      <w:r w:rsidR="00375D78" w:rsidRPr="00F74054">
        <w:rPr>
          <w:rFonts w:cs="Arial"/>
          <w:color w:val="000000" w:themeColor="text1"/>
        </w:rPr>
        <w:t xml:space="preserve"> mg N</w:t>
      </w:r>
      <w:r w:rsidR="00C6016B">
        <w:rPr>
          <w:rFonts w:cs="Arial"/>
          <w:color w:val="000000" w:themeColor="text1"/>
        </w:rPr>
        <w:t>·</w:t>
      </w:r>
      <w:r w:rsidR="00375D78" w:rsidRPr="00F74054">
        <w:rPr>
          <w:rFonts w:cs="Arial"/>
          <w:color w:val="000000" w:themeColor="text1"/>
        </w:rPr>
        <w:t>L</w:t>
      </w:r>
      <w:r w:rsidR="00C6016B" w:rsidRPr="00C6016B">
        <w:rPr>
          <w:rFonts w:cs="Arial"/>
          <w:color w:val="000000" w:themeColor="text1"/>
          <w:vertAlign w:val="superscript"/>
        </w:rPr>
        <w:t>-1</w:t>
      </w:r>
      <w:r w:rsidRPr="00F74054">
        <w:rPr>
          <w:rFonts w:cs="Arial"/>
          <w:color w:val="000000" w:themeColor="text1"/>
        </w:rPr>
        <w:t xml:space="preserve">. On the other hand, </w:t>
      </w:r>
      <w:r w:rsidR="00675FD9" w:rsidRPr="00F74054">
        <w:rPr>
          <w:rFonts w:cs="Arial"/>
          <w:color w:val="000000" w:themeColor="text1"/>
        </w:rPr>
        <w:t>no relevant NO</w:t>
      </w:r>
      <w:r w:rsidR="00675FD9" w:rsidRPr="0053642B">
        <w:rPr>
          <w:rFonts w:cs="Arial"/>
          <w:color w:val="000000" w:themeColor="text1"/>
          <w:vertAlign w:val="subscript"/>
        </w:rPr>
        <w:t>2</w:t>
      </w:r>
      <w:r w:rsidR="0053642B" w:rsidRPr="0053642B">
        <w:rPr>
          <w:rFonts w:cs="Arial"/>
          <w:color w:val="000000" w:themeColor="text1"/>
          <w:vertAlign w:val="superscript"/>
        </w:rPr>
        <w:t>-</w:t>
      </w:r>
      <w:r w:rsidR="00675FD9" w:rsidRPr="00F74054">
        <w:rPr>
          <w:rFonts w:cs="Arial"/>
          <w:color w:val="000000" w:themeColor="text1"/>
        </w:rPr>
        <w:t xml:space="preserve"> accumulation was</w:t>
      </w:r>
      <w:r w:rsidR="00375D78" w:rsidRPr="00F74054">
        <w:rPr>
          <w:rFonts w:cs="Arial"/>
          <w:color w:val="000000" w:themeColor="text1"/>
        </w:rPr>
        <w:t xml:space="preserve"> ever</w:t>
      </w:r>
      <w:r w:rsidR="00675FD9" w:rsidRPr="00F74054">
        <w:rPr>
          <w:rFonts w:cs="Arial"/>
          <w:color w:val="000000" w:themeColor="text1"/>
        </w:rPr>
        <w:t xml:space="preserve"> recorded </w:t>
      </w:r>
      <w:r w:rsidRPr="00F74054">
        <w:rPr>
          <w:rFonts w:cs="Arial"/>
          <w:color w:val="000000" w:themeColor="text1"/>
        </w:rPr>
        <w:t>in the AS</w:t>
      </w:r>
      <w:r w:rsidR="00675FD9" w:rsidRPr="00F74054">
        <w:rPr>
          <w:rFonts w:cs="Arial"/>
          <w:color w:val="000000" w:themeColor="text1"/>
        </w:rPr>
        <w:t xml:space="preserve"> tank</w:t>
      </w:r>
      <w:r w:rsidR="00375D78" w:rsidRPr="00F74054">
        <w:rPr>
          <w:rFonts w:cs="Arial"/>
          <w:color w:val="000000" w:themeColor="text1"/>
        </w:rPr>
        <w:t>, due to the high nitrite-oxidizing activity</w:t>
      </w:r>
      <w:r w:rsidR="0053642B">
        <w:rPr>
          <w:rFonts w:cs="Arial"/>
          <w:color w:val="000000" w:themeColor="text1"/>
        </w:rPr>
        <w:t>,</w:t>
      </w:r>
      <w:r w:rsidR="00375D78" w:rsidRPr="00F74054">
        <w:rPr>
          <w:rFonts w:cs="Arial"/>
          <w:color w:val="000000" w:themeColor="text1"/>
        </w:rPr>
        <w:t xml:space="preserve"> that</w:t>
      </w:r>
      <w:r w:rsidR="0053642B">
        <w:rPr>
          <w:rFonts w:cs="Arial"/>
          <w:color w:val="000000" w:themeColor="text1"/>
        </w:rPr>
        <w:t xml:space="preserve"> always</w:t>
      </w:r>
      <w:r w:rsidR="00375D78" w:rsidRPr="00F74054">
        <w:rPr>
          <w:rFonts w:cs="Arial"/>
          <w:color w:val="000000" w:themeColor="text1"/>
        </w:rPr>
        <w:t xml:space="preserve"> resulted in complete nitrification, regardless of </w:t>
      </w:r>
      <w:r w:rsidR="0053642B">
        <w:rPr>
          <w:rFonts w:cs="Arial"/>
          <w:color w:val="000000" w:themeColor="text1"/>
        </w:rPr>
        <w:t xml:space="preserve">the </w:t>
      </w:r>
      <w:r w:rsidR="00375D78" w:rsidRPr="00F74054">
        <w:rPr>
          <w:rFonts w:cs="Arial"/>
          <w:color w:val="000000" w:themeColor="text1"/>
        </w:rPr>
        <w:t>operational conditions</w:t>
      </w:r>
      <w:r w:rsidRPr="00F74054">
        <w:rPr>
          <w:rFonts w:cs="Arial"/>
          <w:color w:val="000000" w:themeColor="text1"/>
        </w:rPr>
        <w:t>.</w:t>
      </w:r>
      <w:r w:rsidR="00BF42B9">
        <w:rPr>
          <w:rFonts w:cs="Arial"/>
          <w:color w:val="000000" w:themeColor="text1"/>
        </w:rPr>
        <w:t xml:space="preserve"> However, no explanation regarding the phenomenon of incomplete nitrification in AB reactors could be provided, based on the results of this study. Therefore, it is suggested that further experimental work is conducted, to evaluate other possible factors which could result in limited NOB growth, such as the half-saturation constants for NOB on other nutrients than nitrite (e.g., for inorganic carbon, or phosphorus).</w:t>
      </w:r>
      <w:r w:rsidR="00675FD9" w:rsidRPr="00F74054">
        <w:rPr>
          <w:rFonts w:cs="Arial"/>
          <w:color w:val="000000" w:themeColor="text1"/>
        </w:rPr>
        <w:t xml:space="preserve"> Results of kinetic parameter identification</w:t>
      </w:r>
      <w:r w:rsidR="0053642B">
        <w:rPr>
          <w:rFonts w:cs="Arial"/>
          <w:color w:val="000000" w:themeColor="text1"/>
        </w:rPr>
        <w:t xml:space="preserve"> for nutrients</w:t>
      </w:r>
      <w:r w:rsidR="00675FD9" w:rsidRPr="00F74054">
        <w:rPr>
          <w:rFonts w:cs="Arial"/>
          <w:color w:val="000000" w:themeColor="text1"/>
        </w:rPr>
        <w:t xml:space="preserve"> are reported in </w:t>
      </w:r>
      <w:r w:rsidR="00675FD9" w:rsidRPr="00F74054">
        <w:rPr>
          <w:rFonts w:cs="Arial"/>
          <w:color w:val="000000" w:themeColor="text1"/>
        </w:rPr>
        <w:fldChar w:fldCharType="begin"/>
      </w:r>
      <w:r w:rsidR="00675FD9" w:rsidRPr="00F74054">
        <w:rPr>
          <w:rFonts w:cs="Arial"/>
          <w:color w:val="000000" w:themeColor="text1"/>
        </w:rPr>
        <w:instrText xml:space="preserve"> REF _Ref95058037 \h </w:instrText>
      </w:r>
      <w:r w:rsidR="00F74054">
        <w:rPr>
          <w:rFonts w:cs="Arial"/>
          <w:color w:val="000000" w:themeColor="text1"/>
        </w:rPr>
        <w:instrText xml:space="preserve"> \* MERGEFORMAT </w:instrText>
      </w:r>
      <w:r w:rsidR="00675FD9" w:rsidRPr="00F74054">
        <w:rPr>
          <w:rFonts w:cs="Arial"/>
          <w:color w:val="000000" w:themeColor="text1"/>
        </w:rPr>
      </w:r>
      <w:r w:rsidR="00675FD9" w:rsidRPr="00F74054">
        <w:rPr>
          <w:rFonts w:cs="Arial"/>
          <w:color w:val="000000" w:themeColor="text1"/>
        </w:rPr>
        <w:fldChar w:fldCharType="separate"/>
      </w:r>
      <w:r w:rsidR="00A51B81" w:rsidRPr="00F74054">
        <w:rPr>
          <w:rFonts w:cs="Arial"/>
          <w:b/>
          <w:bCs/>
          <w:color w:val="000000" w:themeColor="text1"/>
          <w:sz w:val="20"/>
        </w:rPr>
        <w:t xml:space="preserve">Table </w:t>
      </w:r>
      <w:r w:rsidR="00A51B81" w:rsidRPr="00F74054">
        <w:rPr>
          <w:rFonts w:cs="Arial"/>
          <w:b/>
          <w:bCs/>
          <w:noProof/>
          <w:color w:val="000000" w:themeColor="text1"/>
          <w:sz w:val="20"/>
        </w:rPr>
        <w:t>3</w:t>
      </w:r>
      <w:r w:rsidR="00675FD9" w:rsidRPr="00F74054">
        <w:rPr>
          <w:rFonts w:cs="Arial"/>
          <w:color w:val="000000" w:themeColor="text1"/>
        </w:rPr>
        <w:fldChar w:fldCharType="end"/>
      </w:r>
      <w:r w:rsidR="00675FD9" w:rsidRPr="00F74054">
        <w:rPr>
          <w:rFonts w:cs="Arial"/>
          <w:color w:val="000000" w:themeColor="text1"/>
        </w:rPr>
        <w:t xml:space="preserve"> and </w:t>
      </w:r>
      <w:r w:rsidR="00675FD9" w:rsidRPr="00F74054">
        <w:rPr>
          <w:rFonts w:cs="Arial"/>
          <w:color w:val="000000" w:themeColor="text1"/>
        </w:rPr>
        <w:fldChar w:fldCharType="begin"/>
      </w:r>
      <w:r w:rsidR="00675FD9" w:rsidRPr="00F74054">
        <w:rPr>
          <w:rFonts w:cs="Arial"/>
          <w:color w:val="000000" w:themeColor="text1"/>
        </w:rPr>
        <w:instrText xml:space="preserve"> REF _Ref95058051 \h </w:instrText>
      </w:r>
      <w:r w:rsidR="00F74054">
        <w:rPr>
          <w:rFonts w:cs="Arial"/>
          <w:color w:val="000000" w:themeColor="text1"/>
        </w:rPr>
        <w:instrText xml:space="preserve"> \* MERGEFORMAT </w:instrText>
      </w:r>
      <w:r w:rsidR="00675FD9" w:rsidRPr="00F74054">
        <w:rPr>
          <w:rFonts w:cs="Arial"/>
          <w:color w:val="000000" w:themeColor="text1"/>
        </w:rPr>
      </w:r>
      <w:r w:rsidR="00675FD9" w:rsidRPr="00F74054">
        <w:rPr>
          <w:rFonts w:cs="Arial"/>
          <w:color w:val="000000" w:themeColor="text1"/>
        </w:rPr>
        <w:fldChar w:fldCharType="separate"/>
      </w:r>
      <w:r w:rsidR="00A51B81" w:rsidRPr="00F74054">
        <w:rPr>
          <w:rFonts w:cs="Arial"/>
          <w:b/>
          <w:bCs/>
          <w:color w:val="000000" w:themeColor="text1"/>
          <w:sz w:val="20"/>
        </w:rPr>
        <w:t xml:space="preserve">Table </w:t>
      </w:r>
      <w:r w:rsidR="00A51B81" w:rsidRPr="00F74054">
        <w:rPr>
          <w:rFonts w:cs="Arial"/>
          <w:b/>
          <w:bCs/>
          <w:noProof/>
          <w:color w:val="000000" w:themeColor="text1"/>
          <w:sz w:val="20"/>
        </w:rPr>
        <w:t>4</w:t>
      </w:r>
      <w:r w:rsidR="00675FD9" w:rsidRPr="00F74054">
        <w:rPr>
          <w:rFonts w:cs="Arial"/>
          <w:color w:val="000000" w:themeColor="text1"/>
        </w:rPr>
        <w:fldChar w:fldCharType="end"/>
      </w:r>
      <w:r w:rsidR="00675FD9" w:rsidRPr="00F74054">
        <w:rPr>
          <w:rFonts w:cs="Arial"/>
          <w:color w:val="000000" w:themeColor="text1"/>
        </w:rPr>
        <w:t>.</w:t>
      </w:r>
    </w:p>
    <w:p w14:paraId="56ED0C5D" w14:textId="77777777" w:rsidR="00675FD9" w:rsidRPr="00F74054" w:rsidRDefault="00675FD9" w:rsidP="000A4D8C">
      <w:pPr>
        <w:spacing w:line="360" w:lineRule="auto"/>
        <w:jc w:val="both"/>
        <w:rPr>
          <w:rFonts w:cs="Arial"/>
          <w:color w:val="000000" w:themeColor="text1"/>
        </w:rPr>
      </w:pPr>
    </w:p>
    <w:p w14:paraId="49D4CFEA" w14:textId="059241A5" w:rsidR="00675FD9" w:rsidRPr="00F74054" w:rsidRDefault="00675FD9" w:rsidP="000A4D8C">
      <w:pPr>
        <w:spacing w:line="360" w:lineRule="auto"/>
        <w:jc w:val="both"/>
        <w:rPr>
          <w:rFonts w:cs="Arial"/>
          <w:color w:val="000000" w:themeColor="text1"/>
        </w:rPr>
        <w:sectPr w:rsidR="00675FD9" w:rsidRPr="00F74054" w:rsidSect="00E7385D">
          <w:pgSz w:w="11906" w:h="16838"/>
          <w:pgMar w:top="1417" w:right="1134" w:bottom="1134" w:left="1134" w:header="709" w:footer="709" w:gutter="0"/>
          <w:lnNumType w:countBy="1" w:restart="continuous"/>
          <w:cols w:space="708"/>
          <w:docGrid w:linePitch="360"/>
        </w:sectPr>
      </w:pPr>
    </w:p>
    <w:p w14:paraId="36674AF2" w14:textId="2123541D" w:rsidR="00CF00CF" w:rsidRPr="00F74054" w:rsidRDefault="006B28C0" w:rsidP="00CF00CF">
      <w:pPr>
        <w:spacing w:line="360" w:lineRule="auto"/>
        <w:jc w:val="center"/>
        <w:rPr>
          <w:rFonts w:eastAsiaTheme="majorEastAsia" w:cs="Arial"/>
          <w:b/>
          <w:color w:val="000000" w:themeColor="text1"/>
          <w:szCs w:val="32"/>
        </w:rPr>
      </w:pPr>
      <w:r w:rsidRPr="00F74054">
        <w:rPr>
          <w:rFonts w:cs="Arial"/>
          <w:noProof/>
        </w:rPr>
        <w:lastRenderedPageBreak/>
        <w:drawing>
          <wp:inline distT="0" distB="0" distL="0" distR="0" wp14:anchorId="7FABA3DA" wp14:editId="4A6C3967">
            <wp:extent cx="7559999" cy="5139942"/>
            <wp:effectExtent l="0" t="0" r="3175" b="381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7559999" cy="5139942"/>
                    </a:xfrm>
                    <a:prstGeom prst="rect">
                      <a:avLst/>
                    </a:prstGeom>
                    <a:noFill/>
                    <a:ln>
                      <a:noFill/>
                    </a:ln>
                  </pic:spPr>
                </pic:pic>
              </a:graphicData>
            </a:graphic>
          </wp:inline>
        </w:drawing>
      </w:r>
    </w:p>
    <w:p w14:paraId="10EE55A4" w14:textId="447954F8" w:rsidR="00CC0CE6" w:rsidRPr="00F74054" w:rsidRDefault="00CF00CF" w:rsidP="007417AE">
      <w:pPr>
        <w:pStyle w:val="Didascalia"/>
        <w:spacing w:after="0" w:line="360" w:lineRule="auto"/>
        <w:jc w:val="both"/>
        <w:rPr>
          <w:rFonts w:cs="Arial"/>
          <w:color w:val="000000" w:themeColor="text1"/>
        </w:rPr>
      </w:pPr>
      <w:bookmarkStart w:id="33" w:name="_Ref95059248"/>
      <w:r w:rsidRPr="00F74054">
        <w:rPr>
          <w:rFonts w:cs="Arial"/>
          <w:b/>
          <w:bCs/>
          <w:color w:val="000000" w:themeColor="text1"/>
          <w:sz w:val="20"/>
          <w:szCs w:val="20"/>
        </w:rPr>
        <w:t xml:space="preserve">Figure </w:t>
      </w:r>
      <w:r w:rsidRPr="00F74054">
        <w:rPr>
          <w:rFonts w:cs="Arial"/>
          <w:b/>
          <w:bCs/>
          <w:color w:val="000000" w:themeColor="text1"/>
          <w:sz w:val="20"/>
          <w:szCs w:val="20"/>
        </w:rPr>
        <w:fldChar w:fldCharType="begin"/>
      </w:r>
      <w:r w:rsidRPr="00F74054">
        <w:rPr>
          <w:rFonts w:cs="Arial"/>
          <w:b/>
          <w:bCs/>
          <w:color w:val="000000" w:themeColor="text1"/>
          <w:sz w:val="20"/>
          <w:szCs w:val="20"/>
        </w:rPr>
        <w:instrText xml:space="preserve"> SEQ Figure \* ARABIC </w:instrText>
      </w:r>
      <w:r w:rsidRPr="00F74054">
        <w:rPr>
          <w:rFonts w:cs="Arial"/>
          <w:b/>
          <w:bCs/>
          <w:color w:val="000000" w:themeColor="text1"/>
          <w:sz w:val="20"/>
          <w:szCs w:val="20"/>
        </w:rPr>
        <w:fldChar w:fldCharType="separate"/>
      </w:r>
      <w:r w:rsidR="00F74054" w:rsidRPr="00F74054">
        <w:rPr>
          <w:rFonts w:cs="Arial"/>
          <w:b/>
          <w:bCs/>
          <w:noProof/>
          <w:color w:val="000000" w:themeColor="text1"/>
          <w:sz w:val="20"/>
          <w:szCs w:val="20"/>
        </w:rPr>
        <w:t>4</w:t>
      </w:r>
      <w:r w:rsidRPr="00F74054">
        <w:rPr>
          <w:rFonts w:cs="Arial"/>
          <w:b/>
          <w:bCs/>
          <w:color w:val="000000" w:themeColor="text1"/>
          <w:sz w:val="20"/>
          <w:szCs w:val="20"/>
        </w:rPr>
        <w:fldChar w:fldCharType="end"/>
      </w:r>
      <w:bookmarkEnd w:id="33"/>
      <w:r w:rsidRPr="00F74054">
        <w:rPr>
          <w:rFonts w:cs="Arial"/>
          <w:b/>
          <w:bCs/>
          <w:color w:val="000000" w:themeColor="text1"/>
          <w:sz w:val="20"/>
          <w:szCs w:val="20"/>
        </w:rPr>
        <w:t>.</w:t>
      </w:r>
      <w:r w:rsidRPr="00F74054">
        <w:rPr>
          <w:rFonts w:cs="Arial"/>
          <w:color w:val="000000" w:themeColor="text1"/>
          <w:sz w:val="20"/>
          <w:szCs w:val="20"/>
        </w:rPr>
        <w:t xml:space="preserve"> </w:t>
      </w:r>
      <w:r w:rsidR="007417AE" w:rsidRPr="00F74054">
        <w:rPr>
          <w:rFonts w:cs="Arial"/>
          <w:color w:val="000000" w:themeColor="text1"/>
          <w:sz w:val="20"/>
          <w:szCs w:val="20"/>
        </w:rPr>
        <w:t xml:space="preserve">Effect of </w:t>
      </w:r>
      <w:r w:rsidR="00B56B00">
        <w:rPr>
          <w:rFonts w:cs="Arial"/>
          <w:color w:val="000000" w:themeColor="text1"/>
          <w:sz w:val="20"/>
          <w:szCs w:val="20"/>
        </w:rPr>
        <w:t>substrates</w:t>
      </w:r>
      <w:r w:rsidR="007417AE" w:rsidRPr="00F74054">
        <w:rPr>
          <w:rFonts w:cs="Arial"/>
          <w:color w:val="000000" w:themeColor="text1"/>
          <w:sz w:val="20"/>
          <w:szCs w:val="20"/>
        </w:rPr>
        <w:t xml:space="preserve"> on bacterial populations in activated sludge (AS) and algae-bacteria (AB) samples: heterotrophic bacteria in AS (A), heterotrophic bacteria in AB (B),  ammonia-oxidizing bacteria in AS (C),  ammonia-oxidizing bacteria in AB (D),  nitrite-oxidizing bacteria in AS (E), nitrite-oxidizing bacteria in AB (F). </w:t>
      </w:r>
    </w:p>
    <w:p w14:paraId="7E8EAA37" w14:textId="13BB3BB5" w:rsidR="00CC0CE6" w:rsidRPr="00F74054" w:rsidRDefault="00CC0CE6" w:rsidP="000A4D8C">
      <w:pPr>
        <w:spacing w:line="360" w:lineRule="auto"/>
        <w:jc w:val="both"/>
        <w:rPr>
          <w:rFonts w:cs="Arial"/>
          <w:color w:val="000000" w:themeColor="text1"/>
        </w:rPr>
        <w:sectPr w:rsidR="00CC0CE6" w:rsidRPr="00F74054" w:rsidSect="00CF00CF">
          <w:pgSz w:w="16838" w:h="11906" w:orient="landscape"/>
          <w:pgMar w:top="1134" w:right="1417" w:bottom="1134" w:left="1134" w:header="709" w:footer="709" w:gutter="0"/>
          <w:lnNumType w:countBy="1" w:restart="continuous"/>
          <w:cols w:space="708"/>
          <w:docGrid w:linePitch="360"/>
        </w:sectPr>
      </w:pPr>
    </w:p>
    <w:p w14:paraId="1FABDBF1" w14:textId="38DE4CD5" w:rsidR="00444C57" w:rsidRPr="00F74054" w:rsidRDefault="00444C57" w:rsidP="00BD7E31">
      <w:pPr>
        <w:pStyle w:val="Titolo1"/>
        <w:numPr>
          <w:ilvl w:val="0"/>
          <w:numId w:val="1"/>
        </w:numPr>
        <w:spacing w:line="360" w:lineRule="auto"/>
        <w:rPr>
          <w:rFonts w:cs="Arial"/>
        </w:rPr>
      </w:pPr>
      <w:bookmarkStart w:id="34" w:name="_Toc96527237"/>
      <w:r w:rsidRPr="00F74054">
        <w:rPr>
          <w:rFonts w:cs="Arial"/>
        </w:rPr>
        <w:lastRenderedPageBreak/>
        <w:t>CONCLUSIONS</w:t>
      </w:r>
      <w:bookmarkEnd w:id="34"/>
    </w:p>
    <w:p w14:paraId="54080154" w14:textId="41D0C485" w:rsidR="00444C57" w:rsidRPr="00F74054" w:rsidRDefault="00991DF9" w:rsidP="00991DF9">
      <w:pPr>
        <w:spacing w:line="360" w:lineRule="auto"/>
        <w:jc w:val="both"/>
        <w:rPr>
          <w:rFonts w:cs="Arial"/>
        </w:rPr>
      </w:pPr>
      <w:r w:rsidRPr="00F74054">
        <w:rPr>
          <w:rFonts w:cs="Arial"/>
        </w:rPr>
        <w:t>Th</w:t>
      </w:r>
      <w:r w:rsidR="00E342DB" w:rsidRPr="00F74054">
        <w:rPr>
          <w:rFonts w:cs="Arial"/>
        </w:rPr>
        <w:t>is</w:t>
      </w:r>
      <w:r w:rsidRPr="00F74054">
        <w:rPr>
          <w:rFonts w:cs="Arial"/>
        </w:rPr>
        <w:t xml:space="preserve"> study demonstrated that the environmental and operational conditions have a decisive impact on the </w:t>
      </w:r>
      <w:r w:rsidR="00A53DDC">
        <w:rPr>
          <w:rFonts w:cs="Arial"/>
        </w:rPr>
        <w:t>bacterial community</w:t>
      </w:r>
      <w:r w:rsidRPr="00F74054">
        <w:rPr>
          <w:rFonts w:cs="Arial"/>
        </w:rPr>
        <w:t xml:space="preserve">. </w:t>
      </w:r>
      <w:r w:rsidR="00E342DB" w:rsidRPr="00F74054">
        <w:rPr>
          <w:rFonts w:cs="Arial"/>
        </w:rPr>
        <w:t>T</w:t>
      </w:r>
      <w:r w:rsidRPr="00F74054">
        <w:rPr>
          <w:rFonts w:cs="Arial"/>
        </w:rPr>
        <w:t xml:space="preserve">he </w:t>
      </w:r>
      <w:r w:rsidR="00E342DB" w:rsidRPr="00F74054">
        <w:rPr>
          <w:rFonts w:cs="Arial"/>
        </w:rPr>
        <w:t xml:space="preserve">activity of the </w:t>
      </w:r>
      <w:r w:rsidRPr="00F74054">
        <w:rPr>
          <w:rFonts w:cs="Arial"/>
        </w:rPr>
        <w:t xml:space="preserve">main bacterial </w:t>
      </w:r>
      <w:r w:rsidR="00E342DB" w:rsidRPr="00F74054">
        <w:rPr>
          <w:rFonts w:cs="Arial"/>
        </w:rPr>
        <w:t xml:space="preserve">populations </w:t>
      </w:r>
      <w:r w:rsidRPr="00F74054">
        <w:rPr>
          <w:rFonts w:cs="Arial"/>
        </w:rPr>
        <w:t>(H</w:t>
      </w:r>
      <w:r w:rsidR="00E342DB" w:rsidRPr="00F74054">
        <w:rPr>
          <w:rFonts w:cs="Arial"/>
        </w:rPr>
        <w:t>B</w:t>
      </w:r>
      <w:r w:rsidRPr="00F74054">
        <w:rPr>
          <w:rFonts w:cs="Arial"/>
        </w:rPr>
        <w:t xml:space="preserve">, AOB and NOB) in AS and AB </w:t>
      </w:r>
      <w:r w:rsidR="0053642B">
        <w:rPr>
          <w:rFonts w:cs="Arial"/>
        </w:rPr>
        <w:t>we</w:t>
      </w:r>
      <w:r w:rsidRPr="00F74054">
        <w:rPr>
          <w:rFonts w:cs="Arial"/>
        </w:rPr>
        <w:t xml:space="preserve">re </w:t>
      </w:r>
      <w:r w:rsidR="00A53DDC">
        <w:rPr>
          <w:rFonts w:cs="Arial"/>
        </w:rPr>
        <w:t>sensitive</w:t>
      </w:r>
      <w:r w:rsidR="00A53DDC" w:rsidRPr="00F74054">
        <w:rPr>
          <w:rFonts w:cs="Arial"/>
        </w:rPr>
        <w:t xml:space="preserve"> </w:t>
      </w:r>
      <w:r w:rsidRPr="00F74054">
        <w:rPr>
          <w:rFonts w:cs="Arial"/>
        </w:rPr>
        <w:t>to change</w:t>
      </w:r>
      <w:r w:rsidR="00E342DB" w:rsidRPr="00F74054">
        <w:rPr>
          <w:rFonts w:cs="Arial"/>
        </w:rPr>
        <w:t xml:space="preserve">s in </w:t>
      </w:r>
      <w:r w:rsidRPr="00F74054">
        <w:rPr>
          <w:rFonts w:cs="Arial"/>
        </w:rPr>
        <w:t>culture conditions</w:t>
      </w:r>
      <w:r w:rsidR="00E342DB" w:rsidRPr="00F74054">
        <w:rPr>
          <w:rFonts w:cs="Arial"/>
        </w:rPr>
        <w:t>,</w:t>
      </w:r>
      <w:r w:rsidRPr="00F74054">
        <w:rPr>
          <w:rFonts w:cs="Arial"/>
        </w:rPr>
        <w:t xml:space="preserve"> such as temperature, pH and </w:t>
      </w:r>
      <w:r w:rsidR="00E342DB" w:rsidRPr="00F74054">
        <w:rPr>
          <w:rFonts w:cs="Arial"/>
        </w:rPr>
        <w:t>DO</w:t>
      </w:r>
      <w:r w:rsidRPr="00F74054">
        <w:rPr>
          <w:rFonts w:cs="Arial"/>
        </w:rPr>
        <w:t xml:space="preserve">. Specifically, bacterial activities </w:t>
      </w:r>
      <w:r w:rsidR="0053642B">
        <w:rPr>
          <w:rFonts w:cs="Arial"/>
        </w:rPr>
        <w:t>we</w:t>
      </w:r>
      <w:r w:rsidRPr="00F74054">
        <w:rPr>
          <w:rFonts w:cs="Arial"/>
        </w:rPr>
        <w:t xml:space="preserve">re </w:t>
      </w:r>
      <w:r w:rsidR="00E342DB" w:rsidRPr="00F74054">
        <w:rPr>
          <w:rFonts w:cs="Arial"/>
        </w:rPr>
        <w:t xml:space="preserve">strongly </w:t>
      </w:r>
      <w:r w:rsidRPr="00F74054">
        <w:rPr>
          <w:rFonts w:cs="Arial"/>
        </w:rPr>
        <w:t xml:space="preserve">influenced </w:t>
      </w:r>
      <w:r w:rsidR="0053642B">
        <w:rPr>
          <w:rFonts w:cs="Arial"/>
        </w:rPr>
        <w:t>by</w:t>
      </w:r>
      <w:r w:rsidRPr="00F74054">
        <w:rPr>
          <w:rFonts w:cs="Arial"/>
        </w:rPr>
        <w:t xml:space="preserve"> </w:t>
      </w:r>
      <w:r w:rsidR="00E342DB" w:rsidRPr="00F74054">
        <w:rPr>
          <w:rFonts w:cs="Arial"/>
        </w:rPr>
        <w:t xml:space="preserve">the </w:t>
      </w:r>
      <w:r w:rsidRPr="00F74054">
        <w:rPr>
          <w:rFonts w:cs="Arial"/>
        </w:rPr>
        <w:t xml:space="preserve">pH and DO </w:t>
      </w:r>
      <w:r w:rsidR="00E342DB" w:rsidRPr="00F74054">
        <w:rPr>
          <w:rFonts w:cs="Arial"/>
        </w:rPr>
        <w:t xml:space="preserve">values, however these parameters </w:t>
      </w:r>
      <w:r w:rsidRPr="00F74054">
        <w:rPr>
          <w:rFonts w:cs="Arial"/>
        </w:rPr>
        <w:t>can be</w:t>
      </w:r>
      <w:r w:rsidR="004242C9">
        <w:rPr>
          <w:rFonts w:cs="Arial"/>
        </w:rPr>
        <w:t xml:space="preserve"> cost-effectively </w:t>
      </w:r>
      <w:r w:rsidRPr="00F74054">
        <w:rPr>
          <w:rFonts w:cs="Arial"/>
        </w:rPr>
        <w:t>controlled</w:t>
      </w:r>
      <w:r w:rsidR="00E342DB" w:rsidRPr="00F74054">
        <w:rPr>
          <w:rFonts w:cs="Arial"/>
        </w:rPr>
        <w:t xml:space="preserve"> to target optimal values</w:t>
      </w:r>
      <w:r w:rsidR="0053642B">
        <w:rPr>
          <w:rFonts w:cs="Arial"/>
        </w:rPr>
        <w:t xml:space="preserve">, </w:t>
      </w:r>
      <w:r w:rsidR="00E342DB" w:rsidRPr="00F74054">
        <w:rPr>
          <w:rFonts w:cs="Arial"/>
        </w:rPr>
        <w:t xml:space="preserve">while temperature control may be more </w:t>
      </w:r>
      <w:r w:rsidR="004242C9">
        <w:rPr>
          <w:rFonts w:cs="Arial"/>
        </w:rPr>
        <w:t>difficult</w:t>
      </w:r>
      <w:r w:rsidRPr="00F74054">
        <w:rPr>
          <w:rFonts w:cs="Arial"/>
        </w:rPr>
        <w:t xml:space="preserve">. </w:t>
      </w:r>
      <w:r w:rsidR="005D6503" w:rsidRPr="00F74054">
        <w:rPr>
          <w:rFonts w:cs="Arial"/>
        </w:rPr>
        <w:t xml:space="preserve">Along with environmental variables, the concentration of </w:t>
      </w:r>
      <w:r w:rsidR="004D3FDA">
        <w:rPr>
          <w:rFonts w:cs="Arial"/>
        </w:rPr>
        <w:t>substrates</w:t>
      </w:r>
      <w:r w:rsidR="005D6503" w:rsidRPr="00F74054">
        <w:rPr>
          <w:rFonts w:cs="Arial"/>
        </w:rPr>
        <w:t xml:space="preserve"> </w:t>
      </w:r>
      <w:r w:rsidR="005D6503">
        <w:rPr>
          <w:rFonts w:cs="Arial"/>
        </w:rPr>
        <w:t xml:space="preserve">severely </w:t>
      </w:r>
      <w:r w:rsidR="005D6503" w:rsidRPr="00F74054">
        <w:rPr>
          <w:rFonts w:cs="Arial"/>
        </w:rPr>
        <w:t xml:space="preserve">affected </w:t>
      </w:r>
      <w:r w:rsidR="005D6503">
        <w:rPr>
          <w:rFonts w:cs="Arial"/>
        </w:rPr>
        <w:t xml:space="preserve">the </w:t>
      </w:r>
      <w:r w:rsidR="005D6503" w:rsidRPr="00F74054">
        <w:rPr>
          <w:rFonts w:cs="Arial"/>
        </w:rPr>
        <w:t xml:space="preserve">microbial activity, with ammoniacal nitrogen originating </w:t>
      </w:r>
      <w:r w:rsidR="005D6503">
        <w:rPr>
          <w:rFonts w:cs="Arial"/>
        </w:rPr>
        <w:t xml:space="preserve">a </w:t>
      </w:r>
      <w:r w:rsidR="005D6503" w:rsidRPr="00F74054">
        <w:rPr>
          <w:rFonts w:cs="Arial"/>
        </w:rPr>
        <w:t xml:space="preserve">strong inhibitory effect. </w:t>
      </w:r>
      <w:r w:rsidRPr="00F74054">
        <w:rPr>
          <w:rFonts w:cs="Arial"/>
        </w:rPr>
        <w:t>Moreover, results demonstrated that</w:t>
      </w:r>
      <w:r w:rsidR="00E342DB" w:rsidRPr="00F74054">
        <w:rPr>
          <w:rFonts w:cs="Arial"/>
        </w:rPr>
        <w:t xml:space="preserve"> </w:t>
      </w:r>
      <w:r w:rsidRPr="00F74054">
        <w:rPr>
          <w:rFonts w:cs="Arial"/>
        </w:rPr>
        <w:t xml:space="preserve">important </w:t>
      </w:r>
      <w:r w:rsidR="00E342DB" w:rsidRPr="00F74054">
        <w:rPr>
          <w:rFonts w:cs="Arial"/>
        </w:rPr>
        <w:t>differences occur</w:t>
      </w:r>
      <w:r w:rsidR="0053642B">
        <w:rPr>
          <w:rFonts w:cs="Arial"/>
        </w:rPr>
        <w:t>red</w:t>
      </w:r>
      <w:r w:rsidR="00E342DB" w:rsidRPr="00F74054">
        <w:rPr>
          <w:rFonts w:cs="Arial"/>
        </w:rPr>
        <w:t xml:space="preserve"> </w:t>
      </w:r>
      <w:r w:rsidRPr="00F74054">
        <w:rPr>
          <w:rFonts w:cs="Arial"/>
        </w:rPr>
        <w:t>between microbial populations in AS and AB</w:t>
      </w:r>
      <w:r w:rsidR="00E342DB" w:rsidRPr="00F74054">
        <w:rPr>
          <w:rFonts w:cs="Arial"/>
        </w:rPr>
        <w:t xml:space="preserve">, suggesting that respirometric protocols </w:t>
      </w:r>
      <w:r w:rsidR="004242C9">
        <w:rPr>
          <w:rFonts w:cs="Arial"/>
        </w:rPr>
        <w:t>must</w:t>
      </w:r>
      <w:r w:rsidR="00E342DB" w:rsidRPr="00F74054">
        <w:rPr>
          <w:rFonts w:cs="Arial"/>
        </w:rPr>
        <w:t xml:space="preserve"> be used to assess bacterial kinetics</w:t>
      </w:r>
      <w:r w:rsidR="005D6503">
        <w:rPr>
          <w:rFonts w:cs="Arial"/>
        </w:rPr>
        <w:t xml:space="preserve"> and that direct translation of available data from AS is inappropriate</w:t>
      </w:r>
      <w:r w:rsidRPr="00F74054">
        <w:rPr>
          <w:rFonts w:cs="Arial"/>
        </w:rPr>
        <w:t xml:space="preserve">. The </w:t>
      </w:r>
      <w:r w:rsidR="00E342DB" w:rsidRPr="00F74054">
        <w:rPr>
          <w:rFonts w:cs="Arial"/>
        </w:rPr>
        <w:t xml:space="preserve">kinetic </w:t>
      </w:r>
      <w:r w:rsidR="004242C9" w:rsidRPr="00F74054">
        <w:rPr>
          <w:rFonts w:cs="Arial"/>
        </w:rPr>
        <w:t>modelling and</w:t>
      </w:r>
      <w:r w:rsidR="00E342DB" w:rsidRPr="00F74054">
        <w:rPr>
          <w:rFonts w:cs="Arial"/>
        </w:rPr>
        <w:t xml:space="preserve"> parameter estimation using experimental data </w:t>
      </w:r>
      <w:r w:rsidR="004242C9">
        <w:rPr>
          <w:rFonts w:cs="Arial"/>
        </w:rPr>
        <w:t>are</w:t>
      </w:r>
      <w:r w:rsidR="00E342DB" w:rsidRPr="00F74054">
        <w:rPr>
          <w:rFonts w:cs="Arial"/>
        </w:rPr>
        <w:t xml:space="preserve"> crucial</w:t>
      </w:r>
      <w:r w:rsidRPr="00F74054">
        <w:rPr>
          <w:rFonts w:cs="Arial"/>
        </w:rPr>
        <w:t xml:space="preserve"> to design</w:t>
      </w:r>
      <w:r w:rsidR="00E342DB" w:rsidRPr="00F74054">
        <w:rPr>
          <w:rFonts w:cs="Arial"/>
        </w:rPr>
        <w:t xml:space="preserve"> and</w:t>
      </w:r>
      <w:r w:rsidR="0053642B">
        <w:rPr>
          <w:rFonts w:cs="Arial"/>
        </w:rPr>
        <w:t xml:space="preserve"> </w:t>
      </w:r>
      <w:r w:rsidR="00E342DB" w:rsidRPr="00F74054">
        <w:rPr>
          <w:rFonts w:cs="Arial"/>
        </w:rPr>
        <w:t xml:space="preserve">properly </w:t>
      </w:r>
      <w:r w:rsidRPr="00F74054">
        <w:rPr>
          <w:rFonts w:cs="Arial"/>
        </w:rPr>
        <w:t xml:space="preserve">manage </w:t>
      </w:r>
      <w:r w:rsidR="00E342DB" w:rsidRPr="00F74054">
        <w:rPr>
          <w:rFonts w:cs="Arial"/>
        </w:rPr>
        <w:t xml:space="preserve">biological wastewater treatment systems based on activated sludge and algae-bacteria consortia, as well as to define control strategies to </w:t>
      </w:r>
      <w:r w:rsidRPr="00F74054">
        <w:rPr>
          <w:rFonts w:cs="Arial"/>
        </w:rPr>
        <w:t xml:space="preserve">maximise </w:t>
      </w:r>
      <w:r w:rsidR="00235C99" w:rsidRPr="00F74054">
        <w:rPr>
          <w:rFonts w:cs="Arial"/>
        </w:rPr>
        <w:t>the treatment efficiency and</w:t>
      </w:r>
      <w:r w:rsidR="0053642B">
        <w:rPr>
          <w:rFonts w:cs="Arial"/>
        </w:rPr>
        <w:t xml:space="preserve"> to guarantee</w:t>
      </w:r>
      <w:r w:rsidR="00235C99" w:rsidRPr="00F74054">
        <w:rPr>
          <w:rFonts w:cs="Arial"/>
        </w:rPr>
        <w:t xml:space="preserve"> the stability of these processes</w:t>
      </w:r>
      <w:r w:rsidRPr="00F74054">
        <w:rPr>
          <w:rFonts w:cs="Arial"/>
        </w:rPr>
        <w:t>.</w:t>
      </w:r>
    </w:p>
    <w:p w14:paraId="6F79B0C6" w14:textId="77777777" w:rsidR="00991DF9" w:rsidRPr="00F74054" w:rsidRDefault="00991DF9" w:rsidP="00991DF9">
      <w:pPr>
        <w:spacing w:line="360" w:lineRule="auto"/>
        <w:jc w:val="both"/>
        <w:rPr>
          <w:rFonts w:cs="Arial"/>
        </w:rPr>
      </w:pPr>
    </w:p>
    <w:p w14:paraId="09D2A29F" w14:textId="13F5FADD" w:rsidR="00444C57" w:rsidRPr="00F74054" w:rsidRDefault="00444C57" w:rsidP="000A4D8C">
      <w:pPr>
        <w:pStyle w:val="Titolo1"/>
        <w:spacing w:line="360" w:lineRule="auto"/>
        <w:rPr>
          <w:rFonts w:cs="Arial"/>
          <w:color w:val="000000" w:themeColor="text1"/>
        </w:rPr>
      </w:pPr>
      <w:bookmarkStart w:id="35" w:name="_Toc96527238"/>
      <w:r w:rsidRPr="00F74054">
        <w:rPr>
          <w:rFonts w:cs="Arial"/>
          <w:color w:val="000000" w:themeColor="text1"/>
        </w:rPr>
        <w:t>ACKNOWLEDG</w:t>
      </w:r>
      <w:r w:rsidR="004242C9">
        <w:rPr>
          <w:rFonts w:cs="Arial"/>
          <w:color w:val="000000" w:themeColor="text1"/>
        </w:rPr>
        <w:t>E</w:t>
      </w:r>
      <w:r w:rsidRPr="00F74054">
        <w:rPr>
          <w:rFonts w:cs="Arial"/>
          <w:color w:val="000000" w:themeColor="text1"/>
        </w:rPr>
        <w:t>MENTS</w:t>
      </w:r>
      <w:bookmarkEnd w:id="35"/>
    </w:p>
    <w:p w14:paraId="0F895967" w14:textId="7575B87C" w:rsidR="005C59A8" w:rsidRPr="00F74054" w:rsidRDefault="00496C73" w:rsidP="00D9134F">
      <w:pPr>
        <w:spacing w:line="360" w:lineRule="auto"/>
        <w:jc w:val="both"/>
        <w:rPr>
          <w:rFonts w:cs="Arial"/>
          <w:color w:val="000000" w:themeColor="text1"/>
        </w:rPr>
      </w:pPr>
      <w:r w:rsidRPr="00F74054">
        <w:rPr>
          <w:rFonts w:cs="Arial"/>
          <w:color w:val="000000" w:themeColor="text1"/>
        </w:rPr>
        <w:t xml:space="preserve">This research was funded by Fondazione CARIPLO (project: “Il polo </w:t>
      </w:r>
      <w:proofErr w:type="spellStart"/>
      <w:r w:rsidRPr="00F74054">
        <w:rPr>
          <w:rFonts w:cs="Arial"/>
          <w:color w:val="000000" w:themeColor="text1"/>
        </w:rPr>
        <w:t>delle</w:t>
      </w:r>
      <w:proofErr w:type="spellEnd"/>
      <w:r w:rsidRPr="00F74054">
        <w:rPr>
          <w:rFonts w:cs="Arial"/>
          <w:color w:val="000000" w:themeColor="text1"/>
        </w:rPr>
        <w:t xml:space="preserve"> </w:t>
      </w:r>
      <w:proofErr w:type="spellStart"/>
      <w:r w:rsidRPr="00F74054">
        <w:rPr>
          <w:rFonts w:cs="Arial"/>
          <w:color w:val="000000" w:themeColor="text1"/>
        </w:rPr>
        <w:t>microalghe</w:t>
      </w:r>
      <w:proofErr w:type="spellEnd"/>
      <w:r w:rsidRPr="00F74054">
        <w:rPr>
          <w:rFonts w:cs="Arial"/>
          <w:color w:val="000000" w:themeColor="text1"/>
        </w:rPr>
        <w:t>”)</w:t>
      </w:r>
      <w:r w:rsidR="004242C9">
        <w:rPr>
          <w:rFonts w:cs="Arial"/>
          <w:color w:val="000000" w:themeColor="text1"/>
        </w:rPr>
        <w:t xml:space="preserve"> and by </w:t>
      </w:r>
      <w:r w:rsidR="004242C9" w:rsidRPr="004242C9">
        <w:rPr>
          <w:rFonts w:cs="Arial"/>
          <w:color w:val="000000" w:themeColor="text1"/>
        </w:rPr>
        <w:t>EU H2020 Framework Programme</w:t>
      </w:r>
      <w:r w:rsidR="004242C9">
        <w:rPr>
          <w:rFonts w:cs="Arial"/>
          <w:color w:val="000000" w:themeColor="text1"/>
        </w:rPr>
        <w:t xml:space="preserve"> (project: PRODIGIO,</w:t>
      </w:r>
      <w:r w:rsidR="004242C9" w:rsidRPr="009212F9">
        <w:rPr>
          <w:rFonts w:cs="Arial"/>
          <w:color w:val="000000" w:themeColor="text1"/>
        </w:rPr>
        <w:t xml:space="preserve"> 101007006</w:t>
      </w:r>
      <w:r w:rsidR="004242C9">
        <w:rPr>
          <w:rFonts w:cs="Arial"/>
          <w:color w:val="000000" w:themeColor="text1"/>
        </w:rPr>
        <w:t>)</w:t>
      </w:r>
      <w:r w:rsidR="005C59A8" w:rsidRPr="00F74054">
        <w:rPr>
          <w:rFonts w:cs="Arial"/>
          <w:color w:val="000000" w:themeColor="text1"/>
        </w:rPr>
        <w:t>.</w:t>
      </w:r>
      <w:r w:rsidR="00AB2904" w:rsidRPr="00F74054">
        <w:rPr>
          <w:rFonts w:cs="Arial"/>
          <w:color w:val="000000" w:themeColor="text1"/>
        </w:rPr>
        <w:t xml:space="preserve"> </w:t>
      </w:r>
      <w:r w:rsidR="00D9134F" w:rsidRPr="00F74054">
        <w:rPr>
          <w:rFonts w:cs="Arial"/>
          <w:color w:val="000000" w:themeColor="text1"/>
        </w:rPr>
        <w:t>A. Sánchez-</w:t>
      </w:r>
      <w:proofErr w:type="spellStart"/>
      <w:r w:rsidR="00D9134F" w:rsidRPr="00F74054">
        <w:rPr>
          <w:rFonts w:cs="Arial"/>
          <w:color w:val="000000" w:themeColor="text1"/>
        </w:rPr>
        <w:t>Zurano</w:t>
      </w:r>
      <w:proofErr w:type="spellEnd"/>
      <w:r w:rsidR="00D9134F" w:rsidRPr="00F74054">
        <w:rPr>
          <w:rFonts w:cs="Arial"/>
          <w:color w:val="000000" w:themeColor="text1"/>
        </w:rPr>
        <w:t xml:space="preserve"> would like to thank the Spanish Ministry of Education (FPU16/05996).</w:t>
      </w:r>
    </w:p>
    <w:p w14:paraId="53EEF5BF" w14:textId="5227D2D3" w:rsidR="00444C57" w:rsidRPr="00F74054" w:rsidRDefault="00444C57" w:rsidP="000A4D8C">
      <w:pPr>
        <w:spacing w:line="360" w:lineRule="auto"/>
        <w:jc w:val="both"/>
        <w:rPr>
          <w:rFonts w:cs="Arial"/>
          <w:color w:val="000000" w:themeColor="text1"/>
        </w:rPr>
      </w:pPr>
    </w:p>
    <w:p w14:paraId="41995FFA" w14:textId="77777777" w:rsidR="0096081D" w:rsidRDefault="0096081D" w:rsidP="000A4D8C">
      <w:pPr>
        <w:pStyle w:val="Titolo1"/>
        <w:spacing w:line="360" w:lineRule="auto"/>
        <w:rPr>
          <w:rFonts w:cs="Arial"/>
          <w:color w:val="000000" w:themeColor="text1"/>
        </w:rPr>
      </w:pPr>
    </w:p>
    <w:p w14:paraId="4033D6DE" w14:textId="1ADA4F01" w:rsidR="00444C57" w:rsidRPr="00F71616" w:rsidRDefault="00444C57" w:rsidP="000A4D8C">
      <w:pPr>
        <w:pStyle w:val="Titolo1"/>
        <w:spacing w:line="360" w:lineRule="auto"/>
        <w:rPr>
          <w:rFonts w:cs="Arial"/>
          <w:color w:val="000000" w:themeColor="text1"/>
          <w:lang w:val="es-ES"/>
        </w:rPr>
      </w:pPr>
      <w:bookmarkStart w:id="36" w:name="_Toc96527239"/>
      <w:r w:rsidRPr="00F71616">
        <w:rPr>
          <w:rFonts w:cs="Arial"/>
          <w:color w:val="000000" w:themeColor="text1"/>
          <w:lang w:val="es-ES"/>
        </w:rPr>
        <w:t>REFERENCES</w:t>
      </w:r>
      <w:bookmarkEnd w:id="36"/>
    </w:p>
    <w:p w14:paraId="46F37C07" w14:textId="77777777" w:rsidR="009212F9" w:rsidRPr="009212F9" w:rsidRDefault="002408A7" w:rsidP="009212F9">
      <w:pPr>
        <w:pStyle w:val="Bibliografia"/>
        <w:rPr>
          <w:sz w:val="20"/>
          <w:szCs w:val="20"/>
        </w:rPr>
      </w:pPr>
      <w:r w:rsidRPr="00E63D4B">
        <w:rPr>
          <w:rFonts w:cs="Arial"/>
          <w:color w:val="000000" w:themeColor="text1"/>
          <w:sz w:val="20"/>
          <w:szCs w:val="20"/>
        </w:rPr>
        <w:fldChar w:fldCharType="begin" w:fldLock="1"/>
      </w:r>
      <w:r w:rsidR="009212F9">
        <w:rPr>
          <w:rFonts w:cs="Arial"/>
          <w:color w:val="000000" w:themeColor="text1"/>
          <w:sz w:val="20"/>
          <w:szCs w:val="20"/>
          <w:lang w:val="es-ES"/>
        </w:rPr>
        <w:instrText xml:space="preserve"> ADDIN ZOTERO_BIBL {"uncited":[],"omitted":[],"custom":[]} CSL_BIBLIOGRAPHY </w:instrText>
      </w:r>
      <w:r w:rsidRPr="00E63D4B">
        <w:rPr>
          <w:rFonts w:cs="Arial"/>
          <w:color w:val="000000" w:themeColor="text1"/>
          <w:sz w:val="20"/>
          <w:szCs w:val="20"/>
        </w:rPr>
        <w:fldChar w:fldCharType="separate"/>
      </w:r>
      <w:r w:rsidR="009212F9" w:rsidRPr="009212F9">
        <w:rPr>
          <w:sz w:val="20"/>
          <w:szCs w:val="20"/>
        </w:rPr>
        <w:t xml:space="preserve">Akhiar, A., Battimelli, A., Torrijos, M., &amp; Carrere, H. (2017). Comprehensive characterization of the liquid fraction of digestates from full-scale anaerobic co-digestion. </w:t>
      </w:r>
      <w:r w:rsidR="009212F9" w:rsidRPr="009212F9">
        <w:rPr>
          <w:i/>
          <w:iCs/>
          <w:sz w:val="20"/>
          <w:szCs w:val="20"/>
        </w:rPr>
        <w:t>Waste Management</w:t>
      </w:r>
      <w:r w:rsidR="009212F9" w:rsidRPr="009212F9">
        <w:rPr>
          <w:sz w:val="20"/>
          <w:szCs w:val="20"/>
        </w:rPr>
        <w:t xml:space="preserve">, </w:t>
      </w:r>
      <w:r w:rsidR="009212F9" w:rsidRPr="009212F9">
        <w:rPr>
          <w:i/>
          <w:iCs/>
          <w:sz w:val="20"/>
          <w:szCs w:val="20"/>
        </w:rPr>
        <w:t>59</w:t>
      </w:r>
      <w:r w:rsidR="009212F9" w:rsidRPr="009212F9">
        <w:rPr>
          <w:sz w:val="20"/>
          <w:szCs w:val="20"/>
        </w:rPr>
        <w:t>, 118–128. https://doi.org/10.1016/j.wasman.2016.11.005</w:t>
      </w:r>
    </w:p>
    <w:p w14:paraId="05E9E7F9" w14:textId="77777777" w:rsidR="009212F9" w:rsidRPr="009212F9" w:rsidRDefault="009212F9" w:rsidP="009212F9">
      <w:pPr>
        <w:pStyle w:val="Bibliografia"/>
        <w:rPr>
          <w:sz w:val="20"/>
          <w:szCs w:val="20"/>
        </w:rPr>
      </w:pPr>
      <w:r w:rsidRPr="009212F9">
        <w:rPr>
          <w:sz w:val="20"/>
          <w:szCs w:val="20"/>
        </w:rPr>
        <w:t xml:space="preserve">Alisawi, H. A. O. (2020). Performance of wastewater treatment during variable temperature. </w:t>
      </w:r>
      <w:r w:rsidRPr="009212F9">
        <w:rPr>
          <w:i/>
          <w:iCs/>
          <w:sz w:val="20"/>
          <w:szCs w:val="20"/>
        </w:rPr>
        <w:t>Applied Water Science</w:t>
      </w:r>
      <w:r w:rsidRPr="009212F9">
        <w:rPr>
          <w:sz w:val="20"/>
          <w:szCs w:val="20"/>
        </w:rPr>
        <w:t xml:space="preserve">, </w:t>
      </w:r>
      <w:r w:rsidRPr="009212F9">
        <w:rPr>
          <w:i/>
          <w:iCs/>
          <w:sz w:val="20"/>
          <w:szCs w:val="20"/>
        </w:rPr>
        <w:t>10</w:t>
      </w:r>
      <w:r w:rsidRPr="009212F9">
        <w:rPr>
          <w:sz w:val="20"/>
          <w:szCs w:val="20"/>
        </w:rPr>
        <w:t>(4), 89. https://doi.org/10.1007/s13201-020-1171-x</w:t>
      </w:r>
    </w:p>
    <w:p w14:paraId="7974DD3F" w14:textId="77777777" w:rsidR="009212F9" w:rsidRPr="009212F9" w:rsidRDefault="009212F9" w:rsidP="009212F9">
      <w:pPr>
        <w:pStyle w:val="Bibliografia"/>
        <w:rPr>
          <w:sz w:val="20"/>
          <w:szCs w:val="20"/>
        </w:rPr>
      </w:pPr>
      <w:r w:rsidRPr="009212F9">
        <w:rPr>
          <w:sz w:val="20"/>
          <w:szCs w:val="20"/>
        </w:rPr>
        <w:t xml:space="preserve">Antoniou, P., Hamilton, J., Koopman, B., Jain, R., Holloway, B., Lyberatos, G., &amp; Svoronos, S. A. (1990). Effect of temperature and ph on the effective maximum specific growth rate of nitrifying bacteria. </w:t>
      </w:r>
      <w:r w:rsidRPr="009212F9">
        <w:rPr>
          <w:i/>
          <w:iCs/>
          <w:sz w:val="20"/>
          <w:szCs w:val="20"/>
        </w:rPr>
        <w:t>Water Research</w:t>
      </w:r>
      <w:r w:rsidRPr="009212F9">
        <w:rPr>
          <w:sz w:val="20"/>
          <w:szCs w:val="20"/>
        </w:rPr>
        <w:t xml:space="preserve">, </w:t>
      </w:r>
      <w:r w:rsidRPr="009212F9">
        <w:rPr>
          <w:i/>
          <w:iCs/>
          <w:sz w:val="20"/>
          <w:szCs w:val="20"/>
        </w:rPr>
        <w:t>24</w:t>
      </w:r>
      <w:r w:rsidRPr="009212F9">
        <w:rPr>
          <w:sz w:val="20"/>
          <w:szCs w:val="20"/>
        </w:rPr>
        <w:t>(1), 97–101. https://doi.org/10.1016/0043-1354(90)90070-M</w:t>
      </w:r>
    </w:p>
    <w:p w14:paraId="1358B705" w14:textId="77777777" w:rsidR="009212F9" w:rsidRPr="009212F9" w:rsidRDefault="009212F9" w:rsidP="009212F9">
      <w:pPr>
        <w:pStyle w:val="Bibliografia"/>
        <w:rPr>
          <w:sz w:val="20"/>
          <w:szCs w:val="20"/>
        </w:rPr>
      </w:pPr>
      <w:r w:rsidRPr="009212F9">
        <w:rPr>
          <w:sz w:val="20"/>
          <w:szCs w:val="20"/>
        </w:rPr>
        <w:lastRenderedPageBreak/>
        <w:t xml:space="preserve">Aparicio, S., Robles, Á., Ferrer, J., Seco, A., &amp; Borrás Falomir, L. (2022). Assessing and modeling nitrite inhibition in microalgae-bacteria consortia for wastewater treatment by means of photo-respirometric and chlorophyll fluorescence techniques. </w:t>
      </w:r>
      <w:r w:rsidRPr="009212F9">
        <w:rPr>
          <w:i/>
          <w:iCs/>
          <w:sz w:val="20"/>
          <w:szCs w:val="20"/>
        </w:rPr>
        <w:t>Science of The Total Environment</w:t>
      </w:r>
      <w:r w:rsidRPr="009212F9">
        <w:rPr>
          <w:sz w:val="20"/>
          <w:szCs w:val="20"/>
        </w:rPr>
        <w:t xml:space="preserve">, </w:t>
      </w:r>
      <w:r w:rsidRPr="009212F9">
        <w:rPr>
          <w:i/>
          <w:iCs/>
          <w:sz w:val="20"/>
          <w:szCs w:val="20"/>
        </w:rPr>
        <w:t>808</w:t>
      </w:r>
      <w:r w:rsidRPr="009212F9">
        <w:rPr>
          <w:sz w:val="20"/>
          <w:szCs w:val="20"/>
        </w:rPr>
        <w:t>, 152128. https://doi.org/10.1016/j.scitotenv.2021.152128</w:t>
      </w:r>
    </w:p>
    <w:p w14:paraId="4D71FB7B" w14:textId="77777777" w:rsidR="009212F9" w:rsidRPr="009212F9" w:rsidRDefault="009212F9" w:rsidP="009212F9">
      <w:pPr>
        <w:pStyle w:val="Bibliografia"/>
        <w:rPr>
          <w:sz w:val="20"/>
          <w:szCs w:val="20"/>
        </w:rPr>
      </w:pPr>
      <w:r w:rsidRPr="009212F9">
        <w:rPr>
          <w:sz w:val="20"/>
          <w:szCs w:val="20"/>
        </w:rPr>
        <w:t xml:space="preserve">APHA, AWWA, WEF. (2017). </w:t>
      </w:r>
      <w:r w:rsidRPr="009212F9">
        <w:rPr>
          <w:i/>
          <w:iCs/>
          <w:sz w:val="20"/>
          <w:szCs w:val="20"/>
        </w:rPr>
        <w:t>Standard Methods for the Examination of Water and Wastewater, 23rd Edition</w:t>
      </w:r>
      <w:r w:rsidRPr="009212F9">
        <w:rPr>
          <w:sz w:val="20"/>
          <w:szCs w:val="20"/>
        </w:rPr>
        <w:t>.</w:t>
      </w:r>
    </w:p>
    <w:p w14:paraId="28C96E29" w14:textId="77777777" w:rsidR="009212F9" w:rsidRPr="009212F9" w:rsidRDefault="009212F9" w:rsidP="009212F9">
      <w:pPr>
        <w:pStyle w:val="Bibliografia"/>
        <w:rPr>
          <w:sz w:val="20"/>
          <w:szCs w:val="20"/>
        </w:rPr>
      </w:pPr>
      <w:r w:rsidRPr="009212F9">
        <w:rPr>
          <w:sz w:val="20"/>
          <w:szCs w:val="20"/>
        </w:rPr>
        <w:t xml:space="preserve">ASCE. (1993). Measurement of Oxygen Transfer in Clean Water. </w:t>
      </w:r>
      <w:r w:rsidRPr="009212F9">
        <w:rPr>
          <w:i/>
          <w:iCs/>
          <w:sz w:val="20"/>
          <w:szCs w:val="20"/>
        </w:rPr>
        <w:t>ANSI/ASCE 2-91</w:t>
      </w:r>
      <w:r w:rsidRPr="009212F9">
        <w:rPr>
          <w:sz w:val="20"/>
          <w:szCs w:val="20"/>
        </w:rPr>
        <w:t>.</w:t>
      </w:r>
    </w:p>
    <w:p w14:paraId="5293D184" w14:textId="77777777" w:rsidR="009212F9" w:rsidRPr="009212F9" w:rsidRDefault="009212F9" w:rsidP="009212F9">
      <w:pPr>
        <w:pStyle w:val="Bibliografia"/>
        <w:rPr>
          <w:sz w:val="20"/>
          <w:szCs w:val="20"/>
        </w:rPr>
      </w:pPr>
      <w:r w:rsidRPr="009212F9">
        <w:rPr>
          <w:sz w:val="20"/>
          <w:szCs w:val="20"/>
        </w:rPr>
        <w:t xml:space="preserve">Baez, A., &amp; Shiloach, J. (2014). Effect of elevated oxygen concentration on bacteria, yeasts, and cells propagated for production of biological compounds. </w:t>
      </w:r>
      <w:r w:rsidRPr="009212F9">
        <w:rPr>
          <w:i/>
          <w:iCs/>
          <w:sz w:val="20"/>
          <w:szCs w:val="20"/>
        </w:rPr>
        <w:t>Microbial Cell Factories</w:t>
      </w:r>
      <w:r w:rsidRPr="009212F9">
        <w:rPr>
          <w:sz w:val="20"/>
          <w:szCs w:val="20"/>
        </w:rPr>
        <w:t xml:space="preserve">, </w:t>
      </w:r>
      <w:r w:rsidRPr="009212F9">
        <w:rPr>
          <w:i/>
          <w:iCs/>
          <w:sz w:val="20"/>
          <w:szCs w:val="20"/>
        </w:rPr>
        <w:t>13</w:t>
      </w:r>
      <w:r w:rsidRPr="009212F9">
        <w:rPr>
          <w:sz w:val="20"/>
          <w:szCs w:val="20"/>
        </w:rPr>
        <w:t>(1), 181. https://doi.org/10.1186/s12934-014-0181-5</w:t>
      </w:r>
    </w:p>
    <w:p w14:paraId="0BD99EC1" w14:textId="77777777" w:rsidR="009212F9" w:rsidRPr="009212F9" w:rsidRDefault="009212F9" w:rsidP="009212F9">
      <w:pPr>
        <w:pStyle w:val="Bibliografia"/>
        <w:rPr>
          <w:sz w:val="20"/>
          <w:szCs w:val="20"/>
        </w:rPr>
      </w:pPr>
      <w:r w:rsidRPr="009212F9">
        <w:rPr>
          <w:sz w:val="20"/>
          <w:szCs w:val="20"/>
        </w:rPr>
        <w:t xml:space="preserve">Blackburne, R., Yuan, Z., &amp; Keller, J. (2008). Partial nitrification to nitrite using low dissolved oxygen concentration as the main selection factor. </w:t>
      </w:r>
      <w:r w:rsidRPr="009212F9">
        <w:rPr>
          <w:i/>
          <w:iCs/>
          <w:sz w:val="20"/>
          <w:szCs w:val="20"/>
        </w:rPr>
        <w:t>Biodegradation</w:t>
      </w:r>
      <w:r w:rsidRPr="009212F9">
        <w:rPr>
          <w:sz w:val="20"/>
          <w:szCs w:val="20"/>
        </w:rPr>
        <w:t xml:space="preserve">, </w:t>
      </w:r>
      <w:r w:rsidRPr="009212F9">
        <w:rPr>
          <w:i/>
          <w:iCs/>
          <w:sz w:val="20"/>
          <w:szCs w:val="20"/>
        </w:rPr>
        <w:t>19</w:t>
      </w:r>
      <w:r w:rsidRPr="009212F9">
        <w:rPr>
          <w:sz w:val="20"/>
          <w:szCs w:val="20"/>
        </w:rPr>
        <w:t>(2), 303–312. https://doi.org/10.1007/s10532-007-9136-4</w:t>
      </w:r>
    </w:p>
    <w:p w14:paraId="36AC17DF" w14:textId="77777777" w:rsidR="009212F9" w:rsidRPr="009212F9" w:rsidRDefault="009212F9" w:rsidP="009212F9">
      <w:pPr>
        <w:pStyle w:val="Bibliografia"/>
        <w:rPr>
          <w:sz w:val="20"/>
          <w:szCs w:val="20"/>
        </w:rPr>
      </w:pPr>
      <w:r w:rsidRPr="009212F9">
        <w:rPr>
          <w:sz w:val="20"/>
          <w:szCs w:val="20"/>
        </w:rPr>
        <w:t xml:space="preserve">Campos, J. L., Valenzuela-Heredia, D., Pedrouso, A., Val del Río, A., Belmonte, M., &amp; Mosquera-Corral, A. (2016). Greenhouse Gases Emissions from Wastewater Treatment Plants: Minimization, Treatment, and Prevention. </w:t>
      </w:r>
      <w:r w:rsidRPr="009212F9">
        <w:rPr>
          <w:i/>
          <w:iCs/>
          <w:sz w:val="20"/>
          <w:szCs w:val="20"/>
        </w:rPr>
        <w:t>Journal of Chemistry</w:t>
      </w:r>
      <w:r w:rsidRPr="009212F9">
        <w:rPr>
          <w:sz w:val="20"/>
          <w:szCs w:val="20"/>
        </w:rPr>
        <w:t xml:space="preserve">, </w:t>
      </w:r>
      <w:r w:rsidRPr="009212F9">
        <w:rPr>
          <w:i/>
          <w:iCs/>
          <w:sz w:val="20"/>
          <w:szCs w:val="20"/>
        </w:rPr>
        <w:t>2016</w:t>
      </w:r>
      <w:r w:rsidRPr="009212F9">
        <w:rPr>
          <w:sz w:val="20"/>
          <w:szCs w:val="20"/>
        </w:rPr>
        <w:t>, e3796352. https://doi.org/10.1155/2016/3796352</w:t>
      </w:r>
    </w:p>
    <w:p w14:paraId="031CA3FA" w14:textId="77777777" w:rsidR="009212F9" w:rsidRPr="009212F9" w:rsidRDefault="009212F9" w:rsidP="009212F9">
      <w:pPr>
        <w:pStyle w:val="Bibliografia"/>
        <w:rPr>
          <w:sz w:val="20"/>
          <w:szCs w:val="20"/>
        </w:rPr>
      </w:pPr>
      <w:r w:rsidRPr="009212F9">
        <w:rPr>
          <w:sz w:val="20"/>
          <w:szCs w:val="20"/>
        </w:rPr>
        <w:t xml:space="preserve">Capodaglio, A. G., &amp; Olsson, G. (2019). Energy Issues in Sustainable Urban Wastewater Management: Use, Demand Reduction and Recovery in the Urban Water Cycle. </w:t>
      </w:r>
      <w:r w:rsidRPr="009212F9">
        <w:rPr>
          <w:i/>
          <w:iCs/>
          <w:sz w:val="20"/>
          <w:szCs w:val="20"/>
        </w:rPr>
        <w:t>Sustainability 2020, Vol. 12, Page 266</w:t>
      </w:r>
      <w:r w:rsidRPr="009212F9">
        <w:rPr>
          <w:sz w:val="20"/>
          <w:szCs w:val="20"/>
        </w:rPr>
        <w:t xml:space="preserve">, </w:t>
      </w:r>
      <w:r w:rsidRPr="009212F9">
        <w:rPr>
          <w:i/>
          <w:iCs/>
          <w:sz w:val="20"/>
          <w:szCs w:val="20"/>
        </w:rPr>
        <w:t>12</w:t>
      </w:r>
      <w:r w:rsidRPr="009212F9">
        <w:rPr>
          <w:sz w:val="20"/>
          <w:szCs w:val="20"/>
        </w:rPr>
        <w:t>(1), 266. https://doi.org/10.3390/SU12010266</w:t>
      </w:r>
    </w:p>
    <w:p w14:paraId="7CCB58C0" w14:textId="77777777" w:rsidR="009212F9" w:rsidRPr="009212F9" w:rsidRDefault="009212F9" w:rsidP="009212F9">
      <w:pPr>
        <w:pStyle w:val="Bibliografia"/>
        <w:rPr>
          <w:sz w:val="20"/>
          <w:szCs w:val="20"/>
        </w:rPr>
      </w:pPr>
      <w:r w:rsidRPr="009212F9">
        <w:rPr>
          <w:sz w:val="20"/>
          <w:szCs w:val="20"/>
        </w:rPr>
        <w:t xml:space="preserve">Casagli, F., Rossi, S., Steyer, J. P., Bernard, O., &amp; Ficara, E. (2021). Balancing Microalgae and Nitrifiers for Wastewater Treatment: Can Inorganic Carbon Limitation Cause an Environmental Threat? </w:t>
      </w:r>
      <w:r w:rsidRPr="009212F9">
        <w:rPr>
          <w:i/>
          <w:iCs/>
          <w:sz w:val="20"/>
          <w:szCs w:val="20"/>
        </w:rPr>
        <w:t>Environmental Science &amp; Technology</w:t>
      </w:r>
      <w:r w:rsidRPr="009212F9">
        <w:rPr>
          <w:sz w:val="20"/>
          <w:szCs w:val="20"/>
        </w:rPr>
        <w:t>, acs.est.0c05264. https://doi.org/10.1021/acs.est.0c05264</w:t>
      </w:r>
    </w:p>
    <w:p w14:paraId="2018C107" w14:textId="77777777" w:rsidR="009212F9" w:rsidRPr="009212F9" w:rsidRDefault="009212F9" w:rsidP="009212F9">
      <w:pPr>
        <w:pStyle w:val="Bibliografia"/>
        <w:rPr>
          <w:sz w:val="20"/>
          <w:szCs w:val="20"/>
        </w:rPr>
      </w:pPr>
      <w:r w:rsidRPr="009212F9">
        <w:rPr>
          <w:sz w:val="20"/>
          <w:szCs w:val="20"/>
        </w:rPr>
        <w:t xml:space="preserve">Casagli, F., Zuccaro, G., Bernard, O., Steyer, J. P., &amp; Ficara, E. (2021). ALBA: A comprehensive growth model to optimize algae-bacteria wastewater treatment in raceway ponds. </w:t>
      </w:r>
      <w:r w:rsidRPr="009212F9">
        <w:rPr>
          <w:i/>
          <w:iCs/>
          <w:sz w:val="20"/>
          <w:szCs w:val="20"/>
        </w:rPr>
        <w:t>Water Research</w:t>
      </w:r>
      <w:r w:rsidRPr="009212F9">
        <w:rPr>
          <w:sz w:val="20"/>
          <w:szCs w:val="20"/>
        </w:rPr>
        <w:t xml:space="preserve">, </w:t>
      </w:r>
      <w:r w:rsidRPr="009212F9">
        <w:rPr>
          <w:i/>
          <w:iCs/>
          <w:sz w:val="20"/>
          <w:szCs w:val="20"/>
        </w:rPr>
        <w:t>190</w:t>
      </w:r>
      <w:r w:rsidRPr="009212F9">
        <w:rPr>
          <w:sz w:val="20"/>
          <w:szCs w:val="20"/>
        </w:rPr>
        <w:t>, 116734. https://doi.org/10.1016/j.watres.2020.116734</w:t>
      </w:r>
    </w:p>
    <w:p w14:paraId="70B1FD16" w14:textId="77777777" w:rsidR="009212F9" w:rsidRPr="009212F9" w:rsidRDefault="009212F9" w:rsidP="009212F9">
      <w:pPr>
        <w:pStyle w:val="Bibliografia"/>
        <w:rPr>
          <w:sz w:val="20"/>
          <w:szCs w:val="20"/>
        </w:rPr>
      </w:pPr>
      <w:r w:rsidRPr="009212F9">
        <w:rPr>
          <w:sz w:val="20"/>
          <w:szCs w:val="20"/>
        </w:rPr>
        <w:t xml:space="preserve">Chandran, K., Hu, Z., &amp; Smets, B. F. (2008). A critical comparison of extant batch respirometric and substrate depletion assays for estimation of nitrification biokinetics. </w:t>
      </w:r>
      <w:r w:rsidRPr="009212F9">
        <w:rPr>
          <w:i/>
          <w:iCs/>
          <w:sz w:val="20"/>
          <w:szCs w:val="20"/>
        </w:rPr>
        <w:t>Biotechnology and Bioengineering</w:t>
      </w:r>
      <w:r w:rsidRPr="009212F9">
        <w:rPr>
          <w:sz w:val="20"/>
          <w:szCs w:val="20"/>
        </w:rPr>
        <w:t xml:space="preserve">, </w:t>
      </w:r>
      <w:r w:rsidRPr="009212F9">
        <w:rPr>
          <w:i/>
          <w:iCs/>
          <w:sz w:val="20"/>
          <w:szCs w:val="20"/>
        </w:rPr>
        <w:t>101</w:t>
      </w:r>
      <w:r w:rsidRPr="009212F9">
        <w:rPr>
          <w:sz w:val="20"/>
          <w:szCs w:val="20"/>
        </w:rPr>
        <w:t>(1), 62–72. https://doi.org/10.1002/bit.21871</w:t>
      </w:r>
    </w:p>
    <w:p w14:paraId="77472322" w14:textId="77777777" w:rsidR="009212F9" w:rsidRPr="009212F9" w:rsidRDefault="009212F9" w:rsidP="009212F9">
      <w:pPr>
        <w:pStyle w:val="Bibliografia"/>
        <w:rPr>
          <w:sz w:val="20"/>
          <w:szCs w:val="20"/>
        </w:rPr>
      </w:pPr>
      <w:r w:rsidRPr="009212F9">
        <w:rPr>
          <w:sz w:val="20"/>
          <w:szCs w:val="20"/>
        </w:rPr>
        <w:t xml:space="preserve">Çığgın, A. S., Insel, G., Majone, M., &amp; Orhon, D. (2012). Respirometric evaluation and modelling of acetate utilization in sequencing batch reactor under pulse and continuous feeding. </w:t>
      </w:r>
      <w:r w:rsidRPr="009212F9">
        <w:rPr>
          <w:i/>
          <w:iCs/>
          <w:sz w:val="20"/>
          <w:szCs w:val="20"/>
        </w:rPr>
        <w:t>Bioresource Technology</w:t>
      </w:r>
      <w:r w:rsidRPr="009212F9">
        <w:rPr>
          <w:sz w:val="20"/>
          <w:szCs w:val="20"/>
        </w:rPr>
        <w:t xml:space="preserve">, </w:t>
      </w:r>
      <w:r w:rsidRPr="009212F9">
        <w:rPr>
          <w:i/>
          <w:iCs/>
          <w:sz w:val="20"/>
          <w:szCs w:val="20"/>
        </w:rPr>
        <w:t>107</w:t>
      </w:r>
      <w:r w:rsidRPr="009212F9">
        <w:rPr>
          <w:sz w:val="20"/>
          <w:szCs w:val="20"/>
        </w:rPr>
        <w:t>, 61–69. https://doi.org/10.1016/j.biortech.2011.12.029</w:t>
      </w:r>
    </w:p>
    <w:p w14:paraId="7F1BD026" w14:textId="77777777" w:rsidR="009212F9" w:rsidRPr="009212F9" w:rsidRDefault="009212F9" w:rsidP="009212F9">
      <w:pPr>
        <w:pStyle w:val="Bibliografia"/>
        <w:rPr>
          <w:sz w:val="20"/>
          <w:szCs w:val="20"/>
        </w:rPr>
      </w:pPr>
      <w:r w:rsidRPr="009212F9">
        <w:rPr>
          <w:sz w:val="20"/>
          <w:szCs w:val="20"/>
        </w:rPr>
        <w:lastRenderedPageBreak/>
        <w:t xml:space="preserve">Craggs, R., Park, J., Heubeck, S., &amp; Sutherland, D. (2014). High rate algal pond systems for low-energy wastewater treatment, nutrient recovery and energy production. </w:t>
      </w:r>
      <w:r w:rsidRPr="009212F9">
        <w:rPr>
          <w:i/>
          <w:iCs/>
          <w:sz w:val="20"/>
          <w:szCs w:val="20"/>
        </w:rPr>
        <w:t>New Zealand Journal of Botany</w:t>
      </w:r>
      <w:r w:rsidRPr="009212F9">
        <w:rPr>
          <w:sz w:val="20"/>
          <w:szCs w:val="20"/>
        </w:rPr>
        <w:t xml:space="preserve">, </w:t>
      </w:r>
      <w:r w:rsidRPr="009212F9">
        <w:rPr>
          <w:i/>
          <w:iCs/>
          <w:sz w:val="20"/>
          <w:szCs w:val="20"/>
        </w:rPr>
        <w:t>52</w:t>
      </w:r>
      <w:r w:rsidRPr="009212F9">
        <w:rPr>
          <w:sz w:val="20"/>
          <w:szCs w:val="20"/>
        </w:rPr>
        <w:t>(1), 60–73. https://doi.org/10.1080/0028825X.2013.861855</w:t>
      </w:r>
    </w:p>
    <w:p w14:paraId="690D4B4C" w14:textId="77777777" w:rsidR="009212F9" w:rsidRPr="009212F9" w:rsidRDefault="009212F9" w:rsidP="009212F9">
      <w:pPr>
        <w:pStyle w:val="Bibliografia"/>
        <w:rPr>
          <w:sz w:val="20"/>
          <w:szCs w:val="20"/>
        </w:rPr>
      </w:pPr>
      <w:r w:rsidRPr="009212F9">
        <w:rPr>
          <w:sz w:val="20"/>
          <w:szCs w:val="20"/>
        </w:rPr>
        <w:t xml:space="preserve">Crini, G., &amp; Lichtfouse, E. (2019). Advantages and disadvantages of techniques used for wastewater treatment. </w:t>
      </w:r>
      <w:r w:rsidRPr="009212F9">
        <w:rPr>
          <w:i/>
          <w:iCs/>
          <w:sz w:val="20"/>
          <w:szCs w:val="20"/>
        </w:rPr>
        <w:t>Environmental Chemistry Letters</w:t>
      </w:r>
      <w:r w:rsidRPr="009212F9">
        <w:rPr>
          <w:sz w:val="20"/>
          <w:szCs w:val="20"/>
        </w:rPr>
        <w:t xml:space="preserve">, </w:t>
      </w:r>
      <w:r w:rsidRPr="009212F9">
        <w:rPr>
          <w:i/>
          <w:iCs/>
          <w:sz w:val="20"/>
          <w:szCs w:val="20"/>
        </w:rPr>
        <w:t>17</w:t>
      </w:r>
      <w:r w:rsidRPr="009212F9">
        <w:rPr>
          <w:sz w:val="20"/>
          <w:szCs w:val="20"/>
        </w:rPr>
        <w:t>(1), 145–155. https://doi.org/10.1007/s10311-018-0785-9</w:t>
      </w:r>
    </w:p>
    <w:p w14:paraId="3E0E8870" w14:textId="77777777" w:rsidR="009212F9" w:rsidRPr="009212F9" w:rsidRDefault="009212F9" w:rsidP="009212F9">
      <w:pPr>
        <w:pStyle w:val="Bibliografia"/>
        <w:rPr>
          <w:sz w:val="20"/>
          <w:szCs w:val="20"/>
        </w:rPr>
      </w:pPr>
      <w:r w:rsidRPr="009212F9">
        <w:rPr>
          <w:sz w:val="20"/>
          <w:szCs w:val="20"/>
        </w:rPr>
        <w:t xml:space="preserve">Daebel, H., Manser, R., &amp; Gujer, W. (2007). Exploring temporal variations of oxygen saturation constants of nitrifying bacteria. </w:t>
      </w:r>
      <w:r w:rsidRPr="009212F9">
        <w:rPr>
          <w:i/>
          <w:iCs/>
          <w:sz w:val="20"/>
          <w:szCs w:val="20"/>
        </w:rPr>
        <w:t>Water Research</w:t>
      </w:r>
      <w:r w:rsidRPr="009212F9">
        <w:rPr>
          <w:sz w:val="20"/>
          <w:szCs w:val="20"/>
        </w:rPr>
        <w:t xml:space="preserve">, </w:t>
      </w:r>
      <w:r w:rsidRPr="009212F9">
        <w:rPr>
          <w:i/>
          <w:iCs/>
          <w:sz w:val="20"/>
          <w:szCs w:val="20"/>
        </w:rPr>
        <w:t>41</w:t>
      </w:r>
      <w:r w:rsidRPr="009212F9">
        <w:rPr>
          <w:sz w:val="20"/>
          <w:szCs w:val="20"/>
        </w:rPr>
        <w:t>(5), 1094–1102. https://doi.org/10.1016/j.watres.2006.11.011</w:t>
      </w:r>
    </w:p>
    <w:p w14:paraId="4E9504C2" w14:textId="77777777" w:rsidR="009212F9" w:rsidRPr="009212F9" w:rsidRDefault="009212F9" w:rsidP="009212F9">
      <w:pPr>
        <w:pStyle w:val="Bibliografia"/>
        <w:rPr>
          <w:sz w:val="20"/>
          <w:szCs w:val="20"/>
        </w:rPr>
      </w:pPr>
      <w:r w:rsidRPr="009212F9">
        <w:rPr>
          <w:sz w:val="20"/>
          <w:szCs w:val="20"/>
        </w:rPr>
        <w:t xml:space="preserve">Do, C. V. T., Pham, M. H. T., Pham, T. Y. T., Dinh, C. T., Bui, T. U. T., Tran, T. D., &amp; Nguyen, V. T. (2022). Microalgae and bioremediation of domestic wastewater. </w:t>
      </w:r>
      <w:r w:rsidRPr="009212F9">
        <w:rPr>
          <w:i/>
          <w:iCs/>
          <w:sz w:val="20"/>
          <w:szCs w:val="20"/>
        </w:rPr>
        <w:t>Current Opinion in Green and Sustainable Chemistry</w:t>
      </w:r>
      <w:r w:rsidRPr="009212F9">
        <w:rPr>
          <w:sz w:val="20"/>
          <w:szCs w:val="20"/>
        </w:rPr>
        <w:t>, 100595. https://doi.org/10.1016/J.COGSC.2022.100595</w:t>
      </w:r>
    </w:p>
    <w:p w14:paraId="45E458AC" w14:textId="77777777" w:rsidR="009212F9" w:rsidRPr="009212F9" w:rsidRDefault="009212F9" w:rsidP="009212F9">
      <w:pPr>
        <w:pStyle w:val="Bibliografia"/>
        <w:rPr>
          <w:sz w:val="20"/>
          <w:szCs w:val="20"/>
        </w:rPr>
      </w:pPr>
      <w:r w:rsidRPr="009212F9">
        <w:rPr>
          <w:sz w:val="20"/>
          <w:szCs w:val="20"/>
        </w:rPr>
        <w:t xml:space="preserve">Ellis, T. G., Barbeau, D. S., Smets, B. F., &amp; Grady, C. P. L. (1996). Respirometric Technique for Determination of Extant Kinetic Parameters Describing Biodegradation. </w:t>
      </w:r>
      <w:r w:rsidRPr="009212F9">
        <w:rPr>
          <w:i/>
          <w:iCs/>
          <w:sz w:val="20"/>
          <w:szCs w:val="20"/>
        </w:rPr>
        <w:t>Water Environment Research</w:t>
      </w:r>
      <w:r w:rsidRPr="009212F9">
        <w:rPr>
          <w:sz w:val="20"/>
          <w:szCs w:val="20"/>
        </w:rPr>
        <w:t xml:space="preserve">, </w:t>
      </w:r>
      <w:r w:rsidRPr="009212F9">
        <w:rPr>
          <w:i/>
          <w:iCs/>
          <w:sz w:val="20"/>
          <w:szCs w:val="20"/>
        </w:rPr>
        <w:t>68</w:t>
      </w:r>
      <w:r w:rsidRPr="009212F9">
        <w:rPr>
          <w:sz w:val="20"/>
          <w:szCs w:val="20"/>
        </w:rPr>
        <w:t>(5), 917–926.</w:t>
      </w:r>
    </w:p>
    <w:p w14:paraId="642AA249" w14:textId="77777777" w:rsidR="009212F9" w:rsidRPr="009212F9" w:rsidRDefault="009212F9" w:rsidP="009212F9">
      <w:pPr>
        <w:pStyle w:val="Bibliografia"/>
        <w:rPr>
          <w:sz w:val="20"/>
          <w:szCs w:val="20"/>
        </w:rPr>
      </w:pPr>
      <w:r w:rsidRPr="009212F9">
        <w:rPr>
          <w:sz w:val="20"/>
          <w:szCs w:val="20"/>
        </w:rPr>
        <w:t xml:space="preserve">Esquivel-Rios, I., Ramirez-Vargas, R., Hernandez-Martinez, G. R., Vital-Jacome, M., Ordaz, A., &amp; Thalasso, F. (2014). A microrespirometric method for the determination of stoichiometric and kinetic parameters of heterotrophic and autotrophic cultures. </w:t>
      </w:r>
      <w:r w:rsidRPr="009212F9">
        <w:rPr>
          <w:i/>
          <w:iCs/>
          <w:sz w:val="20"/>
          <w:szCs w:val="20"/>
        </w:rPr>
        <w:t>Biochemical Engineering Journal</w:t>
      </w:r>
      <w:r w:rsidRPr="009212F9">
        <w:rPr>
          <w:sz w:val="20"/>
          <w:szCs w:val="20"/>
        </w:rPr>
        <w:t xml:space="preserve">, </w:t>
      </w:r>
      <w:r w:rsidRPr="009212F9">
        <w:rPr>
          <w:i/>
          <w:iCs/>
          <w:sz w:val="20"/>
          <w:szCs w:val="20"/>
        </w:rPr>
        <w:t>83</w:t>
      </w:r>
      <w:r w:rsidRPr="009212F9">
        <w:rPr>
          <w:sz w:val="20"/>
          <w:szCs w:val="20"/>
        </w:rPr>
        <w:t>, 70–78. https://doi.org/10.1016/j.bej.2013.12.006</w:t>
      </w:r>
    </w:p>
    <w:p w14:paraId="52A0C89F" w14:textId="77777777" w:rsidR="009212F9" w:rsidRPr="009212F9" w:rsidRDefault="009212F9" w:rsidP="009212F9">
      <w:pPr>
        <w:pStyle w:val="Bibliografia"/>
        <w:rPr>
          <w:sz w:val="20"/>
          <w:szCs w:val="20"/>
        </w:rPr>
      </w:pPr>
      <w:r w:rsidRPr="009212F9">
        <w:rPr>
          <w:sz w:val="20"/>
          <w:szCs w:val="20"/>
        </w:rPr>
        <w:t xml:space="preserve">Fallahi, A., Rezvani, F., Asgharnejad, H., Khorshidi Nazloo, E., Hajinajaf, N., &amp; Higgins, B. (2021). Interactions of microalgae-bacteria consortia for nutrient removal from wastewater: A review. </w:t>
      </w:r>
      <w:r w:rsidRPr="009212F9">
        <w:rPr>
          <w:i/>
          <w:iCs/>
          <w:sz w:val="20"/>
          <w:szCs w:val="20"/>
        </w:rPr>
        <w:t>Chemosphere</w:t>
      </w:r>
      <w:r w:rsidRPr="009212F9">
        <w:rPr>
          <w:sz w:val="20"/>
          <w:szCs w:val="20"/>
        </w:rPr>
        <w:t xml:space="preserve">, </w:t>
      </w:r>
      <w:r w:rsidRPr="009212F9">
        <w:rPr>
          <w:i/>
          <w:iCs/>
          <w:sz w:val="20"/>
          <w:szCs w:val="20"/>
        </w:rPr>
        <w:t>272</w:t>
      </w:r>
      <w:r w:rsidRPr="009212F9">
        <w:rPr>
          <w:sz w:val="20"/>
          <w:szCs w:val="20"/>
        </w:rPr>
        <w:t>, 129878. https://doi.org/10.1016/j.chemosphere.2021.129878</w:t>
      </w:r>
    </w:p>
    <w:p w14:paraId="7D3D707F" w14:textId="77777777" w:rsidR="009212F9" w:rsidRPr="009212F9" w:rsidRDefault="009212F9" w:rsidP="009212F9">
      <w:pPr>
        <w:pStyle w:val="Bibliografia"/>
        <w:rPr>
          <w:sz w:val="20"/>
          <w:szCs w:val="20"/>
        </w:rPr>
      </w:pPr>
      <w:r w:rsidRPr="009212F9">
        <w:rPr>
          <w:sz w:val="20"/>
          <w:szCs w:val="20"/>
        </w:rPr>
        <w:t xml:space="preserve">Ficara, E., Musumeci, A., &amp; Rozzi, A. (2000). Comparison and combination of titrimetric and respirometric techniques to estimate nitrification kinetic parameters. </w:t>
      </w:r>
      <w:r w:rsidRPr="009212F9">
        <w:rPr>
          <w:i/>
          <w:iCs/>
          <w:sz w:val="20"/>
          <w:szCs w:val="20"/>
        </w:rPr>
        <w:t>Water SA</w:t>
      </w:r>
      <w:r w:rsidRPr="009212F9">
        <w:rPr>
          <w:sz w:val="20"/>
          <w:szCs w:val="20"/>
        </w:rPr>
        <w:t xml:space="preserve">, </w:t>
      </w:r>
      <w:r w:rsidRPr="009212F9">
        <w:rPr>
          <w:i/>
          <w:iCs/>
          <w:sz w:val="20"/>
          <w:szCs w:val="20"/>
        </w:rPr>
        <w:t>26</w:t>
      </w:r>
      <w:r w:rsidRPr="009212F9">
        <w:rPr>
          <w:sz w:val="20"/>
          <w:szCs w:val="20"/>
        </w:rPr>
        <w:t>.</w:t>
      </w:r>
    </w:p>
    <w:p w14:paraId="3911B831" w14:textId="77777777" w:rsidR="009212F9" w:rsidRPr="009212F9" w:rsidRDefault="009212F9" w:rsidP="009212F9">
      <w:pPr>
        <w:pStyle w:val="Bibliografia"/>
        <w:rPr>
          <w:sz w:val="20"/>
          <w:szCs w:val="20"/>
        </w:rPr>
      </w:pPr>
      <w:r w:rsidRPr="009212F9">
        <w:rPr>
          <w:sz w:val="20"/>
          <w:szCs w:val="20"/>
        </w:rPr>
        <w:t xml:space="preserve">Flores-Salgado, G., Thalasso, F., Buitrón, G., Vital-Jácome, M., &amp; Quijano, G. (2021). Kinetic characterization of microalgal-bacterial systems: Contributions of microalgae and heterotrophic bacteria to the oxygen balance in wastewater treatment. </w:t>
      </w:r>
      <w:r w:rsidRPr="009212F9">
        <w:rPr>
          <w:i/>
          <w:iCs/>
          <w:sz w:val="20"/>
          <w:szCs w:val="20"/>
        </w:rPr>
        <w:t>Biochemical Engineering Journal</w:t>
      </w:r>
      <w:r w:rsidRPr="009212F9">
        <w:rPr>
          <w:sz w:val="20"/>
          <w:szCs w:val="20"/>
        </w:rPr>
        <w:t xml:space="preserve">, </w:t>
      </w:r>
      <w:r w:rsidRPr="009212F9">
        <w:rPr>
          <w:i/>
          <w:iCs/>
          <w:sz w:val="20"/>
          <w:szCs w:val="20"/>
        </w:rPr>
        <w:t>165</w:t>
      </w:r>
      <w:r w:rsidRPr="009212F9">
        <w:rPr>
          <w:sz w:val="20"/>
          <w:szCs w:val="20"/>
        </w:rPr>
        <w:t>, 107819. https://doi.org/10.1016/J.BEJ.2020.107819</w:t>
      </w:r>
    </w:p>
    <w:p w14:paraId="77D3F39C" w14:textId="77777777" w:rsidR="009212F9" w:rsidRPr="009212F9" w:rsidRDefault="009212F9" w:rsidP="009212F9">
      <w:pPr>
        <w:pStyle w:val="Bibliografia"/>
        <w:rPr>
          <w:sz w:val="20"/>
          <w:szCs w:val="20"/>
        </w:rPr>
      </w:pPr>
      <w:r w:rsidRPr="009212F9">
        <w:rPr>
          <w:sz w:val="20"/>
          <w:szCs w:val="20"/>
        </w:rPr>
        <w:t xml:space="preserve">González-Camejo, J., Montero, P., Aparicio, S., Ruano, M. V., Borrás, L., Seco, A., &amp; Barat, R. (2020). Nitrite inhibition of microalgae induced by the competition between microalgae and nitrifying bacteria. </w:t>
      </w:r>
      <w:r w:rsidRPr="009212F9">
        <w:rPr>
          <w:i/>
          <w:iCs/>
          <w:sz w:val="20"/>
          <w:szCs w:val="20"/>
        </w:rPr>
        <w:t>Water Research</w:t>
      </w:r>
      <w:r w:rsidRPr="009212F9">
        <w:rPr>
          <w:sz w:val="20"/>
          <w:szCs w:val="20"/>
        </w:rPr>
        <w:t xml:space="preserve">, </w:t>
      </w:r>
      <w:r w:rsidRPr="009212F9">
        <w:rPr>
          <w:i/>
          <w:iCs/>
          <w:sz w:val="20"/>
          <w:szCs w:val="20"/>
        </w:rPr>
        <w:t>172</w:t>
      </w:r>
      <w:r w:rsidRPr="009212F9">
        <w:rPr>
          <w:sz w:val="20"/>
          <w:szCs w:val="20"/>
        </w:rPr>
        <w:t>, 115499. https://doi.org/10.1016/j.watres.2020.115499</w:t>
      </w:r>
    </w:p>
    <w:p w14:paraId="19359046" w14:textId="77777777" w:rsidR="009212F9" w:rsidRPr="009212F9" w:rsidRDefault="009212F9" w:rsidP="009212F9">
      <w:pPr>
        <w:pStyle w:val="Bibliografia"/>
        <w:rPr>
          <w:sz w:val="20"/>
          <w:szCs w:val="20"/>
        </w:rPr>
      </w:pPr>
      <w:r w:rsidRPr="009212F9">
        <w:rPr>
          <w:sz w:val="20"/>
          <w:szCs w:val="20"/>
        </w:rPr>
        <w:lastRenderedPageBreak/>
        <w:t xml:space="preserve">González-Camejo, J., Pachés, M., Marín, A., Jiménez-Benítez, A., Seco, A., &amp; Barat, R. (2020). Production of microalgal external organic matter in a Chlorella -dominated culture: Influence of temperature and stress factors. </w:t>
      </w:r>
      <w:r w:rsidRPr="009212F9">
        <w:rPr>
          <w:i/>
          <w:iCs/>
          <w:sz w:val="20"/>
          <w:szCs w:val="20"/>
        </w:rPr>
        <w:t>Environmental Science: Water Research &amp; Technology</w:t>
      </w:r>
      <w:r w:rsidRPr="009212F9">
        <w:rPr>
          <w:sz w:val="20"/>
          <w:szCs w:val="20"/>
        </w:rPr>
        <w:t xml:space="preserve">, </w:t>
      </w:r>
      <w:r w:rsidRPr="009212F9">
        <w:rPr>
          <w:i/>
          <w:iCs/>
          <w:sz w:val="20"/>
          <w:szCs w:val="20"/>
        </w:rPr>
        <w:t>6</w:t>
      </w:r>
      <w:r w:rsidRPr="009212F9">
        <w:rPr>
          <w:sz w:val="20"/>
          <w:szCs w:val="20"/>
        </w:rPr>
        <w:t>(7), 1828–1841. https://doi.org/10.1039/D0EW00176G</w:t>
      </w:r>
    </w:p>
    <w:p w14:paraId="36EC96C9" w14:textId="77777777" w:rsidR="009212F9" w:rsidRPr="009212F9" w:rsidRDefault="009212F9" w:rsidP="009212F9">
      <w:pPr>
        <w:pStyle w:val="Bibliografia"/>
        <w:rPr>
          <w:sz w:val="20"/>
          <w:szCs w:val="20"/>
        </w:rPr>
      </w:pPr>
      <w:r w:rsidRPr="009212F9">
        <w:rPr>
          <w:sz w:val="20"/>
          <w:szCs w:val="20"/>
        </w:rPr>
        <w:t xml:space="preserve">Henze, M., Gujer, W., Mino, T., &amp; van Loosdrecht, M. (2000). Activated Sludge Models ASM1, ASM2, ASM2D, ASM3. In </w:t>
      </w:r>
      <w:r w:rsidRPr="009212F9">
        <w:rPr>
          <w:i/>
          <w:iCs/>
          <w:sz w:val="20"/>
          <w:szCs w:val="20"/>
        </w:rPr>
        <w:t>Water Intelligence Online</w:t>
      </w:r>
      <w:r w:rsidRPr="009212F9">
        <w:rPr>
          <w:sz w:val="20"/>
          <w:szCs w:val="20"/>
        </w:rPr>
        <w:t xml:space="preserve"> (Vol. 5). https://doi.org/10.2166/9781780402369</w:t>
      </w:r>
    </w:p>
    <w:p w14:paraId="2D617031" w14:textId="77777777" w:rsidR="009212F9" w:rsidRPr="009212F9" w:rsidRDefault="009212F9" w:rsidP="009212F9">
      <w:pPr>
        <w:pStyle w:val="Bibliografia"/>
        <w:rPr>
          <w:sz w:val="20"/>
          <w:szCs w:val="20"/>
        </w:rPr>
      </w:pPr>
      <w:r w:rsidRPr="009212F9">
        <w:rPr>
          <w:sz w:val="20"/>
          <w:szCs w:val="20"/>
        </w:rPr>
        <w:t xml:space="preserve">Henze, M., Gujer, W., Mino, T., &amp; van Loosedrecht, M. (2006). </w:t>
      </w:r>
      <w:r w:rsidRPr="009212F9">
        <w:rPr>
          <w:i/>
          <w:iCs/>
          <w:sz w:val="20"/>
          <w:szCs w:val="20"/>
        </w:rPr>
        <w:t>Activated Sludge Models ASM1, ASM2, ASM2d and ASM3</w:t>
      </w:r>
      <w:r w:rsidRPr="009212F9">
        <w:rPr>
          <w:sz w:val="20"/>
          <w:szCs w:val="20"/>
        </w:rPr>
        <w:t>. https://doi.org/10.2166/9781780402369</w:t>
      </w:r>
    </w:p>
    <w:p w14:paraId="0E19D31B" w14:textId="77777777" w:rsidR="009212F9" w:rsidRPr="009212F9" w:rsidRDefault="009212F9" w:rsidP="009212F9">
      <w:pPr>
        <w:pStyle w:val="Bibliografia"/>
        <w:rPr>
          <w:sz w:val="20"/>
          <w:szCs w:val="20"/>
        </w:rPr>
      </w:pPr>
      <w:r w:rsidRPr="009212F9">
        <w:rPr>
          <w:sz w:val="20"/>
          <w:szCs w:val="20"/>
        </w:rPr>
        <w:t xml:space="preserve">Hiatt, W. C., &amp; Grady, C. P. L. (2008). An Updated Process Model for Carbon Oxidation, Nitrification, and Denitrification. </w:t>
      </w:r>
      <w:r w:rsidRPr="009212F9">
        <w:rPr>
          <w:i/>
          <w:iCs/>
          <w:sz w:val="20"/>
          <w:szCs w:val="20"/>
        </w:rPr>
        <w:t>Water Environment Research</w:t>
      </w:r>
      <w:r w:rsidRPr="009212F9">
        <w:rPr>
          <w:sz w:val="20"/>
          <w:szCs w:val="20"/>
        </w:rPr>
        <w:t xml:space="preserve">, </w:t>
      </w:r>
      <w:r w:rsidRPr="009212F9">
        <w:rPr>
          <w:i/>
          <w:iCs/>
          <w:sz w:val="20"/>
          <w:szCs w:val="20"/>
        </w:rPr>
        <w:t>80</w:t>
      </w:r>
      <w:r w:rsidRPr="009212F9">
        <w:rPr>
          <w:sz w:val="20"/>
          <w:szCs w:val="20"/>
        </w:rPr>
        <w:t>(11), 2145–2156. https://doi.org/10.2175/106143008X304776</w:t>
      </w:r>
    </w:p>
    <w:p w14:paraId="0FC47B58" w14:textId="77777777" w:rsidR="009212F9" w:rsidRPr="009212F9" w:rsidRDefault="009212F9" w:rsidP="009212F9">
      <w:pPr>
        <w:pStyle w:val="Bibliografia"/>
        <w:rPr>
          <w:sz w:val="20"/>
          <w:szCs w:val="20"/>
        </w:rPr>
      </w:pPr>
      <w:r w:rsidRPr="009212F9">
        <w:rPr>
          <w:sz w:val="20"/>
          <w:szCs w:val="20"/>
        </w:rPr>
        <w:t xml:space="preserve">Hreiz, R., Latifi, M. A., &amp; Roche, N. (2015). Optimal design and operation of activated sludge processes: State-of-the-art. </w:t>
      </w:r>
      <w:r w:rsidRPr="009212F9">
        <w:rPr>
          <w:i/>
          <w:iCs/>
          <w:sz w:val="20"/>
          <w:szCs w:val="20"/>
        </w:rPr>
        <w:t>Chemical Engineering Journal</w:t>
      </w:r>
      <w:r w:rsidRPr="009212F9">
        <w:rPr>
          <w:sz w:val="20"/>
          <w:szCs w:val="20"/>
        </w:rPr>
        <w:t xml:space="preserve">, </w:t>
      </w:r>
      <w:r w:rsidRPr="009212F9">
        <w:rPr>
          <w:i/>
          <w:iCs/>
          <w:sz w:val="20"/>
          <w:szCs w:val="20"/>
        </w:rPr>
        <w:t>281</w:t>
      </w:r>
      <w:r w:rsidRPr="009212F9">
        <w:rPr>
          <w:sz w:val="20"/>
          <w:szCs w:val="20"/>
        </w:rPr>
        <w:t>, 900–920. https://doi.org/10.1016/J.CEJ.2015.06.125</w:t>
      </w:r>
    </w:p>
    <w:p w14:paraId="7FBC8BD9" w14:textId="77777777" w:rsidR="009212F9" w:rsidRPr="009212F9" w:rsidRDefault="009212F9" w:rsidP="009212F9">
      <w:pPr>
        <w:pStyle w:val="Bibliografia"/>
        <w:rPr>
          <w:sz w:val="20"/>
          <w:szCs w:val="20"/>
        </w:rPr>
      </w:pPr>
      <w:r w:rsidRPr="009212F9">
        <w:rPr>
          <w:sz w:val="20"/>
          <w:szCs w:val="20"/>
        </w:rPr>
        <w:t xml:space="preserve">Iacopozzi, I., Innocenti, V., Marsili-Libelli, S., &amp; Giusti, E. (2007). A modified Activated Sludge Model No. 3 (ASM3) with two-step nitrification–denitrification. </w:t>
      </w:r>
      <w:r w:rsidRPr="009212F9">
        <w:rPr>
          <w:i/>
          <w:iCs/>
          <w:sz w:val="20"/>
          <w:szCs w:val="20"/>
        </w:rPr>
        <w:t>Environmental Modelling &amp; Software</w:t>
      </w:r>
      <w:r w:rsidRPr="009212F9">
        <w:rPr>
          <w:sz w:val="20"/>
          <w:szCs w:val="20"/>
        </w:rPr>
        <w:t xml:space="preserve">, </w:t>
      </w:r>
      <w:r w:rsidRPr="009212F9">
        <w:rPr>
          <w:i/>
          <w:iCs/>
          <w:sz w:val="20"/>
          <w:szCs w:val="20"/>
        </w:rPr>
        <w:t>22</w:t>
      </w:r>
      <w:r w:rsidRPr="009212F9">
        <w:rPr>
          <w:sz w:val="20"/>
          <w:szCs w:val="20"/>
        </w:rPr>
        <w:t>(6), 847–861. https://doi.org/10.1016/j.envsoft.2006.05.009</w:t>
      </w:r>
    </w:p>
    <w:p w14:paraId="7F4DFC77" w14:textId="77777777" w:rsidR="009212F9" w:rsidRPr="009212F9" w:rsidRDefault="009212F9" w:rsidP="009212F9">
      <w:pPr>
        <w:pStyle w:val="Bibliografia"/>
        <w:rPr>
          <w:sz w:val="20"/>
          <w:szCs w:val="20"/>
        </w:rPr>
      </w:pPr>
      <w:r w:rsidRPr="009212F9">
        <w:rPr>
          <w:sz w:val="20"/>
          <w:szCs w:val="20"/>
        </w:rPr>
        <w:t xml:space="preserve">Jiménez, E., Giménez, J. B., Seco, A., Ferrer, J., &amp; Serralta, J. (2012). Effect of pH, substrate and free nitrous acid concentrations on ammonium oxidation rate. </w:t>
      </w:r>
      <w:r w:rsidRPr="009212F9">
        <w:rPr>
          <w:i/>
          <w:iCs/>
          <w:sz w:val="20"/>
          <w:szCs w:val="20"/>
        </w:rPr>
        <w:t>Bioresource Technology</w:t>
      </w:r>
      <w:r w:rsidRPr="009212F9">
        <w:rPr>
          <w:sz w:val="20"/>
          <w:szCs w:val="20"/>
        </w:rPr>
        <w:t xml:space="preserve">, </w:t>
      </w:r>
      <w:r w:rsidRPr="009212F9">
        <w:rPr>
          <w:i/>
          <w:iCs/>
          <w:sz w:val="20"/>
          <w:szCs w:val="20"/>
        </w:rPr>
        <w:t>124</w:t>
      </w:r>
      <w:r w:rsidRPr="009212F9">
        <w:rPr>
          <w:sz w:val="20"/>
          <w:szCs w:val="20"/>
        </w:rPr>
        <w:t>, 478–484. https://doi.org/10.1016/j.biortech.2012.07.079</w:t>
      </w:r>
    </w:p>
    <w:p w14:paraId="6DDB4C27" w14:textId="77777777" w:rsidR="009212F9" w:rsidRPr="009212F9" w:rsidRDefault="009212F9" w:rsidP="009212F9">
      <w:pPr>
        <w:pStyle w:val="Bibliografia"/>
        <w:rPr>
          <w:sz w:val="20"/>
          <w:szCs w:val="20"/>
        </w:rPr>
      </w:pPr>
      <w:r w:rsidRPr="009212F9">
        <w:rPr>
          <w:sz w:val="20"/>
          <w:szCs w:val="20"/>
        </w:rPr>
        <w:t xml:space="preserve">Jubany Güell, I. (2007). </w:t>
      </w:r>
      <w:r w:rsidRPr="009212F9">
        <w:rPr>
          <w:i/>
          <w:iCs/>
          <w:sz w:val="20"/>
          <w:szCs w:val="20"/>
        </w:rPr>
        <w:t>Operation, modeling and automatic control of complete and partial nitrification of highly concentrated ammonium wastewater</w:t>
      </w:r>
      <w:r w:rsidRPr="009212F9">
        <w:rPr>
          <w:sz w:val="20"/>
          <w:szCs w:val="20"/>
        </w:rPr>
        <w:t>. Universitat Autònoma de Barcelona,. https://ddd.uab.cat/record/37074</w:t>
      </w:r>
    </w:p>
    <w:p w14:paraId="110555CD" w14:textId="77777777" w:rsidR="009212F9" w:rsidRPr="009212F9" w:rsidRDefault="009212F9" w:rsidP="009212F9">
      <w:pPr>
        <w:pStyle w:val="Bibliografia"/>
        <w:rPr>
          <w:sz w:val="20"/>
          <w:szCs w:val="20"/>
        </w:rPr>
      </w:pPr>
      <w:r w:rsidRPr="009212F9">
        <w:rPr>
          <w:sz w:val="20"/>
          <w:szCs w:val="20"/>
        </w:rPr>
        <w:t xml:space="preserve">Kappeler, J., &amp; Gujer, W. (1992). Estimation of Kinetic Parameters of Heterotrophic Biomass under Aerobic Conditions and Characterization of Wastewater for Activated Sludge Modelling. </w:t>
      </w:r>
      <w:r w:rsidRPr="009212F9">
        <w:rPr>
          <w:i/>
          <w:iCs/>
          <w:sz w:val="20"/>
          <w:szCs w:val="20"/>
        </w:rPr>
        <w:t>Water Science and Technology</w:t>
      </w:r>
      <w:r w:rsidRPr="009212F9">
        <w:rPr>
          <w:sz w:val="20"/>
          <w:szCs w:val="20"/>
        </w:rPr>
        <w:t xml:space="preserve">, </w:t>
      </w:r>
      <w:r w:rsidRPr="009212F9">
        <w:rPr>
          <w:i/>
          <w:iCs/>
          <w:sz w:val="20"/>
          <w:szCs w:val="20"/>
        </w:rPr>
        <w:t>25</w:t>
      </w:r>
      <w:r w:rsidRPr="009212F9">
        <w:rPr>
          <w:sz w:val="20"/>
          <w:szCs w:val="20"/>
        </w:rPr>
        <w:t>(6), 125–139. https://doi.org/10.2166/wst.1992.0118</w:t>
      </w:r>
    </w:p>
    <w:p w14:paraId="14B96707" w14:textId="77777777" w:rsidR="009212F9" w:rsidRPr="009212F9" w:rsidRDefault="009212F9" w:rsidP="009212F9">
      <w:pPr>
        <w:pStyle w:val="Bibliografia"/>
        <w:rPr>
          <w:sz w:val="20"/>
          <w:szCs w:val="20"/>
        </w:rPr>
      </w:pPr>
      <w:r w:rsidRPr="009212F9">
        <w:rPr>
          <w:sz w:val="20"/>
          <w:szCs w:val="20"/>
        </w:rPr>
        <w:t xml:space="preserve">Kim, D.-J., Lee, D.-I., &amp; Keller, J. (2006). Effect of temperature and free ammonia on nitrification and nitrite accumulation in landfill leachate and analysis of its nitrifying bacterial community by FISH. </w:t>
      </w:r>
      <w:r w:rsidRPr="009212F9">
        <w:rPr>
          <w:i/>
          <w:iCs/>
          <w:sz w:val="20"/>
          <w:szCs w:val="20"/>
        </w:rPr>
        <w:t>Bioresource Technology</w:t>
      </w:r>
      <w:r w:rsidRPr="009212F9">
        <w:rPr>
          <w:sz w:val="20"/>
          <w:szCs w:val="20"/>
        </w:rPr>
        <w:t xml:space="preserve">, </w:t>
      </w:r>
      <w:r w:rsidRPr="009212F9">
        <w:rPr>
          <w:i/>
          <w:iCs/>
          <w:sz w:val="20"/>
          <w:szCs w:val="20"/>
        </w:rPr>
        <w:t>97</w:t>
      </w:r>
      <w:r w:rsidRPr="009212F9">
        <w:rPr>
          <w:sz w:val="20"/>
          <w:szCs w:val="20"/>
        </w:rPr>
        <w:t>(3), 459–468. https://doi.org/10.1016/j.biortech.2005.03.032</w:t>
      </w:r>
    </w:p>
    <w:p w14:paraId="27B22AF2" w14:textId="77777777" w:rsidR="009212F9" w:rsidRPr="009212F9" w:rsidRDefault="009212F9" w:rsidP="009212F9">
      <w:pPr>
        <w:pStyle w:val="Bibliografia"/>
        <w:rPr>
          <w:sz w:val="20"/>
          <w:szCs w:val="20"/>
        </w:rPr>
      </w:pPr>
      <w:r w:rsidRPr="009212F9">
        <w:rPr>
          <w:sz w:val="20"/>
          <w:szCs w:val="20"/>
        </w:rPr>
        <w:lastRenderedPageBreak/>
        <w:t xml:space="preserve">Klausmeier, C. A., Litchman, E., &amp; Levin, S. A. (2004). Phytoplankton growth and stoichiometry under multiple nutrient limitation. </w:t>
      </w:r>
      <w:r w:rsidRPr="009212F9">
        <w:rPr>
          <w:i/>
          <w:iCs/>
          <w:sz w:val="20"/>
          <w:szCs w:val="20"/>
        </w:rPr>
        <w:t>Limnology and Oceanography</w:t>
      </w:r>
      <w:r w:rsidRPr="009212F9">
        <w:rPr>
          <w:sz w:val="20"/>
          <w:szCs w:val="20"/>
        </w:rPr>
        <w:t xml:space="preserve">, </w:t>
      </w:r>
      <w:r w:rsidRPr="009212F9">
        <w:rPr>
          <w:i/>
          <w:iCs/>
          <w:sz w:val="20"/>
          <w:szCs w:val="20"/>
        </w:rPr>
        <w:t>49</w:t>
      </w:r>
      <w:r w:rsidRPr="009212F9">
        <w:rPr>
          <w:sz w:val="20"/>
          <w:szCs w:val="20"/>
        </w:rPr>
        <w:t>(4part2), 1463–1470. https://doi.org/10.4319/lo.2004.49.4_part_2.1463</w:t>
      </w:r>
    </w:p>
    <w:p w14:paraId="7926509D" w14:textId="77777777" w:rsidR="009212F9" w:rsidRPr="009212F9" w:rsidRDefault="009212F9" w:rsidP="009212F9">
      <w:pPr>
        <w:pStyle w:val="Bibliografia"/>
        <w:rPr>
          <w:sz w:val="20"/>
          <w:szCs w:val="20"/>
        </w:rPr>
      </w:pPr>
      <w:r w:rsidRPr="009212F9">
        <w:rPr>
          <w:sz w:val="20"/>
          <w:szCs w:val="20"/>
        </w:rPr>
        <w:t xml:space="preserve">Leyva-Díaz, J. C., Muñío, M. del M., Fenice, M., &amp; Poyatos, J. M. (2020). Respirometric method for kinetic modeling of ammonium-oxidizing and nitrite-oxidizing bacteria in a membrane bioreactor. </w:t>
      </w:r>
      <w:r w:rsidRPr="009212F9">
        <w:rPr>
          <w:i/>
          <w:iCs/>
          <w:sz w:val="20"/>
          <w:szCs w:val="20"/>
        </w:rPr>
        <w:t>AIChE Journal</w:t>
      </w:r>
      <w:r w:rsidRPr="009212F9">
        <w:rPr>
          <w:sz w:val="20"/>
          <w:szCs w:val="20"/>
        </w:rPr>
        <w:t xml:space="preserve">, </w:t>
      </w:r>
      <w:r w:rsidRPr="009212F9">
        <w:rPr>
          <w:i/>
          <w:iCs/>
          <w:sz w:val="20"/>
          <w:szCs w:val="20"/>
        </w:rPr>
        <w:t>66</w:t>
      </w:r>
      <w:r w:rsidRPr="009212F9">
        <w:rPr>
          <w:sz w:val="20"/>
          <w:szCs w:val="20"/>
        </w:rPr>
        <w:t>(8), e16271. https://doi.org/10.1002/aic.16271</w:t>
      </w:r>
    </w:p>
    <w:p w14:paraId="4DEF9AE9" w14:textId="77777777" w:rsidR="009212F9" w:rsidRPr="009212F9" w:rsidRDefault="009212F9" w:rsidP="009212F9">
      <w:pPr>
        <w:pStyle w:val="Bibliografia"/>
        <w:rPr>
          <w:sz w:val="20"/>
          <w:szCs w:val="20"/>
        </w:rPr>
      </w:pPr>
      <w:r w:rsidRPr="009212F9">
        <w:rPr>
          <w:sz w:val="20"/>
          <w:szCs w:val="20"/>
        </w:rPr>
        <w:t xml:space="preserve">Mainardis, M., Buttazzoni, M., Cottes, M., Moretti, A., &amp; Goi, D. (2021). Respirometry tests in wastewater treatment: Why and how? A critical review. </w:t>
      </w:r>
      <w:r w:rsidRPr="009212F9">
        <w:rPr>
          <w:i/>
          <w:iCs/>
          <w:sz w:val="20"/>
          <w:szCs w:val="20"/>
        </w:rPr>
        <w:t>Science of The Total Environment</w:t>
      </w:r>
      <w:r w:rsidRPr="009212F9">
        <w:rPr>
          <w:sz w:val="20"/>
          <w:szCs w:val="20"/>
        </w:rPr>
        <w:t xml:space="preserve">, </w:t>
      </w:r>
      <w:r w:rsidRPr="009212F9">
        <w:rPr>
          <w:i/>
          <w:iCs/>
          <w:sz w:val="20"/>
          <w:szCs w:val="20"/>
        </w:rPr>
        <w:t>793</w:t>
      </w:r>
      <w:r w:rsidRPr="009212F9">
        <w:rPr>
          <w:sz w:val="20"/>
          <w:szCs w:val="20"/>
        </w:rPr>
        <w:t>, 148607. https://doi.org/10.1016/j.scitotenv.2021.148607</w:t>
      </w:r>
    </w:p>
    <w:p w14:paraId="7C16AA7E" w14:textId="77777777" w:rsidR="009212F9" w:rsidRPr="009212F9" w:rsidRDefault="009212F9" w:rsidP="009212F9">
      <w:pPr>
        <w:pStyle w:val="Bibliografia"/>
        <w:rPr>
          <w:sz w:val="20"/>
          <w:szCs w:val="20"/>
        </w:rPr>
      </w:pPr>
      <w:r w:rsidRPr="009212F9">
        <w:rPr>
          <w:sz w:val="20"/>
          <w:szCs w:val="20"/>
        </w:rPr>
        <w:t xml:space="preserve">Manhaeghe, D., Allosserie, A., Rousseau, D. P. L., &amp; Van Hulle, S. W. H. (2021). Model based analysis of carbon fluxes within microalgae-bacteria flocs using respirometric-titrimetric data. </w:t>
      </w:r>
      <w:r w:rsidRPr="009212F9">
        <w:rPr>
          <w:i/>
          <w:iCs/>
          <w:sz w:val="20"/>
          <w:szCs w:val="20"/>
        </w:rPr>
        <w:t>Science of The Total Environment</w:t>
      </w:r>
      <w:r w:rsidRPr="009212F9">
        <w:rPr>
          <w:sz w:val="20"/>
          <w:szCs w:val="20"/>
        </w:rPr>
        <w:t>, 147048. https://doi.org/10.1016/j.scitotenv.2021.147048</w:t>
      </w:r>
    </w:p>
    <w:p w14:paraId="0C97996A" w14:textId="77777777" w:rsidR="009212F9" w:rsidRPr="009212F9" w:rsidRDefault="009212F9" w:rsidP="009212F9">
      <w:pPr>
        <w:pStyle w:val="Bibliografia"/>
        <w:rPr>
          <w:sz w:val="20"/>
          <w:szCs w:val="20"/>
        </w:rPr>
      </w:pPr>
      <w:r w:rsidRPr="009212F9">
        <w:rPr>
          <w:sz w:val="20"/>
          <w:szCs w:val="20"/>
        </w:rPr>
        <w:t xml:space="preserve">Mantovani, M., Marazzi, F., Fornaroli, R., Bellucci, M., Ficara, E., &amp; Mezzanotte, V. (2020). Outdoor pilot-scale raceway as a microalgae-bacteria sidestream treatment in a WWTP. </w:t>
      </w:r>
      <w:r w:rsidRPr="009212F9">
        <w:rPr>
          <w:i/>
          <w:iCs/>
          <w:sz w:val="20"/>
          <w:szCs w:val="20"/>
        </w:rPr>
        <w:t>The Science of the Total Environment</w:t>
      </w:r>
      <w:r w:rsidRPr="009212F9">
        <w:rPr>
          <w:sz w:val="20"/>
          <w:szCs w:val="20"/>
        </w:rPr>
        <w:t xml:space="preserve">, </w:t>
      </w:r>
      <w:r w:rsidRPr="009212F9">
        <w:rPr>
          <w:i/>
          <w:iCs/>
          <w:sz w:val="20"/>
          <w:szCs w:val="20"/>
        </w:rPr>
        <w:t>710</w:t>
      </w:r>
      <w:r w:rsidRPr="009212F9">
        <w:rPr>
          <w:sz w:val="20"/>
          <w:szCs w:val="20"/>
        </w:rPr>
        <w:t>. https://doi.org/10.1016/J.SCITOTENV.2019.135583</w:t>
      </w:r>
    </w:p>
    <w:p w14:paraId="2EE531E1" w14:textId="77777777" w:rsidR="009212F9" w:rsidRPr="009212F9" w:rsidRDefault="009212F9" w:rsidP="009212F9">
      <w:pPr>
        <w:pStyle w:val="Bibliografia"/>
        <w:rPr>
          <w:sz w:val="20"/>
          <w:szCs w:val="20"/>
        </w:rPr>
      </w:pPr>
      <w:r w:rsidRPr="009212F9">
        <w:rPr>
          <w:sz w:val="20"/>
          <w:szCs w:val="20"/>
        </w:rPr>
        <w:t xml:space="preserve">Mayo, A. W., &amp; Noike, T. (1996). Effects of temperature and pH on the growth of heterotrophic bacteria in waste stabilization ponds. </w:t>
      </w:r>
      <w:r w:rsidRPr="009212F9">
        <w:rPr>
          <w:i/>
          <w:iCs/>
          <w:sz w:val="20"/>
          <w:szCs w:val="20"/>
        </w:rPr>
        <w:t>Water Research</w:t>
      </w:r>
      <w:r w:rsidRPr="009212F9">
        <w:rPr>
          <w:sz w:val="20"/>
          <w:szCs w:val="20"/>
        </w:rPr>
        <w:t xml:space="preserve">, </w:t>
      </w:r>
      <w:r w:rsidRPr="009212F9">
        <w:rPr>
          <w:i/>
          <w:iCs/>
          <w:sz w:val="20"/>
          <w:szCs w:val="20"/>
        </w:rPr>
        <w:t>30</w:t>
      </w:r>
      <w:r w:rsidRPr="009212F9">
        <w:rPr>
          <w:sz w:val="20"/>
          <w:szCs w:val="20"/>
        </w:rPr>
        <w:t>(2), 447–455. https://doi.org/10.1016/0043-1354(95)00150-6</w:t>
      </w:r>
    </w:p>
    <w:p w14:paraId="29B74B53" w14:textId="77777777" w:rsidR="009212F9" w:rsidRPr="009212F9" w:rsidRDefault="009212F9" w:rsidP="009212F9">
      <w:pPr>
        <w:pStyle w:val="Bibliografia"/>
        <w:rPr>
          <w:sz w:val="20"/>
          <w:szCs w:val="20"/>
        </w:rPr>
      </w:pPr>
      <w:r w:rsidRPr="009212F9">
        <w:rPr>
          <w:sz w:val="20"/>
          <w:szCs w:val="20"/>
        </w:rPr>
        <w:t xml:space="preserve">Mennaa, F. Z., Arbib, Z., &amp; Perales, J. A. (2019). Urban wastewater photobiotreatment with microalgae in a continuously operated photobioreactor: Growth, nutrient removal kinetics and biomass coagulation-flocculation. </w:t>
      </w:r>
      <w:r w:rsidRPr="009212F9">
        <w:rPr>
          <w:i/>
          <w:iCs/>
          <w:sz w:val="20"/>
          <w:szCs w:val="20"/>
        </w:rPr>
        <w:t>Environmental Technology</w:t>
      </w:r>
      <w:r w:rsidRPr="009212F9">
        <w:rPr>
          <w:sz w:val="20"/>
          <w:szCs w:val="20"/>
        </w:rPr>
        <w:t xml:space="preserve">, </w:t>
      </w:r>
      <w:r w:rsidRPr="009212F9">
        <w:rPr>
          <w:i/>
          <w:iCs/>
          <w:sz w:val="20"/>
          <w:szCs w:val="20"/>
        </w:rPr>
        <w:t>40</w:t>
      </w:r>
      <w:r w:rsidRPr="009212F9">
        <w:rPr>
          <w:sz w:val="20"/>
          <w:szCs w:val="20"/>
        </w:rPr>
        <w:t>(3), 342–355. https://doi.org/10.1080/09593330.2017.1393011</w:t>
      </w:r>
    </w:p>
    <w:p w14:paraId="77D166AC" w14:textId="77777777" w:rsidR="009212F9" w:rsidRPr="009212F9" w:rsidRDefault="009212F9" w:rsidP="009212F9">
      <w:pPr>
        <w:pStyle w:val="Bibliografia"/>
        <w:rPr>
          <w:sz w:val="20"/>
          <w:szCs w:val="20"/>
        </w:rPr>
      </w:pPr>
      <w:r w:rsidRPr="009212F9">
        <w:rPr>
          <w:sz w:val="20"/>
          <w:szCs w:val="20"/>
        </w:rPr>
        <w:t xml:space="preserve">Monod, J. (1942). </w:t>
      </w:r>
      <w:r w:rsidRPr="009212F9">
        <w:rPr>
          <w:i/>
          <w:iCs/>
          <w:sz w:val="20"/>
          <w:szCs w:val="20"/>
        </w:rPr>
        <w:t>Recherches sur la croissance des cultures bactériennes</w:t>
      </w:r>
      <w:r w:rsidRPr="009212F9">
        <w:rPr>
          <w:sz w:val="20"/>
          <w:szCs w:val="20"/>
        </w:rPr>
        <w:t>. Sorbonne Université.</w:t>
      </w:r>
    </w:p>
    <w:p w14:paraId="375CC52D" w14:textId="77777777" w:rsidR="009212F9" w:rsidRPr="009212F9" w:rsidRDefault="009212F9" w:rsidP="009212F9">
      <w:pPr>
        <w:pStyle w:val="Bibliografia"/>
        <w:rPr>
          <w:sz w:val="20"/>
          <w:szCs w:val="20"/>
        </w:rPr>
      </w:pPr>
      <w:r w:rsidRPr="009212F9">
        <w:rPr>
          <w:sz w:val="20"/>
          <w:szCs w:val="20"/>
        </w:rPr>
        <w:t xml:space="preserve">Orhon, D. (2015). Evolution of the activated sludge process: The first 50 years. </w:t>
      </w:r>
      <w:r w:rsidRPr="009212F9">
        <w:rPr>
          <w:i/>
          <w:iCs/>
          <w:sz w:val="20"/>
          <w:szCs w:val="20"/>
        </w:rPr>
        <w:t>Journal of Chemical Technology &amp; Biotechnology</w:t>
      </w:r>
      <w:r w:rsidRPr="009212F9">
        <w:rPr>
          <w:sz w:val="20"/>
          <w:szCs w:val="20"/>
        </w:rPr>
        <w:t xml:space="preserve">, </w:t>
      </w:r>
      <w:r w:rsidRPr="009212F9">
        <w:rPr>
          <w:i/>
          <w:iCs/>
          <w:sz w:val="20"/>
          <w:szCs w:val="20"/>
        </w:rPr>
        <w:t>90</w:t>
      </w:r>
      <w:r w:rsidRPr="009212F9">
        <w:rPr>
          <w:sz w:val="20"/>
          <w:szCs w:val="20"/>
        </w:rPr>
        <w:t>(4), 608–640. https://doi.org/10.1002/JCTB.4565</w:t>
      </w:r>
    </w:p>
    <w:p w14:paraId="7D053060" w14:textId="77777777" w:rsidR="009212F9" w:rsidRPr="009212F9" w:rsidRDefault="009212F9" w:rsidP="009212F9">
      <w:pPr>
        <w:pStyle w:val="Bibliografia"/>
        <w:rPr>
          <w:sz w:val="20"/>
          <w:szCs w:val="20"/>
        </w:rPr>
      </w:pPr>
      <w:r w:rsidRPr="009212F9">
        <w:rPr>
          <w:sz w:val="20"/>
          <w:szCs w:val="20"/>
        </w:rPr>
        <w:t xml:space="preserve">Orhon, D., Cokgor, E. U., Insel, G., Karahan, O., &amp; Katipoglu, T. (2009). Validity of Monod kinetics at different sludge ages – Peptone biodegradation under aerobic conditions. </w:t>
      </w:r>
      <w:r w:rsidRPr="009212F9">
        <w:rPr>
          <w:i/>
          <w:iCs/>
          <w:sz w:val="20"/>
          <w:szCs w:val="20"/>
        </w:rPr>
        <w:t>Bioresource Technology</w:t>
      </w:r>
      <w:r w:rsidRPr="009212F9">
        <w:rPr>
          <w:sz w:val="20"/>
          <w:szCs w:val="20"/>
        </w:rPr>
        <w:t xml:space="preserve">, </w:t>
      </w:r>
      <w:r w:rsidRPr="009212F9">
        <w:rPr>
          <w:i/>
          <w:iCs/>
          <w:sz w:val="20"/>
          <w:szCs w:val="20"/>
        </w:rPr>
        <w:t>100</w:t>
      </w:r>
      <w:r w:rsidRPr="009212F9">
        <w:rPr>
          <w:sz w:val="20"/>
          <w:szCs w:val="20"/>
        </w:rPr>
        <w:t>(23), 5678–5686. https://doi.org/10.1016/j.biortech.2009.06.046</w:t>
      </w:r>
    </w:p>
    <w:p w14:paraId="4B1DDBB2" w14:textId="77777777" w:rsidR="009212F9" w:rsidRPr="009212F9" w:rsidRDefault="009212F9" w:rsidP="009212F9">
      <w:pPr>
        <w:pStyle w:val="Bibliografia"/>
        <w:rPr>
          <w:sz w:val="20"/>
          <w:szCs w:val="20"/>
        </w:rPr>
      </w:pPr>
      <w:r w:rsidRPr="009212F9">
        <w:rPr>
          <w:sz w:val="20"/>
          <w:szCs w:val="20"/>
        </w:rPr>
        <w:t xml:space="preserve">Painter, H. A., &amp; Loveless, J. E. (1983). Effect of temperature and pH value on the growth-rate constants of nitrifying bacteria in the activated-sludge process. </w:t>
      </w:r>
      <w:r w:rsidRPr="009212F9">
        <w:rPr>
          <w:i/>
          <w:iCs/>
          <w:sz w:val="20"/>
          <w:szCs w:val="20"/>
        </w:rPr>
        <w:t>Water Research</w:t>
      </w:r>
      <w:r w:rsidRPr="009212F9">
        <w:rPr>
          <w:sz w:val="20"/>
          <w:szCs w:val="20"/>
        </w:rPr>
        <w:t xml:space="preserve">, </w:t>
      </w:r>
      <w:r w:rsidRPr="009212F9">
        <w:rPr>
          <w:i/>
          <w:iCs/>
          <w:sz w:val="20"/>
          <w:szCs w:val="20"/>
        </w:rPr>
        <w:t>17</w:t>
      </w:r>
      <w:r w:rsidRPr="009212F9">
        <w:rPr>
          <w:sz w:val="20"/>
          <w:szCs w:val="20"/>
        </w:rPr>
        <w:t>(3), 237–248. https://doi.org/10.1016/0043-1354(83)90176-8</w:t>
      </w:r>
    </w:p>
    <w:p w14:paraId="53820937" w14:textId="77777777" w:rsidR="009212F9" w:rsidRPr="009212F9" w:rsidRDefault="009212F9" w:rsidP="009212F9">
      <w:pPr>
        <w:pStyle w:val="Bibliografia"/>
        <w:rPr>
          <w:sz w:val="20"/>
          <w:szCs w:val="20"/>
        </w:rPr>
      </w:pPr>
      <w:r w:rsidRPr="009212F9">
        <w:rPr>
          <w:sz w:val="20"/>
          <w:szCs w:val="20"/>
        </w:rPr>
        <w:lastRenderedPageBreak/>
        <w:t xml:space="preserve">Petersen, B., Gernaey, K., Henze, M., &amp; Vanrolleghem, P. A. (2003). Calibration of Activated Sludge Models: A Critical Review of Experimental Designs. In S. N. Agathos &amp; W. Reineke (Eds.), </w:t>
      </w:r>
      <w:r w:rsidRPr="009212F9">
        <w:rPr>
          <w:i/>
          <w:iCs/>
          <w:sz w:val="20"/>
          <w:szCs w:val="20"/>
        </w:rPr>
        <w:t>Biotechnology for the Environment: Wastewater Treatment and Modeling, Waste Gas Handling</w:t>
      </w:r>
      <w:r w:rsidRPr="009212F9">
        <w:rPr>
          <w:sz w:val="20"/>
          <w:szCs w:val="20"/>
        </w:rPr>
        <w:t xml:space="preserve"> (pp. 101–186). Springer Netherlands. https://doi.org/10.1007/978-94-017-0932-3_5</w:t>
      </w:r>
    </w:p>
    <w:p w14:paraId="3EA85CBF" w14:textId="77777777" w:rsidR="009212F9" w:rsidRPr="009212F9" w:rsidRDefault="009212F9" w:rsidP="009212F9">
      <w:pPr>
        <w:pStyle w:val="Bibliografia"/>
        <w:rPr>
          <w:sz w:val="20"/>
          <w:szCs w:val="20"/>
        </w:rPr>
      </w:pPr>
      <w:r w:rsidRPr="009212F9">
        <w:rPr>
          <w:sz w:val="20"/>
          <w:szCs w:val="20"/>
        </w:rPr>
        <w:t xml:space="preserve">Petrini, S., Foladori, P., Donati, L., &amp; Andreottola, G. (2020). Comprehensive respirometric approach to assess photosynthetic, heterotrophic and nitrifying activity in microalgal-bacterial consortia treating real municipal wastewater. </w:t>
      </w:r>
      <w:r w:rsidRPr="009212F9">
        <w:rPr>
          <w:i/>
          <w:iCs/>
          <w:sz w:val="20"/>
          <w:szCs w:val="20"/>
        </w:rPr>
        <w:t>Biochemical Engineering Journal</w:t>
      </w:r>
      <w:r w:rsidRPr="009212F9">
        <w:rPr>
          <w:sz w:val="20"/>
          <w:szCs w:val="20"/>
        </w:rPr>
        <w:t xml:space="preserve">, </w:t>
      </w:r>
      <w:r w:rsidRPr="009212F9">
        <w:rPr>
          <w:i/>
          <w:iCs/>
          <w:sz w:val="20"/>
          <w:szCs w:val="20"/>
        </w:rPr>
        <w:t>161</w:t>
      </w:r>
      <w:r w:rsidRPr="009212F9">
        <w:rPr>
          <w:sz w:val="20"/>
          <w:szCs w:val="20"/>
        </w:rPr>
        <w:t>, 107697. https://doi.org/10.1016/j.bej.2020.107697</w:t>
      </w:r>
    </w:p>
    <w:p w14:paraId="5BFAD617" w14:textId="77777777" w:rsidR="009212F9" w:rsidRPr="009212F9" w:rsidRDefault="009212F9" w:rsidP="009212F9">
      <w:pPr>
        <w:pStyle w:val="Bibliografia"/>
        <w:rPr>
          <w:sz w:val="20"/>
          <w:szCs w:val="20"/>
        </w:rPr>
      </w:pPr>
      <w:r w:rsidRPr="009212F9">
        <w:rPr>
          <w:sz w:val="20"/>
          <w:szCs w:val="20"/>
        </w:rPr>
        <w:t xml:space="preserve">Ramanan, R., Kim, B.-H., Cho, D.-H., Oh, H.-M., &amp; Kim, H.-S. (2016). Algae–bacteria interactions: Evolution, ecology and emerging applications. </w:t>
      </w:r>
      <w:r w:rsidRPr="009212F9">
        <w:rPr>
          <w:i/>
          <w:iCs/>
          <w:sz w:val="20"/>
          <w:szCs w:val="20"/>
        </w:rPr>
        <w:t>Biotechnology Advances</w:t>
      </w:r>
      <w:r w:rsidRPr="009212F9">
        <w:rPr>
          <w:sz w:val="20"/>
          <w:szCs w:val="20"/>
        </w:rPr>
        <w:t xml:space="preserve">, </w:t>
      </w:r>
      <w:r w:rsidRPr="009212F9">
        <w:rPr>
          <w:i/>
          <w:iCs/>
          <w:sz w:val="20"/>
          <w:szCs w:val="20"/>
        </w:rPr>
        <w:t>34</w:t>
      </w:r>
      <w:r w:rsidRPr="009212F9">
        <w:rPr>
          <w:sz w:val="20"/>
          <w:szCs w:val="20"/>
        </w:rPr>
        <w:t>(1), 14–29. https://doi.org/10.1016/j.biotechadv.2015.12.003</w:t>
      </w:r>
    </w:p>
    <w:p w14:paraId="40F40DDE" w14:textId="77777777" w:rsidR="009212F9" w:rsidRPr="009212F9" w:rsidRDefault="009212F9" w:rsidP="009212F9">
      <w:pPr>
        <w:pStyle w:val="Bibliografia"/>
        <w:rPr>
          <w:sz w:val="20"/>
          <w:szCs w:val="20"/>
        </w:rPr>
      </w:pPr>
      <w:r w:rsidRPr="009212F9">
        <w:rPr>
          <w:sz w:val="20"/>
          <w:szCs w:val="20"/>
        </w:rPr>
        <w:t xml:space="preserve">Reichert, P., Borchardt, D., Henze, M., Rauch, W., Shanahan, P., Somlyódy, L., &amp; Vanrolleghem, P. (2001). River Water Quality Model no. 1 (RWQM1): II. Biochemical process equations. </w:t>
      </w:r>
      <w:r w:rsidRPr="009212F9">
        <w:rPr>
          <w:i/>
          <w:iCs/>
          <w:sz w:val="20"/>
          <w:szCs w:val="20"/>
        </w:rPr>
        <w:t>Water Science and Technology: A Journal of the International Association on Water Pollution Research</w:t>
      </w:r>
      <w:r w:rsidRPr="009212F9">
        <w:rPr>
          <w:sz w:val="20"/>
          <w:szCs w:val="20"/>
        </w:rPr>
        <w:t xml:space="preserve">, </w:t>
      </w:r>
      <w:r w:rsidRPr="009212F9">
        <w:rPr>
          <w:i/>
          <w:iCs/>
          <w:sz w:val="20"/>
          <w:szCs w:val="20"/>
        </w:rPr>
        <w:t>43</w:t>
      </w:r>
      <w:r w:rsidRPr="009212F9">
        <w:rPr>
          <w:sz w:val="20"/>
          <w:szCs w:val="20"/>
        </w:rPr>
        <w:t>(5), 11–30.</w:t>
      </w:r>
    </w:p>
    <w:p w14:paraId="6DC4CB7F" w14:textId="77777777" w:rsidR="009212F9" w:rsidRPr="009212F9" w:rsidRDefault="009212F9" w:rsidP="009212F9">
      <w:pPr>
        <w:pStyle w:val="Bibliografia"/>
        <w:rPr>
          <w:sz w:val="20"/>
          <w:szCs w:val="20"/>
        </w:rPr>
      </w:pPr>
      <w:r w:rsidRPr="009212F9">
        <w:rPr>
          <w:sz w:val="20"/>
          <w:szCs w:val="20"/>
        </w:rPr>
        <w:t xml:space="preserve">Robles, Á., Capson-Tojo, G., Galès, A., Ruano, M. V., Sialve, B., Ferrer, J., &amp; Steyer, J.-P. (2020). Microalgae-bacteria consortia in high-rate ponds for treating urban wastewater: Elucidating the key state indicators under dynamic conditions. </w:t>
      </w:r>
      <w:r w:rsidRPr="009212F9">
        <w:rPr>
          <w:i/>
          <w:iCs/>
          <w:sz w:val="20"/>
          <w:szCs w:val="20"/>
        </w:rPr>
        <w:t>Journal of Environmental Management</w:t>
      </w:r>
      <w:r w:rsidRPr="009212F9">
        <w:rPr>
          <w:sz w:val="20"/>
          <w:szCs w:val="20"/>
        </w:rPr>
        <w:t xml:space="preserve">, </w:t>
      </w:r>
      <w:r w:rsidRPr="009212F9">
        <w:rPr>
          <w:i/>
          <w:iCs/>
          <w:sz w:val="20"/>
          <w:szCs w:val="20"/>
        </w:rPr>
        <w:t>261</w:t>
      </w:r>
      <w:r w:rsidRPr="009212F9">
        <w:rPr>
          <w:sz w:val="20"/>
          <w:szCs w:val="20"/>
        </w:rPr>
        <w:t>, 110244. https://doi.org/10.1016/j.jenvman.2020.110244</w:t>
      </w:r>
    </w:p>
    <w:p w14:paraId="31BFBCC6" w14:textId="77777777" w:rsidR="009212F9" w:rsidRPr="009212F9" w:rsidRDefault="009212F9" w:rsidP="009212F9">
      <w:pPr>
        <w:pStyle w:val="Bibliografia"/>
        <w:rPr>
          <w:sz w:val="20"/>
          <w:szCs w:val="20"/>
        </w:rPr>
      </w:pPr>
      <w:r w:rsidRPr="009212F9">
        <w:rPr>
          <w:sz w:val="20"/>
          <w:szCs w:val="20"/>
        </w:rPr>
        <w:t xml:space="preserve">Rongsayamanont, C., Limpiyakorn, T., Law, B., &amp; Khan, E. (2010). Relationship between respirometric activity and community of entrapped nitrifying bacteria: Implications for partial nitrification. </w:t>
      </w:r>
      <w:r w:rsidRPr="009212F9">
        <w:rPr>
          <w:i/>
          <w:iCs/>
          <w:sz w:val="20"/>
          <w:szCs w:val="20"/>
        </w:rPr>
        <w:t>Enzyme and Microbial Technology</w:t>
      </w:r>
      <w:r w:rsidRPr="009212F9">
        <w:rPr>
          <w:sz w:val="20"/>
          <w:szCs w:val="20"/>
        </w:rPr>
        <w:t xml:space="preserve">, </w:t>
      </w:r>
      <w:r w:rsidRPr="009212F9">
        <w:rPr>
          <w:i/>
          <w:iCs/>
          <w:sz w:val="20"/>
          <w:szCs w:val="20"/>
        </w:rPr>
        <w:t>46</w:t>
      </w:r>
      <w:r w:rsidRPr="009212F9">
        <w:rPr>
          <w:sz w:val="20"/>
          <w:szCs w:val="20"/>
        </w:rPr>
        <w:t>(3), 229–236. https://doi.org/10.1016/j.enzmictec.2009.10.014</w:t>
      </w:r>
    </w:p>
    <w:p w14:paraId="23B9D8AA" w14:textId="77777777" w:rsidR="009212F9" w:rsidRPr="009212F9" w:rsidRDefault="009212F9" w:rsidP="009212F9">
      <w:pPr>
        <w:pStyle w:val="Bibliografia"/>
        <w:rPr>
          <w:sz w:val="20"/>
          <w:szCs w:val="20"/>
        </w:rPr>
      </w:pPr>
      <w:r w:rsidRPr="009212F9">
        <w:rPr>
          <w:sz w:val="20"/>
          <w:szCs w:val="20"/>
        </w:rPr>
        <w:t xml:space="preserve">Rossi, S., Bellucci, M., Marazzi, F., Mezzanotte, V., &amp; Ficara, E. (2018). Activity assessment of microalgal-bacterial consortia based on respirometric tests. </w:t>
      </w:r>
      <w:r w:rsidRPr="009212F9">
        <w:rPr>
          <w:i/>
          <w:iCs/>
          <w:sz w:val="20"/>
          <w:szCs w:val="20"/>
        </w:rPr>
        <w:t>Water Science and Technology</w:t>
      </w:r>
      <w:r w:rsidRPr="009212F9">
        <w:rPr>
          <w:sz w:val="20"/>
          <w:szCs w:val="20"/>
        </w:rPr>
        <w:t xml:space="preserve">, </w:t>
      </w:r>
      <w:r w:rsidRPr="009212F9">
        <w:rPr>
          <w:i/>
          <w:iCs/>
          <w:sz w:val="20"/>
          <w:szCs w:val="20"/>
        </w:rPr>
        <w:t>78</w:t>
      </w:r>
      <w:r w:rsidRPr="009212F9">
        <w:rPr>
          <w:sz w:val="20"/>
          <w:szCs w:val="20"/>
        </w:rPr>
        <w:t>(1), 207–215. https://doi.org/10.2166/wst.2018.078</w:t>
      </w:r>
    </w:p>
    <w:p w14:paraId="2BB9B858" w14:textId="77777777" w:rsidR="009212F9" w:rsidRPr="009212F9" w:rsidRDefault="009212F9" w:rsidP="009212F9">
      <w:pPr>
        <w:pStyle w:val="Bibliografia"/>
        <w:rPr>
          <w:sz w:val="20"/>
          <w:szCs w:val="20"/>
        </w:rPr>
      </w:pPr>
      <w:r w:rsidRPr="009212F9">
        <w:rPr>
          <w:sz w:val="20"/>
          <w:szCs w:val="20"/>
        </w:rPr>
        <w:t xml:space="preserve">Rossi, S., Casagli, F., Mantovani, M., Mezzanotte, V., &amp; Ficara, E. (2020). Selection of photosynthesis and respiration models to assess the effect of environmental conditions on mixed microalgae consortia grown on wastewater. </w:t>
      </w:r>
      <w:r w:rsidRPr="009212F9">
        <w:rPr>
          <w:i/>
          <w:iCs/>
          <w:sz w:val="20"/>
          <w:szCs w:val="20"/>
        </w:rPr>
        <w:t>Bioresource Technology</w:t>
      </w:r>
      <w:r w:rsidRPr="009212F9">
        <w:rPr>
          <w:sz w:val="20"/>
          <w:szCs w:val="20"/>
        </w:rPr>
        <w:t xml:space="preserve">, </w:t>
      </w:r>
      <w:r w:rsidRPr="009212F9">
        <w:rPr>
          <w:i/>
          <w:iCs/>
          <w:sz w:val="20"/>
          <w:szCs w:val="20"/>
        </w:rPr>
        <w:t>305</w:t>
      </w:r>
      <w:r w:rsidRPr="009212F9">
        <w:rPr>
          <w:sz w:val="20"/>
          <w:szCs w:val="20"/>
        </w:rPr>
        <w:t>, 122995. https://doi.org/10.1016/j.biortech.2020.122995</w:t>
      </w:r>
    </w:p>
    <w:p w14:paraId="0EE1BF7E" w14:textId="77777777" w:rsidR="009212F9" w:rsidRPr="009212F9" w:rsidRDefault="009212F9" w:rsidP="009212F9">
      <w:pPr>
        <w:pStyle w:val="Bibliografia"/>
        <w:rPr>
          <w:sz w:val="20"/>
          <w:szCs w:val="20"/>
        </w:rPr>
      </w:pPr>
      <w:r w:rsidRPr="009212F9">
        <w:rPr>
          <w:sz w:val="20"/>
          <w:szCs w:val="20"/>
        </w:rPr>
        <w:t xml:space="preserve">Rossi, S., Díez-Montero, R., Rueda, E., Castillo Cascino, F., Parati, K., García, J., &amp; Ficara, E. (2020). Free ammonia inhibition in microalgae and cyanobacteria grown in wastewaters: Photo-respirometric </w:t>
      </w:r>
      <w:r w:rsidRPr="009212F9">
        <w:rPr>
          <w:sz w:val="20"/>
          <w:szCs w:val="20"/>
        </w:rPr>
        <w:lastRenderedPageBreak/>
        <w:t xml:space="preserve">evaluation and modelling. </w:t>
      </w:r>
      <w:r w:rsidRPr="009212F9">
        <w:rPr>
          <w:i/>
          <w:iCs/>
          <w:sz w:val="20"/>
          <w:szCs w:val="20"/>
        </w:rPr>
        <w:t>Bioresource Technology</w:t>
      </w:r>
      <w:r w:rsidRPr="009212F9">
        <w:rPr>
          <w:sz w:val="20"/>
          <w:szCs w:val="20"/>
        </w:rPr>
        <w:t xml:space="preserve">, </w:t>
      </w:r>
      <w:r w:rsidRPr="009212F9">
        <w:rPr>
          <w:i/>
          <w:iCs/>
          <w:sz w:val="20"/>
          <w:szCs w:val="20"/>
        </w:rPr>
        <w:t>305</w:t>
      </w:r>
      <w:r w:rsidRPr="009212F9">
        <w:rPr>
          <w:sz w:val="20"/>
          <w:szCs w:val="20"/>
        </w:rPr>
        <w:t>, 123046. https://doi.org/10.1016/j.biortech.2020.123046</w:t>
      </w:r>
    </w:p>
    <w:p w14:paraId="057C0F1B" w14:textId="77777777" w:rsidR="009212F9" w:rsidRPr="009212F9" w:rsidRDefault="009212F9" w:rsidP="009212F9">
      <w:pPr>
        <w:pStyle w:val="Bibliografia"/>
        <w:rPr>
          <w:sz w:val="20"/>
          <w:szCs w:val="20"/>
        </w:rPr>
      </w:pPr>
      <w:r w:rsidRPr="009212F9">
        <w:rPr>
          <w:sz w:val="20"/>
          <w:szCs w:val="20"/>
        </w:rPr>
        <w:t xml:space="preserve">Rossi, S., Sforza, E., Pastore, M., Bellucci, M., Casagli, F., Marazzi, F., &amp; Ficara, E. (2020). Photo-respirometry to shed light on microalgae-bacteria consortia—A review. In </w:t>
      </w:r>
      <w:r w:rsidRPr="009212F9">
        <w:rPr>
          <w:i/>
          <w:iCs/>
          <w:sz w:val="20"/>
          <w:szCs w:val="20"/>
        </w:rPr>
        <w:t>Reviews in Environmental Science and Biotechnology</w:t>
      </w:r>
      <w:r w:rsidRPr="009212F9">
        <w:rPr>
          <w:sz w:val="20"/>
          <w:szCs w:val="20"/>
        </w:rPr>
        <w:t xml:space="preserve"> (Vol. 19, Issue 1, pp. 43–72). Springer. https://doi.org/10.1007/s11157-020-09524-2</w:t>
      </w:r>
    </w:p>
    <w:p w14:paraId="035C397B" w14:textId="77777777" w:rsidR="009212F9" w:rsidRPr="009212F9" w:rsidRDefault="009212F9" w:rsidP="009212F9">
      <w:pPr>
        <w:pStyle w:val="Bibliografia"/>
        <w:rPr>
          <w:sz w:val="20"/>
          <w:szCs w:val="20"/>
        </w:rPr>
      </w:pPr>
      <w:r w:rsidRPr="009212F9">
        <w:rPr>
          <w:sz w:val="20"/>
          <w:szCs w:val="20"/>
        </w:rPr>
        <w:t xml:space="preserve">Rossi, S., Visigalli, S., Castillo Cascino, F., Mantovani, M., Mezzanotte, V., Parati, K., Canziani, R., Turolla, A., &amp; Ficara, E. (2021). Metal-based flocculation to harvest microalgae: A look beyond separation efficiency. </w:t>
      </w:r>
      <w:r w:rsidRPr="009212F9">
        <w:rPr>
          <w:i/>
          <w:iCs/>
          <w:sz w:val="20"/>
          <w:szCs w:val="20"/>
        </w:rPr>
        <w:t>Science of The Total Environment</w:t>
      </w:r>
      <w:r w:rsidRPr="009212F9">
        <w:rPr>
          <w:sz w:val="20"/>
          <w:szCs w:val="20"/>
        </w:rPr>
        <w:t xml:space="preserve">, </w:t>
      </w:r>
      <w:r w:rsidRPr="009212F9">
        <w:rPr>
          <w:i/>
          <w:iCs/>
          <w:sz w:val="20"/>
          <w:szCs w:val="20"/>
        </w:rPr>
        <w:t>799</w:t>
      </w:r>
      <w:r w:rsidRPr="009212F9">
        <w:rPr>
          <w:sz w:val="20"/>
          <w:szCs w:val="20"/>
        </w:rPr>
        <w:t>, 149395. https://doi.org/10.1016/j.scitotenv.2021.149395</w:t>
      </w:r>
    </w:p>
    <w:p w14:paraId="0415DFC8" w14:textId="77777777" w:rsidR="009212F9" w:rsidRPr="009212F9" w:rsidRDefault="009212F9" w:rsidP="009212F9">
      <w:pPr>
        <w:pStyle w:val="Bibliografia"/>
        <w:rPr>
          <w:sz w:val="20"/>
          <w:szCs w:val="20"/>
        </w:rPr>
      </w:pPr>
      <w:r w:rsidRPr="009212F9">
        <w:rPr>
          <w:sz w:val="20"/>
          <w:szCs w:val="20"/>
        </w:rPr>
        <w:t xml:space="preserve">Rosso, L., Lobry, J. R., Bajard, S., &amp; Flandrois, J. P. (1995). Convenient model to describe the combined effects of temperature and pH on microbial growth. </w:t>
      </w:r>
      <w:r w:rsidRPr="009212F9">
        <w:rPr>
          <w:i/>
          <w:iCs/>
          <w:sz w:val="20"/>
          <w:szCs w:val="20"/>
        </w:rPr>
        <w:t>Applied and Environmental Microbiology</w:t>
      </w:r>
      <w:r w:rsidRPr="009212F9">
        <w:rPr>
          <w:sz w:val="20"/>
          <w:szCs w:val="20"/>
        </w:rPr>
        <w:t xml:space="preserve">, </w:t>
      </w:r>
      <w:r w:rsidRPr="009212F9">
        <w:rPr>
          <w:i/>
          <w:iCs/>
          <w:sz w:val="20"/>
          <w:szCs w:val="20"/>
        </w:rPr>
        <w:t>61</w:t>
      </w:r>
      <w:r w:rsidRPr="009212F9">
        <w:rPr>
          <w:sz w:val="20"/>
          <w:szCs w:val="20"/>
        </w:rPr>
        <w:t>(2), 610–616. https://doi.org/10.1128/AEM.61.2.610-616.1995</w:t>
      </w:r>
    </w:p>
    <w:p w14:paraId="5636A2B1" w14:textId="77777777" w:rsidR="009212F9" w:rsidRPr="009212F9" w:rsidRDefault="009212F9" w:rsidP="009212F9">
      <w:pPr>
        <w:pStyle w:val="Bibliografia"/>
        <w:rPr>
          <w:sz w:val="20"/>
          <w:szCs w:val="20"/>
        </w:rPr>
      </w:pPr>
      <w:r w:rsidRPr="009212F9">
        <w:rPr>
          <w:sz w:val="20"/>
          <w:szCs w:val="20"/>
        </w:rPr>
        <w:t xml:space="preserve">Rosso, L., Lobry, J. R., &amp; Flandrois, J. P. (1993). An Unexpected Correlation between Cardinal Temperatures of Microbial Growth Highlighted by a New Model. </w:t>
      </w:r>
      <w:r w:rsidRPr="009212F9">
        <w:rPr>
          <w:i/>
          <w:iCs/>
          <w:sz w:val="20"/>
          <w:szCs w:val="20"/>
        </w:rPr>
        <w:t>Journal of Theoretical Biology</w:t>
      </w:r>
      <w:r w:rsidRPr="009212F9">
        <w:rPr>
          <w:sz w:val="20"/>
          <w:szCs w:val="20"/>
        </w:rPr>
        <w:t xml:space="preserve">, </w:t>
      </w:r>
      <w:r w:rsidRPr="009212F9">
        <w:rPr>
          <w:i/>
          <w:iCs/>
          <w:sz w:val="20"/>
          <w:szCs w:val="20"/>
        </w:rPr>
        <w:t>162</w:t>
      </w:r>
      <w:r w:rsidRPr="009212F9">
        <w:rPr>
          <w:sz w:val="20"/>
          <w:szCs w:val="20"/>
        </w:rPr>
        <w:t>(4), 447–463. https://doi.org/10.1006/jtbi.1993.1099</w:t>
      </w:r>
    </w:p>
    <w:p w14:paraId="090C527F" w14:textId="77777777" w:rsidR="009212F9" w:rsidRPr="009212F9" w:rsidRDefault="009212F9" w:rsidP="009212F9">
      <w:pPr>
        <w:pStyle w:val="Bibliografia"/>
        <w:rPr>
          <w:sz w:val="20"/>
          <w:szCs w:val="20"/>
        </w:rPr>
      </w:pPr>
      <w:r w:rsidRPr="009212F9">
        <w:rPr>
          <w:sz w:val="20"/>
          <w:szCs w:val="20"/>
        </w:rPr>
        <w:t xml:space="preserve">Sánchez Zurano, A., Gómez Serrano, C., Acién-Fernández, F. G., Fernández-Sevilla, J. M., &amp; Molina-Grima, E. (2021). Modeling of photosynthesis and respiration rate for microalgae-bacteria consortia. </w:t>
      </w:r>
      <w:r w:rsidRPr="009212F9">
        <w:rPr>
          <w:i/>
          <w:iCs/>
          <w:sz w:val="20"/>
          <w:szCs w:val="20"/>
        </w:rPr>
        <w:t>Biotechnology and Bioengineering</w:t>
      </w:r>
      <w:r w:rsidRPr="009212F9">
        <w:rPr>
          <w:sz w:val="20"/>
          <w:szCs w:val="20"/>
        </w:rPr>
        <w:t xml:space="preserve">, </w:t>
      </w:r>
      <w:r w:rsidRPr="009212F9">
        <w:rPr>
          <w:i/>
          <w:iCs/>
          <w:sz w:val="20"/>
          <w:szCs w:val="20"/>
        </w:rPr>
        <w:t>118</w:t>
      </w:r>
      <w:r w:rsidRPr="009212F9">
        <w:rPr>
          <w:sz w:val="20"/>
          <w:szCs w:val="20"/>
        </w:rPr>
        <w:t>(2), 952–962. https://doi.org/10.1002/bit.27625</w:t>
      </w:r>
    </w:p>
    <w:p w14:paraId="38C57EB8" w14:textId="77777777" w:rsidR="009212F9" w:rsidRPr="009212F9" w:rsidRDefault="009212F9" w:rsidP="009212F9">
      <w:pPr>
        <w:pStyle w:val="Bibliografia"/>
        <w:rPr>
          <w:sz w:val="20"/>
          <w:szCs w:val="20"/>
        </w:rPr>
      </w:pPr>
      <w:r w:rsidRPr="009212F9">
        <w:rPr>
          <w:sz w:val="20"/>
          <w:szCs w:val="20"/>
        </w:rPr>
        <w:t xml:space="preserve">Sánchez-Zurano, A., Ciardi, M., Lafarga, T., Fernández-Sevilla, J. M., Bermejo, R., &amp; Molina-Grima, E. (2021). Role of Microalgae in the Recovery of Nutrients from Pig Manure. </w:t>
      </w:r>
      <w:r w:rsidRPr="009212F9">
        <w:rPr>
          <w:i/>
          <w:iCs/>
          <w:sz w:val="20"/>
          <w:szCs w:val="20"/>
        </w:rPr>
        <w:t>Processes</w:t>
      </w:r>
      <w:r w:rsidRPr="009212F9">
        <w:rPr>
          <w:sz w:val="20"/>
          <w:szCs w:val="20"/>
        </w:rPr>
        <w:t xml:space="preserve">, </w:t>
      </w:r>
      <w:r w:rsidRPr="009212F9">
        <w:rPr>
          <w:i/>
          <w:iCs/>
          <w:sz w:val="20"/>
          <w:szCs w:val="20"/>
        </w:rPr>
        <w:t>9</w:t>
      </w:r>
      <w:r w:rsidRPr="009212F9">
        <w:rPr>
          <w:sz w:val="20"/>
          <w:szCs w:val="20"/>
        </w:rPr>
        <w:t>(2), 203. https://doi.org/10.3390/pr9020203</w:t>
      </w:r>
    </w:p>
    <w:p w14:paraId="0B9B359C" w14:textId="77777777" w:rsidR="009212F9" w:rsidRPr="009212F9" w:rsidRDefault="009212F9" w:rsidP="009212F9">
      <w:pPr>
        <w:pStyle w:val="Bibliografia"/>
        <w:rPr>
          <w:sz w:val="20"/>
          <w:szCs w:val="20"/>
        </w:rPr>
      </w:pPr>
      <w:r w:rsidRPr="009212F9">
        <w:rPr>
          <w:sz w:val="20"/>
          <w:szCs w:val="20"/>
        </w:rPr>
        <w:t xml:space="preserve">Sánchez-Zurano, A., Gómez-Serrano, C., Acién-Fernández, F. G., Fernández-Sevilla, J. M., &amp; Molina-Grima, E. (2020). A novel photo-respirometry method to characterize consortia in microalgae-related wastewater treatment processes. </w:t>
      </w:r>
      <w:r w:rsidRPr="009212F9">
        <w:rPr>
          <w:i/>
          <w:iCs/>
          <w:sz w:val="20"/>
          <w:szCs w:val="20"/>
        </w:rPr>
        <w:t>Algal Research</w:t>
      </w:r>
      <w:r w:rsidRPr="009212F9">
        <w:rPr>
          <w:sz w:val="20"/>
          <w:szCs w:val="20"/>
        </w:rPr>
        <w:t xml:space="preserve">, </w:t>
      </w:r>
      <w:r w:rsidRPr="009212F9">
        <w:rPr>
          <w:i/>
          <w:iCs/>
          <w:sz w:val="20"/>
          <w:szCs w:val="20"/>
        </w:rPr>
        <w:t>47</w:t>
      </w:r>
      <w:r w:rsidRPr="009212F9">
        <w:rPr>
          <w:sz w:val="20"/>
          <w:szCs w:val="20"/>
        </w:rPr>
        <w:t>, 101858. https://doi.org/10.1016/j.algal.2020.101858</w:t>
      </w:r>
    </w:p>
    <w:p w14:paraId="5C645033" w14:textId="77777777" w:rsidR="009212F9" w:rsidRPr="009212F9" w:rsidRDefault="009212F9" w:rsidP="009212F9">
      <w:pPr>
        <w:pStyle w:val="Bibliografia"/>
        <w:rPr>
          <w:sz w:val="20"/>
          <w:szCs w:val="20"/>
        </w:rPr>
      </w:pPr>
      <w:r w:rsidRPr="009212F9">
        <w:rPr>
          <w:sz w:val="20"/>
          <w:szCs w:val="20"/>
        </w:rPr>
        <w:t xml:space="preserve">Sánchez-Zurano, A., Rodríguez-Miranda, E., Guzmán, J. L., Acién-Fernández, F. G., Fernández-Sevilla, J. M., &amp; Molina Grima, E. (2021). ABACO: A New Model of Microalgae-Bacteria Consortia for Biological Treatment of Wastewaters. </w:t>
      </w:r>
      <w:r w:rsidRPr="009212F9">
        <w:rPr>
          <w:i/>
          <w:iCs/>
          <w:sz w:val="20"/>
          <w:szCs w:val="20"/>
        </w:rPr>
        <w:t>Applied Sciences</w:t>
      </w:r>
      <w:r w:rsidRPr="009212F9">
        <w:rPr>
          <w:sz w:val="20"/>
          <w:szCs w:val="20"/>
        </w:rPr>
        <w:t xml:space="preserve">, </w:t>
      </w:r>
      <w:r w:rsidRPr="009212F9">
        <w:rPr>
          <w:i/>
          <w:iCs/>
          <w:sz w:val="20"/>
          <w:szCs w:val="20"/>
        </w:rPr>
        <w:t>11</w:t>
      </w:r>
      <w:r w:rsidRPr="009212F9">
        <w:rPr>
          <w:sz w:val="20"/>
          <w:szCs w:val="20"/>
        </w:rPr>
        <w:t>(3), 998. https://doi.org/10.3390/app11030998</w:t>
      </w:r>
    </w:p>
    <w:p w14:paraId="0F65AD04" w14:textId="77777777" w:rsidR="009212F9" w:rsidRPr="009212F9" w:rsidRDefault="009212F9" w:rsidP="009212F9">
      <w:pPr>
        <w:pStyle w:val="Bibliografia"/>
        <w:rPr>
          <w:sz w:val="20"/>
          <w:szCs w:val="20"/>
        </w:rPr>
      </w:pPr>
      <w:r w:rsidRPr="009212F9">
        <w:rPr>
          <w:sz w:val="20"/>
          <w:szCs w:val="20"/>
        </w:rPr>
        <w:lastRenderedPageBreak/>
        <w:t xml:space="preserve">Shammas, N. Kh. (1986). Interactions of Temperature, pH, and Biomass on the Nitrification Process. </w:t>
      </w:r>
      <w:r w:rsidRPr="009212F9">
        <w:rPr>
          <w:i/>
          <w:iCs/>
          <w:sz w:val="20"/>
          <w:szCs w:val="20"/>
        </w:rPr>
        <w:t>Journal (Water Pollution Control Federation)</w:t>
      </w:r>
      <w:r w:rsidRPr="009212F9">
        <w:rPr>
          <w:sz w:val="20"/>
          <w:szCs w:val="20"/>
        </w:rPr>
        <w:t xml:space="preserve">, </w:t>
      </w:r>
      <w:r w:rsidRPr="009212F9">
        <w:rPr>
          <w:i/>
          <w:iCs/>
          <w:sz w:val="20"/>
          <w:szCs w:val="20"/>
        </w:rPr>
        <w:t>58</w:t>
      </w:r>
      <w:r w:rsidRPr="009212F9">
        <w:rPr>
          <w:sz w:val="20"/>
          <w:szCs w:val="20"/>
        </w:rPr>
        <w:t>(1), 52–59.</w:t>
      </w:r>
    </w:p>
    <w:p w14:paraId="4AAB28ED" w14:textId="77777777" w:rsidR="009212F9" w:rsidRPr="009212F9" w:rsidRDefault="009212F9" w:rsidP="009212F9">
      <w:pPr>
        <w:pStyle w:val="Bibliografia"/>
        <w:rPr>
          <w:sz w:val="20"/>
          <w:szCs w:val="20"/>
        </w:rPr>
      </w:pPr>
      <w:r w:rsidRPr="009212F9">
        <w:rPr>
          <w:sz w:val="20"/>
          <w:szCs w:val="20"/>
        </w:rPr>
        <w:t xml:space="preserve">Shoener, B. D., Schramm, S. M., Béline, F., Bernard, O., Martínez, C., Plósz, B. G., Snowling, S., Steyer, J.-P., Valverde-Pérez, B., Wágner, D., &amp; Guest, J. S. (2019). Microalgae and cyanobacteria modeling in water resource recovery facilities: A critical review. </w:t>
      </w:r>
      <w:r w:rsidRPr="009212F9">
        <w:rPr>
          <w:i/>
          <w:iCs/>
          <w:sz w:val="20"/>
          <w:szCs w:val="20"/>
        </w:rPr>
        <w:t>Water Research X</w:t>
      </w:r>
      <w:r w:rsidRPr="009212F9">
        <w:rPr>
          <w:sz w:val="20"/>
          <w:szCs w:val="20"/>
        </w:rPr>
        <w:t xml:space="preserve">, </w:t>
      </w:r>
      <w:r w:rsidRPr="009212F9">
        <w:rPr>
          <w:i/>
          <w:iCs/>
          <w:sz w:val="20"/>
          <w:szCs w:val="20"/>
        </w:rPr>
        <w:t>2</w:t>
      </w:r>
      <w:r w:rsidRPr="009212F9">
        <w:rPr>
          <w:sz w:val="20"/>
          <w:szCs w:val="20"/>
        </w:rPr>
        <w:t>, 100024. https://doi.org/10.1016/j.wroa.2018.100024</w:t>
      </w:r>
    </w:p>
    <w:p w14:paraId="234DE7F6" w14:textId="77777777" w:rsidR="009212F9" w:rsidRPr="009212F9" w:rsidRDefault="009212F9" w:rsidP="009212F9">
      <w:pPr>
        <w:pStyle w:val="Bibliografia"/>
        <w:rPr>
          <w:sz w:val="20"/>
          <w:szCs w:val="20"/>
        </w:rPr>
      </w:pPr>
      <w:r w:rsidRPr="009212F9">
        <w:rPr>
          <w:sz w:val="20"/>
          <w:szCs w:val="20"/>
        </w:rPr>
        <w:t xml:space="preserve">Sin, G., &amp; Vanrolleghem, P. A. (2007). Extensions to modeling aerobic carbon degradation using combined respirometric–titrimetric measurements in view of activated sludge model calibration. </w:t>
      </w:r>
      <w:r w:rsidRPr="009212F9">
        <w:rPr>
          <w:i/>
          <w:iCs/>
          <w:sz w:val="20"/>
          <w:szCs w:val="20"/>
        </w:rPr>
        <w:t>Water Research</w:t>
      </w:r>
      <w:r w:rsidRPr="009212F9">
        <w:rPr>
          <w:sz w:val="20"/>
          <w:szCs w:val="20"/>
        </w:rPr>
        <w:t xml:space="preserve">, </w:t>
      </w:r>
      <w:r w:rsidRPr="009212F9">
        <w:rPr>
          <w:i/>
          <w:iCs/>
          <w:sz w:val="20"/>
          <w:szCs w:val="20"/>
        </w:rPr>
        <w:t>41</w:t>
      </w:r>
      <w:r w:rsidRPr="009212F9">
        <w:rPr>
          <w:sz w:val="20"/>
          <w:szCs w:val="20"/>
        </w:rPr>
        <w:t>(15), 3345–3358. https://doi.org/10.1016/j.watres.2007.03.029</w:t>
      </w:r>
    </w:p>
    <w:p w14:paraId="7EC8965D" w14:textId="77777777" w:rsidR="009212F9" w:rsidRPr="009212F9" w:rsidRDefault="009212F9" w:rsidP="009212F9">
      <w:pPr>
        <w:pStyle w:val="Bibliografia"/>
        <w:rPr>
          <w:sz w:val="20"/>
          <w:szCs w:val="20"/>
        </w:rPr>
      </w:pPr>
      <w:r w:rsidRPr="009212F9">
        <w:rPr>
          <w:sz w:val="20"/>
          <w:szCs w:val="20"/>
        </w:rPr>
        <w:t xml:space="preserve">Solimeno, A., Gómez-Serrano, C., &amp; Acién, F. G. (2019). BIO_ALGAE 2: Improved model of microalgae and bacteria consortia for wastewater treatment. </w:t>
      </w:r>
      <w:r w:rsidRPr="009212F9">
        <w:rPr>
          <w:i/>
          <w:iCs/>
          <w:sz w:val="20"/>
          <w:szCs w:val="20"/>
        </w:rPr>
        <w:t>Environmental Science and Pollution Research</w:t>
      </w:r>
      <w:r w:rsidRPr="009212F9">
        <w:rPr>
          <w:sz w:val="20"/>
          <w:szCs w:val="20"/>
        </w:rPr>
        <w:t xml:space="preserve">, </w:t>
      </w:r>
      <w:r w:rsidRPr="009212F9">
        <w:rPr>
          <w:i/>
          <w:iCs/>
          <w:sz w:val="20"/>
          <w:szCs w:val="20"/>
        </w:rPr>
        <w:t>26</w:t>
      </w:r>
      <w:r w:rsidRPr="009212F9">
        <w:rPr>
          <w:sz w:val="20"/>
          <w:szCs w:val="20"/>
        </w:rPr>
        <w:t>(25), 25855–25868. https://doi.org/10.1007/s11356-019-05824-5</w:t>
      </w:r>
    </w:p>
    <w:p w14:paraId="703D715B" w14:textId="77777777" w:rsidR="009212F9" w:rsidRPr="009212F9" w:rsidRDefault="009212F9" w:rsidP="009212F9">
      <w:pPr>
        <w:pStyle w:val="Bibliografia"/>
        <w:rPr>
          <w:sz w:val="20"/>
          <w:szCs w:val="20"/>
        </w:rPr>
      </w:pPr>
      <w:r w:rsidRPr="009212F9">
        <w:rPr>
          <w:sz w:val="20"/>
          <w:szCs w:val="20"/>
        </w:rPr>
        <w:t xml:space="preserve">Terada, A., Sugawara, S., Yamamoto, T., Zhou, S., Koba, K., &amp; Hosomi, M. (2013). Physiological characteristics of predominant ammonia-oxidizing bacteria enriched from bioreactors with different influent supply regimes. </w:t>
      </w:r>
      <w:r w:rsidRPr="009212F9">
        <w:rPr>
          <w:i/>
          <w:iCs/>
          <w:sz w:val="20"/>
          <w:szCs w:val="20"/>
        </w:rPr>
        <w:t>Biochemical Engineering Journal</w:t>
      </w:r>
      <w:r w:rsidRPr="009212F9">
        <w:rPr>
          <w:sz w:val="20"/>
          <w:szCs w:val="20"/>
        </w:rPr>
        <w:t xml:space="preserve">, </w:t>
      </w:r>
      <w:r w:rsidRPr="009212F9">
        <w:rPr>
          <w:i/>
          <w:iCs/>
          <w:sz w:val="20"/>
          <w:szCs w:val="20"/>
        </w:rPr>
        <w:t>79</w:t>
      </w:r>
      <w:r w:rsidRPr="009212F9">
        <w:rPr>
          <w:sz w:val="20"/>
          <w:szCs w:val="20"/>
        </w:rPr>
        <w:t>, 153–161. https://doi.org/10.1016/j.bej.2013.07.012</w:t>
      </w:r>
    </w:p>
    <w:p w14:paraId="0032AEC4" w14:textId="77777777" w:rsidR="009212F9" w:rsidRPr="009212F9" w:rsidRDefault="009212F9" w:rsidP="009212F9">
      <w:pPr>
        <w:pStyle w:val="Bibliografia"/>
        <w:rPr>
          <w:sz w:val="20"/>
          <w:szCs w:val="20"/>
        </w:rPr>
      </w:pPr>
      <w:r w:rsidRPr="009212F9">
        <w:rPr>
          <w:sz w:val="20"/>
          <w:szCs w:val="20"/>
        </w:rPr>
        <w:t xml:space="preserve">Turon, V., Baroukh, C., Trably, E., Latrille, E., Fouilland, E., &amp; Steyer, J.-P. (2015). Use of fermentative metabolites for heterotrophic microalgae growth: Yields and kinetics. </w:t>
      </w:r>
      <w:r w:rsidRPr="009212F9">
        <w:rPr>
          <w:i/>
          <w:iCs/>
          <w:sz w:val="20"/>
          <w:szCs w:val="20"/>
        </w:rPr>
        <w:t>Bioresource Technology</w:t>
      </w:r>
      <w:r w:rsidRPr="009212F9">
        <w:rPr>
          <w:sz w:val="20"/>
          <w:szCs w:val="20"/>
        </w:rPr>
        <w:t xml:space="preserve">, </w:t>
      </w:r>
      <w:r w:rsidRPr="009212F9">
        <w:rPr>
          <w:i/>
          <w:iCs/>
          <w:sz w:val="20"/>
          <w:szCs w:val="20"/>
        </w:rPr>
        <w:t>175</w:t>
      </w:r>
      <w:r w:rsidRPr="009212F9">
        <w:rPr>
          <w:sz w:val="20"/>
          <w:szCs w:val="20"/>
        </w:rPr>
        <w:t>, 342–349. https://doi.org/10.1016/j.biortech.2014.10.114</w:t>
      </w:r>
    </w:p>
    <w:p w14:paraId="33674EAD" w14:textId="77777777" w:rsidR="009212F9" w:rsidRPr="009212F9" w:rsidRDefault="009212F9" w:rsidP="009212F9">
      <w:pPr>
        <w:pStyle w:val="Bibliografia"/>
        <w:rPr>
          <w:sz w:val="20"/>
          <w:szCs w:val="20"/>
        </w:rPr>
      </w:pPr>
      <w:r w:rsidRPr="009212F9">
        <w:rPr>
          <w:sz w:val="20"/>
          <w:szCs w:val="20"/>
        </w:rPr>
        <w:t xml:space="preserve">van Dongen, U., Jetten, M. S. M., &amp; van Loosdrecht, M. C. M. (2001). The SHARON®-Anammox® process for treatment of ammonium rich wastewater. </w:t>
      </w:r>
      <w:r w:rsidRPr="009212F9">
        <w:rPr>
          <w:i/>
          <w:iCs/>
          <w:sz w:val="20"/>
          <w:szCs w:val="20"/>
        </w:rPr>
        <w:t>Water Science and Technology</w:t>
      </w:r>
      <w:r w:rsidRPr="009212F9">
        <w:rPr>
          <w:sz w:val="20"/>
          <w:szCs w:val="20"/>
        </w:rPr>
        <w:t xml:space="preserve">, </w:t>
      </w:r>
      <w:r w:rsidRPr="009212F9">
        <w:rPr>
          <w:i/>
          <w:iCs/>
          <w:sz w:val="20"/>
          <w:szCs w:val="20"/>
        </w:rPr>
        <w:t>44</w:t>
      </w:r>
      <w:r w:rsidRPr="009212F9">
        <w:rPr>
          <w:sz w:val="20"/>
          <w:szCs w:val="20"/>
        </w:rPr>
        <w:t>(1), 153–160. https://doi.org/10.2166/wst.2001.0037</w:t>
      </w:r>
    </w:p>
    <w:p w14:paraId="1D42028A" w14:textId="77777777" w:rsidR="009212F9" w:rsidRPr="009212F9" w:rsidRDefault="009212F9" w:rsidP="009212F9">
      <w:pPr>
        <w:pStyle w:val="Bibliografia"/>
        <w:rPr>
          <w:sz w:val="20"/>
          <w:szCs w:val="20"/>
        </w:rPr>
      </w:pPr>
      <w:r w:rsidRPr="009212F9">
        <w:rPr>
          <w:sz w:val="20"/>
          <w:szCs w:val="20"/>
        </w:rPr>
        <w:t xml:space="preserve">Vanrolleghem, P. A., Spanjers, H., Petersen, B., Ginestet, P., &amp; Takacs, I. (1999). Estimating (combinations of) activated sludge model no. 1 parameters and components by respirometry. </w:t>
      </w:r>
      <w:r w:rsidRPr="009212F9">
        <w:rPr>
          <w:i/>
          <w:iCs/>
          <w:sz w:val="20"/>
          <w:szCs w:val="20"/>
        </w:rPr>
        <w:t>Water Science and Technology</w:t>
      </w:r>
      <w:r w:rsidRPr="009212F9">
        <w:rPr>
          <w:sz w:val="20"/>
          <w:szCs w:val="20"/>
        </w:rPr>
        <w:t xml:space="preserve">, </w:t>
      </w:r>
      <w:r w:rsidRPr="009212F9">
        <w:rPr>
          <w:i/>
          <w:iCs/>
          <w:sz w:val="20"/>
          <w:szCs w:val="20"/>
        </w:rPr>
        <w:t>39</w:t>
      </w:r>
      <w:r w:rsidRPr="009212F9">
        <w:rPr>
          <w:sz w:val="20"/>
          <w:szCs w:val="20"/>
        </w:rPr>
        <w:t>(1), 195–214. https://doi.org/10.2166/wst.1999.0042</w:t>
      </w:r>
    </w:p>
    <w:p w14:paraId="08683922" w14:textId="77777777" w:rsidR="009212F9" w:rsidRPr="009212F9" w:rsidRDefault="009212F9" w:rsidP="009212F9">
      <w:pPr>
        <w:pStyle w:val="Bibliografia"/>
        <w:rPr>
          <w:sz w:val="20"/>
          <w:szCs w:val="20"/>
        </w:rPr>
      </w:pPr>
      <w:r w:rsidRPr="009212F9">
        <w:rPr>
          <w:sz w:val="20"/>
          <w:szCs w:val="20"/>
        </w:rPr>
        <w:t xml:space="preserve">Wu, J., He, C., van Loosdrecht, M. C. M., &amp; Pérez, J. (2016). Selection of ammonium oxidizing bacteria (AOB) over nitrite oxidizing bacteria (NOB) based on conversion rates. </w:t>
      </w:r>
      <w:r w:rsidRPr="009212F9">
        <w:rPr>
          <w:i/>
          <w:iCs/>
          <w:sz w:val="20"/>
          <w:szCs w:val="20"/>
        </w:rPr>
        <w:t>Chemical Engineering Journal</w:t>
      </w:r>
      <w:r w:rsidRPr="009212F9">
        <w:rPr>
          <w:sz w:val="20"/>
          <w:szCs w:val="20"/>
        </w:rPr>
        <w:t xml:space="preserve">, </w:t>
      </w:r>
      <w:r w:rsidRPr="009212F9">
        <w:rPr>
          <w:i/>
          <w:iCs/>
          <w:sz w:val="20"/>
          <w:szCs w:val="20"/>
        </w:rPr>
        <w:t>304</w:t>
      </w:r>
      <w:r w:rsidRPr="009212F9">
        <w:rPr>
          <w:sz w:val="20"/>
          <w:szCs w:val="20"/>
        </w:rPr>
        <w:t>, 953–961. https://doi.org/10.1016/j.cej.2016.07.019</w:t>
      </w:r>
    </w:p>
    <w:p w14:paraId="21648E64" w14:textId="77777777" w:rsidR="009212F9" w:rsidRPr="009212F9" w:rsidRDefault="009212F9" w:rsidP="009212F9">
      <w:pPr>
        <w:pStyle w:val="Bibliografia"/>
        <w:rPr>
          <w:sz w:val="20"/>
          <w:szCs w:val="20"/>
        </w:rPr>
      </w:pPr>
      <w:r w:rsidRPr="009212F9">
        <w:rPr>
          <w:sz w:val="20"/>
          <w:szCs w:val="20"/>
        </w:rPr>
        <w:t xml:space="preserve">Zambrano, J., Krustok, I., Nehrenheim, E., &amp; Carlsson, B. (2016). A simple model for algae-bacteria interaction in photo-bioreactors. </w:t>
      </w:r>
      <w:r w:rsidRPr="009212F9">
        <w:rPr>
          <w:i/>
          <w:iCs/>
          <w:sz w:val="20"/>
          <w:szCs w:val="20"/>
        </w:rPr>
        <w:t>Algal Research</w:t>
      </w:r>
      <w:r w:rsidRPr="009212F9">
        <w:rPr>
          <w:sz w:val="20"/>
          <w:szCs w:val="20"/>
        </w:rPr>
        <w:t xml:space="preserve">, </w:t>
      </w:r>
      <w:r w:rsidRPr="009212F9">
        <w:rPr>
          <w:i/>
          <w:iCs/>
          <w:sz w:val="20"/>
          <w:szCs w:val="20"/>
        </w:rPr>
        <w:t>19</w:t>
      </w:r>
      <w:r w:rsidRPr="009212F9">
        <w:rPr>
          <w:sz w:val="20"/>
          <w:szCs w:val="20"/>
        </w:rPr>
        <w:t>, 155–161. https://doi.org/10.1016/j.algal.2016.07.022</w:t>
      </w:r>
    </w:p>
    <w:p w14:paraId="29B75F48" w14:textId="77777777" w:rsidR="009212F9" w:rsidRDefault="009212F9" w:rsidP="009212F9">
      <w:pPr>
        <w:pStyle w:val="Bibliografia"/>
      </w:pPr>
      <w:r w:rsidRPr="009212F9">
        <w:rPr>
          <w:sz w:val="20"/>
          <w:szCs w:val="20"/>
        </w:rPr>
        <w:lastRenderedPageBreak/>
        <w:t xml:space="preserve">Zhou, Y., Zhang, J., Zhang, Z., Wang, P., &amp; Xia, S. (2019). PH dependent of the waste activated sludge reduction by short-time aerobic digestion (STAD) process. </w:t>
      </w:r>
      <w:r w:rsidRPr="009212F9">
        <w:rPr>
          <w:i/>
          <w:iCs/>
          <w:sz w:val="20"/>
          <w:szCs w:val="20"/>
        </w:rPr>
        <w:t>Science of The Total Environment</w:t>
      </w:r>
      <w:r w:rsidRPr="009212F9">
        <w:rPr>
          <w:sz w:val="20"/>
          <w:szCs w:val="20"/>
        </w:rPr>
        <w:t xml:space="preserve">, </w:t>
      </w:r>
      <w:r w:rsidRPr="009212F9">
        <w:rPr>
          <w:i/>
          <w:iCs/>
          <w:sz w:val="20"/>
          <w:szCs w:val="20"/>
        </w:rPr>
        <w:t>649</w:t>
      </w:r>
      <w:r w:rsidRPr="009212F9">
        <w:rPr>
          <w:sz w:val="20"/>
          <w:szCs w:val="20"/>
        </w:rPr>
        <w:t>, 1307–1313. https://doi.org/10.1016/j.scitotenv.2018.08.411</w:t>
      </w:r>
    </w:p>
    <w:p w14:paraId="24B0EB23" w14:textId="757A1470" w:rsidR="00174F2C" w:rsidRPr="00F74054" w:rsidRDefault="002408A7" w:rsidP="00E63D4B">
      <w:pPr>
        <w:spacing w:line="360" w:lineRule="auto"/>
        <w:rPr>
          <w:rFonts w:cs="Arial"/>
          <w:color w:val="000000" w:themeColor="text1"/>
        </w:rPr>
      </w:pPr>
      <w:r w:rsidRPr="00E63D4B">
        <w:rPr>
          <w:rFonts w:cs="Arial"/>
          <w:color w:val="000000" w:themeColor="text1"/>
          <w:sz w:val="20"/>
          <w:szCs w:val="20"/>
        </w:rPr>
        <w:fldChar w:fldCharType="end"/>
      </w:r>
    </w:p>
    <w:sectPr w:rsidR="00174F2C" w:rsidRPr="00F74054" w:rsidSect="00E7385D">
      <w:pgSz w:w="11906" w:h="16838"/>
      <w:pgMar w:top="1417" w:right="1134" w:bottom="1134" w:left="1134"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BFD0A" w14:textId="77777777" w:rsidR="00A65B0F" w:rsidRDefault="00A65B0F" w:rsidP="003C77CB">
      <w:r>
        <w:separator/>
      </w:r>
    </w:p>
  </w:endnote>
  <w:endnote w:type="continuationSeparator" w:id="0">
    <w:p w14:paraId="76429394" w14:textId="77777777" w:rsidR="00A65B0F" w:rsidRDefault="00A65B0F" w:rsidP="003C7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18"/>
      </w:rPr>
      <w:id w:val="676008518"/>
      <w:docPartObj>
        <w:docPartGallery w:val="Page Numbers (Bottom of Page)"/>
        <w:docPartUnique/>
      </w:docPartObj>
    </w:sdtPr>
    <w:sdtEndPr/>
    <w:sdtContent>
      <w:p w14:paraId="76F88619" w14:textId="4890F28B" w:rsidR="00C26084" w:rsidRPr="00C02C40" w:rsidRDefault="00C26084">
        <w:pPr>
          <w:pStyle w:val="Pidipagina"/>
          <w:jc w:val="right"/>
          <w:rPr>
            <w:sz w:val="20"/>
            <w:szCs w:val="18"/>
          </w:rPr>
        </w:pPr>
        <w:r w:rsidRPr="00C02C40">
          <w:rPr>
            <w:sz w:val="20"/>
            <w:szCs w:val="18"/>
          </w:rPr>
          <w:fldChar w:fldCharType="begin"/>
        </w:r>
        <w:r w:rsidRPr="00C02C40">
          <w:rPr>
            <w:sz w:val="20"/>
            <w:szCs w:val="18"/>
          </w:rPr>
          <w:instrText>PAGE   \* MERGEFORMAT</w:instrText>
        </w:r>
        <w:r w:rsidRPr="00C02C40">
          <w:rPr>
            <w:sz w:val="20"/>
            <w:szCs w:val="18"/>
          </w:rPr>
          <w:fldChar w:fldCharType="separate"/>
        </w:r>
        <w:r w:rsidRPr="00C02C40">
          <w:rPr>
            <w:sz w:val="20"/>
            <w:szCs w:val="18"/>
            <w:lang w:val="it-IT"/>
          </w:rPr>
          <w:t>2</w:t>
        </w:r>
        <w:r w:rsidRPr="00C02C40">
          <w:rPr>
            <w:sz w:val="20"/>
            <w:szCs w:val="18"/>
          </w:rPr>
          <w:fldChar w:fldCharType="end"/>
        </w:r>
      </w:p>
    </w:sdtContent>
  </w:sdt>
  <w:p w14:paraId="4B2292D2" w14:textId="77777777" w:rsidR="00C26084" w:rsidRDefault="00C2608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75A10" w14:textId="77777777" w:rsidR="00A65B0F" w:rsidRDefault="00A65B0F" w:rsidP="003C77CB">
      <w:r>
        <w:separator/>
      </w:r>
    </w:p>
  </w:footnote>
  <w:footnote w:type="continuationSeparator" w:id="0">
    <w:p w14:paraId="15F301BD" w14:textId="77777777" w:rsidR="00A65B0F" w:rsidRDefault="00A65B0F" w:rsidP="003C77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6F8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AE65F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CE15F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DB4B2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8B56B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C0B5DC2"/>
    <w:multiLevelType w:val="hybridMultilevel"/>
    <w:tmpl w:val="319814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480A6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24004F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2C3E2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C343A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ADF2A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33A47A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C0C2F5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D9220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F3F66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9"/>
  </w:num>
  <w:num w:numId="3">
    <w:abstractNumId w:val="10"/>
  </w:num>
  <w:num w:numId="4">
    <w:abstractNumId w:val="12"/>
  </w:num>
  <w:num w:numId="5">
    <w:abstractNumId w:val="0"/>
  </w:num>
  <w:num w:numId="6">
    <w:abstractNumId w:val="8"/>
  </w:num>
  <w:num w:numId="7">
    <w:abstractNumId w:val="2"/>
  </w:num>
  <w:num w:numId="8">
    <w:abstractNumId w:val="4"/>
  </w:num>
  <w:num w:numId="9">
    <w:abstractNumId w:val="1"/>
  </w:num>
  <w:num w:numId="10">
    <w:abstractNumId w:val="6"/>
  </w:num>
  <w:num w:numId="11">
    <w:abstractNumId w:val="7"/>
  </w:num>
  <w:num w:numId="12">
    <w:abstractNumId w:val="11"/>
  </w:num>
  <w:num w:numId="13">
    <w:abstractNumId w:val="3"/>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D2B"/>
    <w:rsid w:val="00001050"/>
    <w:rsid w:val="00006D9A"/>
    <w:rsid w:val="00007E59"/>
    <w:rsid w:val="0001057B"/>
    <w:rsid w:val="00017E82"/>
    <w:rsid w:val="000255E8"/>
    <w:rsid w:val="000334BC"/>
    <w:rsid w:val="000341FA"/>
    <w:rsid w:val="000408CC"/>
    <w:rsid w:val="00042982"/>
    <w:rsid w:val="00050989"/>
    <w:rsid w:val="00053425"/>
    <w:rsid w:val="00057F96"/>
    <w:rsid w:val="0006100D"/>
    <w:rsid w:val="00064A72"/>
    <w:rsid w:val="00065118"/>
    <w:rsid w:val="0007160C"/>
    <w:rsid w:val="00075CE2"/>
    <w:rsid w:val="00077E01"/>
    <w:rsid w:val="00080804"/>
    <w:rsid w:val="0008203E"/>
    <w:rsid w:val="00086857"/>
    <w:rsid w:val="00087C80"/>
    <w:rsid w:val="00090E62"/>
    <w:rsid w:val="00095FBD"/>
    <w:rsid w:val="000A0352"/>
    <w:rsid w:val="000A4D8C"/>
    <w:rsid w:val="000B0D91"/>
    <w:rsid w:val="000B1552"/>
    <w:rsid w:val="000B1C9D"/>
    <w:rsid w:val="000B2154"/>
    <w:rsid w:val="000B2DCA"/>
    <w:rsid w:val="000B2EEC"/>
    <w:rsid w:val="000B3107"/>
    <w:rsid w:val="000B4BEB"/>
    <w:rsid w:val="000B536B"/>
    <w:rsid w:val="000B5461"/>
    <w:rsid w:val="000C1D4D"/>
    <w:rsid w:val="000C36F3"/>
    <w:rsid w:val="000C7342"/>
    <w:rsid w:val="000D5C76"/>
    <w:rsid w:val="000D6BD7"/>
    <w:rsid w:val="000E2933"/>
    <w:rsid w:val="000E2AAF"/>
    <w:rsid w:val="000F02AC"/>
    <w:rsid w:val="000F071E"/>
    <w:rsid w:val="000F3C88"/>
    <w:rsid w:val="000F6055"/>
    <w:rsid w:val="00100B29"/>
    <w:rsid w:val="00100FEF"/>
    <w:rsid w:val="0010240A"/>
    <w:rsid w:val="00103886"/>
    <w:rsid w:val="00104E17"/>
    <w:rsid w:val="00110C0C"/>
    <w:rsid w:val="00110CCB"/>
    <w:rsid w:val="001129F8"/>
    <w:rsid w:val="001139A4"/>
    <w:rsid w:val="0011550A"/>
    <w:rsid w:val="001217A9"/>
    <w:rsid w:val="00123149"/>
    <w:rsid w:val="00127F0A"/>
    <w:rsid w:val="00131072"/>
    <w:rsid w:val="00131C74"/>
    <w:rsid w:val="0013254A"/>
    <w:rsid w:val="00132A8C"/>
    <w:rsid w:val="0013715F"/>
    <w:rsid w:val="00141CF7"/>
    <w:rsid w:val="00143953"/>
    <w:rsid w:val="0014493B"/>
    <w:rsid w:val="00145C6C"/>
    <w:rsid w:val="00145F0F"/>
    <w:rsid w:val="0015018B"/>
    <w:rsid w:val="001533BE"/>
    <w:rsid w:val="00155F95"/>
    <w:rsid w:val="00163534"/>
    <w:rsid w:val="00165873"/>
    <w:rsid w:val="00170C95"/>
    <w:rsid w:val="0017493F"/>
    <w:rsid w:val="00174F2C"/>
    <w:rsid w:val="0017675C"/>
    <w:rsid w:val="001805E8"/>
    <w:rsid w:val="001811E0"/>
    <w:rsid w:val="0018751E"/>
    <w:rsid w:val="00187D94"/>
    <w:rsid w:val="0019353F"/>
    <w:rsid w:val="00194668"/>
    <w:rsid w:val="001A09BA"/>
    <w:rsid w:val="001A17F2"/>
    <w:rsid w:val="001A27BF"/>
    <w:rsid w:val="001A4578"/>
    <w:rsid w:val="001A47AE"/>
    <w:rsid w:val="001A4861"/>
    <w:rsid w:val="001A5E38"/>
    <w:rsid w:val="001A70CD"/>
    <w:rsid w:val="001B2C0F"/>
    <w:rsid w:val="001B70F7"/>
    <w:rsid w:val="001B74A9"/>
    <w:rsid w:val="001C448E"/>
    <w:rsid w:val="001C6802"/>
    <w:rsid w:val="001C6C39"/>
    <w:rsid w:val="001C772D"/>
    <w:rsid w:val="001D7364"/>
    <w:rsid w:val="001E0F49"/>
    <w:rsid w:val="001E1B35"/>
    <w:rsid w:val="001E3B2D"/>
    <w:rsid w:val="001E5FC3"/>
    <w:rsid w:val="001E7B23"/>
    <w:rsid w:val="001F00D5"/>
    <w:rsid w:val="001F1238"/>
    <w:rsid w:val="001F1864"/>
    <w:rsid w:val="001F2957"/>
    <w:rsid w:val="00200B8A"/>
    <w:rsid w:val="0021323B"/>
    <w:rsid w:val="00213EA9"/>
    <w:rsid w:val="002140A3"/>
    <w:rsid w:val="00216277"/>
    <w:rsid w:val="002172F3"/>
    <w:rsid w:val="002249AF"/>
    <w:rsid w:val="0022658D"/>
    <w:rsid w:val="00227A04"/>
    <w:rsid w:val="00227BB1"/>
    <w:rsid w:val="00231CC8"/>
    <w:rsid w:val="00235C99"/>
    <w:rsid w:val="00237D94"/>
    <w:rsid w:val="002408A7"/>
    <w:rsid w:val="002420A9"/>
    <w:rsid w:val="002421DE"/>
    <w:rsid w:val="002422E2"/>
    <w:rsid w:val="002437B9"/>
    <w:rsid w:val="00244CBD"/>
    <w:rsid w:val="00253F44"/>
    <w:rsid w:val="002555FB"/>
    <w:rsid w:val="002574E1"/>
    <w:rsid w:val="00260D9E"/>
    <w:rsid w:val="00261463"/>
    <w:rsid w:val="00262468"/>
    <w:rsid w:val="00266A0A"/>
    <w:rsid w:val="00266F88"/>
    <w:rsid w:val="00270659"/>
    <w:rsid w:val="002857AC"/>
    <w:rsid w:val="00290838"/>
    <w:rsid w:val="00292040"/>
    <w:rsid w:val="00295B17"/>
    <w:rsid w:val="00296837"/>
    <w:rsid w:val="00297EFB"/>
    <w:rsid w:val="002A227D"/>
    <w:rsid w:val="002A3B02"/>
    <w:rsid w:val="002A5AF5"/>
    <w:rsid w:val="002B1EB2"/>
    <w:rsid w:val="002C4B76"/>
    <w:rsid w:val="002C5965"/>
    <w:rsid w:val="002D0412"/>
    <w:rsid w:val="002D40B6"/>
    <w:rsid w:val="002D6918"/>
    <w:rsid w:val="002E0455"/>
    <w:rsid w:val="002E4592"/>
    <w:rsid w:val="002E79B5"/>
    <w:rsid w:val="002F1597"/>
    <w:rsid w:val="002F1802"/>
    <w:rsid w:val="002F180C"/>
    <w:rsid w:val="002F1825"/>
    <w:rsid w:val="002F5A9A"/>
    <w:rsid w:val="002F5E65"/>
    <w:rsid w:val="00303AD0"/>
    <w:rsid w:val="00312B51"/>
    <w:rsid w:val="003166EB"/>
    <w:rsid w:val="00317BA1"/>
    <w:rsid w:val="00317BFE"/>
    <w:rsid w:val="00322270"/>
    <w:rsid w:val="00322850"/>
    <w:rsid w:val="00322F67"/>
    <w:rsid w:val="00325C77"/>
    <w:rsid w:val="003312A2"/>
    <w:rsid w:val="0034088A"/>
    <w:rsid w:val="00341169"/>
    <w:rsid w:val="003449C6"/>
    <w:rsid w:val="003459E5"/>
    <w:rsid w:val="0034626F"/>
    <w:rsid w:val="00351C81"/>
    <w:rsid w:val="00352F16"/>
    <w:rsid w:val="00353479"/>
    <w:rsid w:val="00353837"/>
    <w:rsid w:val="00353EC8"/>
    <w:rsid w:val="00362FA4"/>
    <w:rsid w:val="0036350C"/>
    <w:rsid w:val="00366022"/>
    <w:rsid w:val="00367B8B"/>
    <w:rsid w:val="00367D6F"/>
    <w:rsid w:val="00367FFD"/>
    <w:rsid w:val="00375D78"/>
    <w:rsid w:val="003774F5"/>
    <w:rsid w:val="003817DA"/>
    <w:rsid w:val="0038575A"/>
    <w:rsid w:val="00386570"/>
    <w:rsid w:val="00393F8F"/>
    <w:rsid w:val="00395245"/>
    <w:rsid w:val="0039648F"/>
    <w:rsid w:val="003979FC"/>
    <w:rsid w:val="003A325F"/>
    <w:rsid w:val="003A435B"/>
    <w:rsid w:val="003A5C0C"/>
    <w:rsid w:val="003A6E98"/>
    <w:rsid w:val="003A7C61"/>
    <w:rsid w:val="003B3CCA"/>
    <w:rsid w:val="003B4949"/>
    <w:rsid w:val="003B53C7"/>
    <w:rsid w:val="003B60A8"/>
    <w:rsid w:val="003C1486"/>
    <w:rsid w:val="003C46FF"/>
    <w:rsid w:val="003C77CB"/>
    <w:rsid w:val="003D2B72"/>
    <w:rsid w:val="003D2BA9"/>
    <w:rsid w:val="003D3117"/>
    <w:rsid w:val="003D318D"/>
    <w:rsid w:val="003D3D12"/>
    <w:rsid w:val="003D4A5B"/>
    <w:rsid w:val="003D6296"/>
    <w:rsid w:val="003D64C3"/>
    <w:rsid w:val="003E49C6"/>
    <w:rsid w:val="003E7802"/>
    <w:rsid w:val="003F624A"/>
    <w:rsid w:val="003F6571"/>
    <w:rsid w:val="00400991"/>
    <w:rsid w:val="00406E94"/>
    <w:rsid w:val="004152C9"/>
    <w:rsid w:val="00417265"/>
    <w:rsid w:val="00417A1B"/>
    <w:rsid w:val="00421B44"/>
    <w:rsid w:val="004242C9"/>
    <w:rsid w:val="00425250"/>
    <w:rsid w:val="004253B4"/>
    <w:rsid w:val="00430287"/>
    <w:rsid w:val="00430724"/>
    <w:rsid w:val="00435769"/>
    <w:rsid w:val="00440726"/>
    <w:rsid w:val="00441280"/>
    <w:rsid w:val="00444C57"/>
    <w:rsid w:val="004455E7"/>
    <w:rsid w:val="00447B55"/>
    <w:rsid w:val="00452519"/>
    <w:rsid w:val="0045692B"/>
    <w:rsid w:val="00460BFB"/>
    <w:rsid w:val="00461C6F"/>
    <w:rsid w:val="00465348"/>
    <w:rsid w:val="00465C90"/>
    <w:rsid w:val="00467787"/>
    <w:rsid w:val="004677D2"/>
    <w:rsid w:val="004678BD"/>
    <w:rsid w:val="00474121"/>
    <w:rsid w:val="00480045"/>
    <w:rsid w:val="00482D7E"/>
    <w:rsid w:val="004844FF"/>
    <w:rsid w:val="00486DD4"/>
    <w:rsid w:val="00493E60"/>
    <w:rsid w:val="00496C73"/>
    <w:rsid w:val="004A11C6"/>
    <w:rsid w:val="004A695A"/>
    <w:rsid w:val="004B20B2"/>
    <w:rsid w:val="004B2D89"/>
    <w:rsid w:val="004B5A17"/>
    <w:rsid w:val="004B67B1"/>
    <w:rsid w:val="004C078F"/>
    <w:rsid w:val="004C25DE"/>
    <w:rsid w:val="004C4549"/>
    <w:rsid w:val="004C6596"/>
    <w:rsid w:val="004C7012"/>
    <w:rsid w:val="004C70DE"/>
    <w:rsid w:val="004D0ECF"/>
    <w:rsid w:val="004D3FDA"/>
    <w:rsid w:val="004D5CC0"/>
    <w:rsid w:val="004D6164"/>
    <w:rsid w:val="004D66DB"/>
    <w:rsid w:val="004D78B4"/>
    <w:rsid w:val="004E1D82"/>
    <w:rsid w:val="004E2944"/>
    <w:rsid w:val="004E4FD3"/>
    <w:rsid w:val="004E7126"/>
    <w:rsid w:val="004F0EF0"/>
    <w:rsid w:val="004F25AC"/>
    <w:rsid w:val="004F2E55"/>
    <w:rsid w:val="004F5B2B"/>
    <w:rsid w:val="00500771"/>
    <w:rsid w:val="00501975"/>
    <w:rsid w:val="005038BC"/>
    <w:rsid w:val="00514D0B"/>
    <w:rsid w:val="005167C9"/>
    <w:rsid w:val="00516A28"/>
    <w:rsid w:val="00516B45"/>
    <w:rsid w:val="005219F1"/>
    <w:rsid w:val="00522671"/>
    <w:rsid w:val="005311FB"/>
    <w:rsid w:val="005328E2"/>
    <w:rsid w:val="0053642B"/>
    <w:rsid w:val="00541A79"/>
    <w:rsid w:val="00541C52"/>
    <w:rsid w:val="00542B06"/>
    <w:rsid w:val="0054721C"/>
    <w:rsid w:val="00547FAB"/>
    <w:rsid w:val="0055389A"/>
    <w:rsid w:val="00553D0F"/>
    <w:rsid w:val="00556AD2"/>
    <w:rsid w:val="005617E7"/>
    <w:rsid w:val="005629BA"/>
    <w:rsid w:val="00562D83"/>
    <w:rsid w:val="00564EE8"/>
    <w:rsid w:val="00567948"/>
    <w:rsid w:val="00571C9B"/>
    <w:rsid w:val="00574EE7"/>
    <w:rsid w:val="00576783"/>
    <w:rsid w:val="00580AE2"/>
    <w:rsid w:val="00581C08"/>
    <w:rsid w:val="00582D04"/>
    <w:rsid w:val="00583D52"/>
    <w:rsid w:val="00584B13"/>
    <w:rsid w:val="005867F0"/>
    <w:rsid w:val="005874F3"/>
    <w:rsid w:val="005910D2"/>
    <w:rsid w:val="005948C6"/>
    <w:rsid w:val="005A0F91"/>
    <w:rsid w:val="005A2D51"/>
    <w:rsid w:val="005A3A00"/>
    <w:rsid w:val="005A6675"/>
    <w:rsid w:val="005A7193"/>
    <w:rsid w:val="005B13FB"/>
    <w:rsid w:val="005B2570"/>
    <w:rsid w:val="005B39CF"/>
    <w:rsid w:val="005B4860"/>
    <w:rsid w:val="005B7C3B"/>
    <w:rsid w:val="005C47BA"/>
    <w:rsid w:val="005C59A8"/>
    <w:rsid w:val="005D521A"/>
    <w:rsid w:val="005D6503"/>
    <w:rsid w:val="005E0591"/>
    <w:rsid w:val="005E10A5"/>
    <w:rsid w:val="005E5825"/>
    <w:rsid w:val="005E5A0E"/>
    <w:rsid w:val="005E7DF8"/>
    <w:rsid w:val="005F09E4"/>
    <w:rsid w:val="005F0CE0"/>
    <w:rsid w:val="005F2148"/>
    <w:rsid w:val="005F4707"/>
    <w:rsid w:val="005F6A6A"/>
    <w:rsid w:val="00601BD1"/>
    <w:rsid w:val="00606F4A"/>
    <w:rsid w:val="00611419"/>
    <w:rsid w:val="00611678"/>
    <w:rsid w:val="006156E5"/>
    <w:rsid w:val="00621CB2"/>
    <w:rsid w:val="00624449"/>
    <w:rsid w:val="00630170"/>
    <w:rsid w:val="00641674"/>
    <w:rsid w:val="00644CA2"/>
    <w:rsid w:val="0064579C"/>
    <w:rsid w:val="00646710"/>
    <w:rsid w:val="00647612"/>
    <w:rsid w:val="00647938"/>
    <w:rsid w:val="006514AC"/>
    <w:rsid w:val="00654500"/>
    <w:rsid w:val="00661360"/>
    <w:rsid w:val="00661EE3"/>
    <w:rsid w:val="00665631"/>
    <w:rsid w:val="006713E3"/>
    <w:rsid w:val="00675FD9"/>
    <w:rsid w:val="006777DB"/>
    <w:rsid w:val="00684F75"/>
    <w:rsid w:val="0069012A"/>
    <w:rsid w:val="006944B7"/>
    <w:rsid w:val="006967EA"/>
    <w:rsid w:val="00696C7C"/>
    <w:rsid w:val="00696F19"/>
    <w:rsid w:val="006A0991"/>
    <w:rsid w:val="006A2507"/>
    <w:rsid w:val="006A36AE"/>
    <w:rsid w:val="006A499B"/>
    <w:rsid w:val="006A669E"/>
    <w:rsid w:val="006B28C0"/>
    <w:rsid w:val="006C110A"/>
    <w:rsid w:val="006C29BF"/>
    <w:rsid w:val="006C3EEF"/>
    <w:rsid w:val="006C4FAE"/>
    <w:rsid w:val="006D4A22"/>
    <w:rsid w:val="006D60B8"/>
    <w:rsid w:val="006D6351"/>
    <w:rsid w:val="006E210C"/>
    <w:rsid w:val="006E4F62"/>
    <w:rsid w:val="006E7C68"/>
    <w:rsid w:val="006F1A63"/>
    <w:rsid w:val="006F270E"/>
    <w:rsid w:val="006F656E"/>
    <w:rsid w:val="006F6B30"/>
    <w:rsid w:val="00700A50"/>
    <w:rsid w:val="00702943"/>
    <w:rsid w:val="007042D3"/>
    <w:rsid w:val="007053C2"/>
    <w:rsid w:val="00707F1D"/>
    <w:rsid w:val="007120E3"/>
    <w:rsid w:val="00715EFA"/>
    <w:rsid w:val="0071626D"/>
    <w:rsid w:val="00722CB8"/>
    <w:rsid w:val="00723D11"/>
    <w:rsid w:val="0072744C"/>
    <w:rsid w:val="00730431"/>
    <w:rsid w:val="00731A7A"/>
    <w:rsid w:val="00733147"/>
    <w:rsid w:val="007333A0"/>
    <w:rsid w:val="00735B7C"/>
    <w:rsid w:val="007417AE"/>
    <w:rsid w:val="00744ED4"/>
    <w:rsid w:val="00744F3E"/>
    <w:rsid w:val="0074728C"/>
    <w:rsid w:val="00747495"/>
    <w:rsid w:val="0074773F"/>
    <w:rsid w:val="0075198D"/>
    <w:rsid w:val="00754848"/>
    <w:rsid w:val="00755154"/>
    <w:rsid w:val="0075592D"/>
    <w:rsid w:val="00756483"/>
    <w:rsid w:val="0075682F"/>
    <w:rsid w:val="00756A5E"/>
    <w:rsid w:val="0075714E"/>
    <w:rsid w:val="00763DF5"/>
    <w:rsid w:val="0076550D"/>
    <w:rsid w:val="007656A9"/>
    <w:rsid w:val="00765907"/>
    <w:rsid w:val="00772DFC"/>
    <w:rsid w:val="007732A7"/>
    <w:rsid w:val="007749FF"/>
    <w:rsid w:val="00774D29"/>
    <w:rsid w:val="007766E6"/>
    <w:rsid w:val="007769EB"/>
    <w:rsid w:val="00781632"/>
    <w:rsid w:val="00786DA2"/>
    <w:rsid w:val="00787D53"/>
    <w:rsid w:val="007A26A5"/>
    <w:rsid w:val="007A2FCD"/>
    <w:rsid w:val="007B142C"/>
    <w:rsid w:val="007B23DA"/>
    <w:rsid w:val="007B28B3"/>
    <w:rsid w:val="007B302B"/>
    <w:rsid w:val="007B54CB"/>
    <w:rsid w:val="007B688C"/>
    <w:rsid w:val="007B7072"/>
    <w:rsid w:val="007B727D"/>
    <w:rsid w:val="007C0752"/>
    <w:rsid w:val="007C4A42"/>
    <w:rsid w:val="007C75D2"/>
    <w:rsid w:val="007D145F"/>
    <w:rsid w:val="007D233B"/>
    <w:rsid w:val="007D3820"/>
    <w:rsid w:val="007E4708"/>
    <w:rsid w:val="007E509A"/>
    <w:rsid w:val="007F26E0"/>
    <w:rsid w:val="007F2B89"/>
    <w:rsid w:val="00803212"/>
    <w:rsid w:val="00805AE0"/>
    <w:rsid w:val="0080667B"/>
    <w:rsid w:val="008073D8"/>
    <w:rsid w:val="00810094"/>
    <w:rsid w:val="008141AB"/>
    <w:rsid w:val="008170DA"/>
    <w:rsid w:val="00820977"/>
    <w:rsid w:val="0082168E"/>
    <w:rsid w:val="00823455"/>
    <w:rsid w:val="008312EE"/>
    <w:rsid w:val="0083263C"/>
    <w:rsid w:val="00833F72"/>
    <w:rsid w:val="00843C9B"/>
    <w:rsid w:val="0085330A"/>
    <w:rsid w:val="00853D9B"/>
    <w:rsid w:val="00854F9D"/>
    <w:rsid w:val="00856706"/>
    <w:rsid w:val="00861FB4"/>
    <w:rsid w:val="00866274"/>
    <w:rsid w:val="008711AE"/>
    <w:rsid w:val="00871E3B"/>
    <w:rsid w:val="00871FF3"/>
    <w:rsid w:val="00881452"/>
    <w:rsid w:val="00892029"/>
    <w:rsid w:val="008A74E2"/>
    <w:rsid w:val="008B5D40"/>
    <w:rsid w:val="008C350B"/>
    <w:rsid w:val="008C3F9F"/>
    <w:rsid w:val="008C3FF6"/>
    <w:rsid w:val="008C683B"/>
    <w:rsid w:val="008D01A9"/>
    <w:rsid w:val="008D2215"/>
    <w:rsid w:val="008D54C9"/>
    <w:rsid w:val="008D60C0"/>
    <w:rsid w:val="008E47DE"/>
    <w:rsid w:val="008F5B30"/>
    <w:rsid w:val="009047E9"/>
    <w:rsid w:val="009067E9"/>
    <w:rsid w:val="00911C98"/>
    <w:rsid w:val="0091784A"/>
    <w:rsid w:val="00917C22"/>
    <w:rsid w:val="00920704"/>
    <w:rsid w:val="00921162"/>
    <w:rsid w:val="009212F9"/>
    <w:rsid w:val="00926C18"/>
    <w:rsid w:val="00931E28"/>
    <w:rsid w:val="009424D7"/>
    <w:rsid w:val="009436A5"/>
    <w:rsid w:val="00944CEF"/>
    <w:rsid w:val="00947137"/>
    <w:rsid w:val="00947CEE"/>
    <w:rsid w:val="009554E3"/>
    <w:rsid w:val="0096081D"/>
    <w:rsid w:val="00960ED1"/>
    <w:rsid w:val="00960EF3"/>
    <w:rsid w:val="00973113"/>
    <w:rsid w:val="00974004"/>
    <w:rsid w:val="0097469F"/>
    <w:rsid w:val="00976AEE"/>
    <w:rsid w:val="00977764"/>
    <w:rsid w:val="00980BB9"/>
    <w:rsid w:val="00982D7B"/>
    <w:rsid w:val="00985098"/>
    <w:rsid w:val="00990706"/>
    <w:rsid w:val="00991DF9"/>
    <w:rsid w:val="00994F28"/>
    <w:rsid w:val="0099616F"/>
    <w:rsid w:val="00996F49"/>
    <w:rsid w:val="009A0961"/>
    <w:rsid w:val="009A0AF0"/>
    <w:rsid w:val="009A2138"/>
    <w:rsid w:val="009A3D3A"/>
    <w:rsid w:val="009A441B"/>
    <w:rsid w:val="009B1BAC"/>
    <w:rsid w:val="009B1BDF"/>
    <w:rsid w:val="009B281F"/>
    <w:rsid w:val="009B642B"/>
    <w:rsid w:val="009C50C1"/>
    <w:rsid w:val="009D1C95"/>
    <w:rsid w:val="009E12DC"/>
    <w:rsid w:val="009E1A57"/>
    <w:rsid w:val="009E1BC3"/>
    <w:rsid w:val="009E52D7"/>
    <w:rsid w:val="009E583F"/>
    <w:rsid w:val="009E5EFC"/>
    <w:rsid w:val="009F5663"/>
    <w:rsid w:val="009F6507"/>
    <w:rsid w:val="00A02362"/>
    <w:rsid w:val="00A05D76"/>
    <w:rsid w:val="00A06948"/>
    <w:rsid w:val="00A07896"/>
    <w:rsid w:val="00A1095F"/>
    <w:rsid w:val="00A11774"/>
    <w:rsid w:val="00A13073"/>
    <w:rsid w:val="00A13673"/>
    <w:rsid w:val="00A164B6"/>
    <w:rsid w:val="00A16A71"/>
    <w:rsid w:val="00A17265"/>
    <w:rsid w:val="00A17B4A"/>
    <w:rsid w:val="00A2033F"/>
    <w:rsid w:val="00A21892"/>
    <w:rsid w:val="00A230B7"/>
    <w:rsid w:val="00A24E02"/>
    <w:rsid w:val="00A27602"/>
    <w:rsid w:val="00A46344"/>
    <w:rsid w:val="00A47A7B"/>
    <w:rsid w:val="00A51B81"/>
    <w:rsid w:val="00A5284E"/>
    <w:rsid w:val="00A52A60"/>
    <w:rsid w:val="00A53DDC"/>
    <w:rsid w:val="00A56419"/>
    <w:rsid w:val="00A633F3"/>
    <w:rsid w:val="00A6453B"/>
    <w:rsid w:val="00A6516D"/>
    <w:rsid w:val="00A65B0F"/>
    <w:rsid w:val="00A6779D"/>
    <w:rsid w:val="00A67B40"/>
    <w:rsid w:val="00A703BA"/>
    <w:rsid w:val="00A76B4F"/>
    <w:rsid w:val="00A770A3"/>
    <w:rsid w:val="00A84AD2"/>
    <w:rsid w:val="00A92DE5"/>
    <w:rsid w:val="00A93F14"/>
    <w:rsid w:val="00A949B3"/>
    <w:rsid w:val="00AA0FBC"/>
    <w:rsid w:val="00AA2C93"/>
    <w:rsid w:val="00AA2D8C"/>
    <w:rsid w:val="00AA3002"/>
    <w:rsid w:val="00AA43A4"/>
    <w:rsid w:val="00AA467F"/>
    <w:rsid w:val="00AA5865"/>
    <w:rsid w:val="00AA5BE9"/>
    <w:rsid w:val="00AA6830"/>
    <w:rsid w:val="00AB0FE0"/>
    <w:rsid w:val="00AB2904"/>
    <w:rsid w:val="00AB645E"/>
    <w:rsid w:val="00AB763C"/>
    <w:rsid w:val="00AC476A"/>
    <w:rsid w:val="00AC669C"/>
    <w:rsid w:val="00AC6ACE"/>
    <w:rsid w:val="00AC74AF"/>
    <w:rsid w:val="00AD162E"/>
    <w:rsid w:val="00AD1DC2"/>
    <w:rsid w:val="00AD253F"/>
    <w:rsid w:val="00AD458A"/>
    <w:rsid w:val="00AD6CE8"/>
    <w:rsid w:val="00AE536A"/>
    <w:rsid w:val="00AF0582"/>
    <w:rsid w:val="00AF32EF"/>
    <w:rsid w:val="00AF6F95"/>
    <w:rsid w:val="00B021E1"/>
    <w:rsid w:val="00B037A9"/>
    <w:rsid w:val="00B03F1C"/>
    <w:rsid w:val="00B06926"/>
    <w:rsid w:val="00B12D2B"/>
    <w:rsid w:val="00B16DBD"/>
    <w:rsid w:val="00B2109B"/>
    <w:rsid w:val="00B21421"/>
    <w:rsid w:val="00B236FD"/>
    <w:rsid w:val="00B23C16"/>
    <w:rsid w:val="00B30ECC"/>
    <w:rsid w:val="00B37CF0"/>
    <w:rsid w:val="00B37FEA"/>
    <w:rsid w:val="00B46224"/>
    <w:rsid w:val="00B4627E"/>
    <w:rsid w:val="00B50684"/>
    <w:rsid w:val="00B5266F"/>
    <w:rsid w:val="00B532F4"/>
    <w:rsid w:val="00B56B00"/>
    <w:rsid w:val="00B622A4"/>
    <w:rsid w:val="00B63309"/>
    <w:rsid w:val="00B64AC9"/>
    <w:rsid w:val="00B6639A"/>
    <w:rsid w:val="00B663FF"/>
    <w:rsid w:val="00B6682C"/>
    <w:rsid w:val="00B67643"/>
    <w:rsid w:val="00B76C5E"/>
    <w:rsid w:val="00B77150"/>
    <w:rsid w:val="00B806BD"/>
    <w:rsid w:val="00B8082F"/>
    <w:rsid w:val="00B8117A"/>
    <w:rsid w:val="00B84823"/>
    <w:rsid w:val="00B84AAE"/>
    <w:rsid w:val="00BA03E3"/>
    <w:rsid w:val="00BA4B3B"/>
    <w:rsid w:val="00BA5AAD"/>
    <w:rsid w:val="00BB0104"/>
    <w:rsid w:val="00BB135D"/>
    <w:rsid w:val="00BB603D"/>
    <w:rsid w:val="00BB65B8"/>
    <w:rsid w:val="00BB66FD"/>
    <w:rsid w:val="00BC0261"/>
    <w:rsid w:val="00BC0DE1"/>
    <w:rsid w:val="00BC141A"/>
    <w:rsid w:val="00BC230B"/>
    <w:rsid w:val="00BC30C7"/>
    <w:rsid w:val="00BC476C"/>
    <w:rsid w:val="00BC6A4E"/>
    <w:rsid w:val="00BD03A5"/>
    <w:rsid w:val="00BD1013"/>
    <w:rsid w:val="00BD128B"/>
    <w:rsid w:val="00BD2B8A"/>
    <w:rsid w:val="00BD3D6C"/>
    <w:rsid w:val="00BD6044"/>
    <w:rsid w:val="00BD7E31"/>
    <w:rsid w:val="00BE6598"/>
    <w:rsid w:val="00BE7A4A"/>
    <w:rsid w:val="00BE7D9E"/>
    <w:rsid w:val="00BF1579"/>
    <w:rsid w:val="00BF1FB7"/>
    <w:rsid w:val="00BF23B5"/>
    <w:rsid w:val="00BF3202"/>
    <w:rsid w:val="00BF42B9"/>
    <w:rsid w:val="00BF63F1"/>
    <w:rsid w:val="00BF7662"/>
    <w:rsid w:val="00C02C40"/>
    <w:rsid w:val="00C0354D"/>
    <w:rsid w:val="00C04413"/>
    <w:rsid w:val="00C060C2"/>
    <w:rsid w:val="00C16858"/>
    <w:rsid w:val="00C20AB9"/>
    <w:rsid w:val="00C217E3"/>
    <w:rsid w:val="00C26084"/>
    <w:rsid w:val="00C31438"/>
    <w:rsid w:val="00C318EE"/>
    <w:rsid w:val="00C32A01"/>
    <w:rsid w:val="00C361E5"/>
    <w:rsid w:val="00C40CE0"/>
    <w:rsid w:val="00C41293"/>
    <w:rsid w:val="00C422D7"/>
    <w:rsid w:val="00C43BC8"/>
    <w:rsid w:val="00C52694"/>
    <w:rsid w:val="00C54C3C"/>
    <w:rsid w:val="00C6016B"/>
    <w:rsid w:val="00C60DED"/>
    <w:rsid w:val="00C70C5C"/>
    <w:rsid w:val="00C71F37"/>
    <w:rsid w:val="00C73A4C"/>
    <w:rsid w:val="00C745A0"/>
    <w:rsid w:val="00C8671B"/>
    <w:rsid w:val="00C8681A"/>
    <w:rsid w:val="00C918DE"/>
    <w:rsid w:val="00C91DA7"/>
    <w:rsid w:val="00C95918"/>
    <w:rsid w:val="00CA6063"/>
    <w:rsid w:val="00CA6FFF"/>
    <w:rsid w:val="00CB30DA"/>
    <w:rsid w:val="00CB346E"/>
    <w:rsid w:val="00CB4A0A"/>
    <w:rsid w:val="00CC0CE6"/>
    <w:rsid w:val="00CC2BA0"/>
    <w:rsid w:val="00CC4309"/>
    <w:rsid w:val="00CC5D33"/>
    <w:rsid w:val="00CC7D27"/>
    <w:rsid w:val="00CD4BB2"/>
    <w:rsid w:val="00CE1E41"/>
    <w:rsid w:val="00CE38BD"/>
    <w:rsid w:val="00CF00CF"/>
    <w:rsid w:val="00CF4B12"/>
    <w:rsid w:val="00CF5A1C"/>
    <w:rsid w:val="00CF64AC"/>
    <w:rsid w:val="00CF6F17"/>
    <w:rsid w:val="00D00153"/>
    <w:rsid w:val="00D01E60"/>
    <w:rsid w:val="00D02DF8"/>
    <w:rsid w:val="00D10B3C"/>
    <w:rsid w:val="00D1785C"/>
    <w:rsid w:val="00D230FF"/>
    <w:rsid w:val="00D23274"/>
    <w:rsid w:val="00D26BC1"/>
    <w:rsid w:val="00D27291"/>
    <w:rsid w:val="00D3156E"/>
    <w:rsid w:val="00D3197F"/>
    <w:rsid w:val="00D33376"/>
    <w:rsid w:val="00D36636"/>
    <w:rsid w:val="00D36CF0"/>
    <w:rsid w:val="00D37E16"/>
    <w:rsid w:val="00D37FE1"/>
    <w:rsid w:val="00D47692"/>
    <w:rsid w:val="00D532D0"/>
    <w:rsid w:val="00D55306"/>
    <w:rsid w:val="00D55988"/>
    <w:rsid w:val="00D56DE8"/>
    <w:rsid w:val="00D62501"/>
    <w:rsid w:val="00D64E39"/>
    <w:rsid w:val="00D65841"/>
    <w:rsid w:val="00D6637D"/>
    <w:rsid w:val="00D700F4"/>
    <w:rsid w:val="00D7493F"/>
    <w:rsid w:val="00D74D66"/>
    <w:rsid w:val="00D758AB"/>
    <w:rsid w:val="00D77269"/>
    <w:rsid w:val="00D7781D"/>
    <w:rsid w:val="00D83881"/>
    <w:rsid w:val="00D9134F"/>
    <w:rsid w:val="00D9533A"/>
    <w:rsid w:val="00DA1B99"/>
    <w:rsid w:val="00DB3D19"/>
    <w:rsid w:val="00DB4E45"/>
    <w:rsid w:val="00DB58C1"/>
    <w:rsid w:val="00DB659A"/>
    <w:rsid w:val="00DC368A"/>
    <w:rsid w:val="00DD2F6E"/>
    <w:rsid w:val="00DD4418"/>
    <w:rsid w:val="00DD68E0"/>
    <w:rsid w:val="00DE2679"/>
    <w:rsid w:val="00DE4D89"/>
    <w:rsid w:val="00DE67FC"/>
    <w:rsid w:val="00DE78C4"/>
    <w:rsid w:val="00DF1786"/>
    <w:rsid w:val="00DF7E03"/>
    <w:rsid w:val="00E0219C"/>
    <w:rsid w:val="00E02D4D"/>
    <w:rsid w:val="00E033FC"/>
    <w:rsid w:val="00E107BF"/>
    <w:rsid w:val="00E109F7"/>
    <w:rsid w:val="00E11A49"/>
    <w:rsid w:val="00E14B35"/>
    <w:rsid w:val="00E14D6C"/>
    <w:rsid w:val="00E1519B"/>
    <w:rsid w:val="00E15CDF"/>
    <w:rsid w:val="00E21356"/>
    <w:rsid w:val="00E24B14"/>
    <w:rsid w:val="00E26BA3"/>
    <w:rsid w:val="00E31DF1"/>
    <w:rsid w:val="00E32CEE"/>
    <w:rsid w:val="00E342DB"/>
    <w:rsid w:val="00E371F0"/>
    <w:rsid w:val="00E37DEE"/>
    <w:rsid w:val="00E4152C"/>
    <w:rsid w:val="00E432EF"/>
    <w:rsid w:val="00E46062"/>
    <w:rsid w:val="00E503B1"/>
    <w:rsid w:val="00E5085E"/>
    <w:rsid w:val="00E50C3E"/>
    <w:rsid w:val="00E5358A"/>
    <w:rsid w:val="00E6001B"/>
    <w:rsid w:val="00E61913"/>
    <w:rsid w:val="00E63D4B"/>
    <w:rsid w:val="00E64AB1"/>
    <w:rsid w:val="00E663F3"/>
    <w:rsid w:val="00E6669F"/>
    <w:rsid w:val="00E6670A"/>
    <w:rsid w:val="00E7385D"/>
    <w:rsid w:val="00E7419E"/>
    <w:rsid w:val="00E75A5F"/>
    <w:rsid w:val="00E77FBD"/>
    <w:rsid w:val="00E82DEB"/>
    <w:rsid w:val="00E85434"/>
    <w:rsid w:val="00E8668F"/>
    <w:rsid w:val="00E87C57"/>
    <w:rsid w:val="00E90E95"/>
    <w:rsid w:val="00E93901"/>
    <w:rsid w:val="00E97E63"/>
    <w:rsid w:val="00EA353D"/>
    <w:rsid w:val="00EA3E7A"/>
    <w:rsid w:val="00EA4C7B"/>
    <w:rsid w:val="00EA50EB"/>
    <w:rsid w:val="00EB0549"/>
    <w:rsid w:val="00EB0888"/>
    <w:rsid w:val="00EB4F61"/>
    <w:rsid w:val="00EC5900"/>
    <w:rsid w:val="00ED172F"/>
    <w:rsid w:val="00ED39F1"/>
    <w:rsid w:val="00ED4C1A"/>
    <w:rsid w:val="00ED4CC9"/>
    <w:rsid w:val="00ED5A21"/>
    <w:rsid w:val="00ED6D94"/>
    <w:rsid w:val="00ED7F2D"/>
    <w:rsid w:val="00EE0889"/>
    <w:rsid w:val="00EE4657"/>
    <w:rsid w:val="00EE7770"/>
    <w:rsid w:val="00EF1322"/>
    <w:rsid w:val="00EF5397"/>
    <w:rsid w:val="00F01C90"/>
    <w:rsid w:val="00F06E10"/>
    <w:rsid w:val="00F103D1"/>
    <w:rsid w:val="00F114E4"/>
    <w:rsid w:val="00F15237"/>
    <w:rsid w:val="00F16BA0"/>
    <w:rsid w:val="00F2035E"/>
    <w:rsid w:val="00F20868"/>
    <w:rsid w:val="00F221C8"/>
    <w:rsid w:val="00F23ED4"/>
    <w:rsid w:val="00F268A8"/>
    <w:rsid w:val="00F355BF"/>
    <w:rsid w:val="00F41A87"/>
    <w:rsid w:val="00F45BC3"/>
    <w:rsid w:val="00F46759"/>
    <w:rsid w:val="00F510EC"/>
    <w:rsid w:val="00F60643"/>
    <w:rsid w:val="00F6304B"/>
    <w:rsid w:val="00F658BB"/>
    <w:rsid w:val="00F71616"/>
    <w:rsid w:val="00F74054"/>
    <w:rsid w:val="00F80EB7"/>
    <w:rsid w:val="00F84050"/>
    <w:rsid w:val="00F849FE"/>
    <w:rsid w:val="00F90ABE"/>
    <w:rsid w:val="00F93CC9"/>
    <w:rsid w:val="00F96242"/>
    <w:rsid w:val="00FA1E55"/>
    <w:rsid w:val="00FA1F4E"/>
    <w:rsid w:val="00FA687C"/>
    <w:rsid w:val="00FA73AF"/>
    <w:rsid w:val="00FB26C4"/>
    <w:rsid w:val="00FB36E5"/>
    <w:rsid w:val="00FB3ADE"/>
    <w:rsid w:val="00FB3D66"/>
    <w:rsid w:val="00FB6850"/>
    <w:rsid w:val="00FB7A92"/>
    <w:rsid w:val="00FC191F"/>
    <w:rsid w:val="00FC2247"/>
    <w:rsid w:val="00FC30CE"/>
    <w:rsid w:val="00FD24FE"/>
    <w:rsid w:val="00FD3992"/>
    <w:rsid w:val="00FD3DCB"/>
    <w:rsid w:val="00FD46B6"/>
    <w:rsid w:val="00FD5043"/>
    <w:rsid w:val="00FD5DAB"/>
    <w:rsid w:val="00FD64E3"/>
    <w:rsid w:val="00FE2C8A"/>
    <w:rsid w:val="00FE44E9"/>
    <w:rsid w:val="00FE4ADE"/>
    <w:rsid w:val="00FE75E5"/>
    <w:rsid w:val="00FF2DCC"/>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1269F"/>
  <w15:docId w15:val="{2A045430-158C-477A-9769-F5D287063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B54CB"/>
    <w:pPr>
      <w:spacing w:after="0" w:line="240" w:lineRule="auto"/>
    </w:pPr>
    <w:rPr>
      <w:rFonts w:ascii="Arial" w:hAnsi="Arial"/>
      <w:sz w:val="24"/>
    </w:rPr>
  </w:style>
  <w:style w:type="paragraph" w:styleId="Titolo1">
    <w:name w:val="heading 1"/>
    <w:basedOn w:val="Normale"/>
    <w:next w:val="Normale"/>
    <w:link w:val="Titolo1Carattere"/>
    <w:uiPriority w:val="9"/>
    <w:qFormat/>
    <w:rsid w:val="003449C6"/>
    <w:pPr>
      <w:keepNext/>
      <w:keepLines/>
      <w:outlineLvl w:val="0"/>
    </w:pPr>
    <w:rPr>
      <w:rFonts w:eastAsiaTheme="majorEastAsia" w:cstheme="majorBidi"/>
      <w:b/>
      <w:szCs w:val="32"/>
    </w:rPr>
  </w:style>
  <w:style w:type="paragraph" w:styleId="Titolo2">
    <w:name w:val="heading 2"/>
    <w:basedOn w:val="Titolo1"/>
    <w:next w:val="Normale"/>
    <w:link w:val="Titolo2Carattere"/>
    <w:uiPriority w:val="9"/>
    <w:unhideWhenUsed/>
    <w:qFormat/>
    <w:rsid w:val="003449C6"/>
    <w:pPr>
      <w:outlineLvl w:val="1"/>
    </w:pPr>
  </w:style>
  <w:style w:type="paragraph" w:styleId="Titolo3">
    <w:name w:val="heading 3"/>
    <w:basedOn w:val="Titolo2"/>
    <w:next w:val="Normale"/>
    <w:link w:val="Titolo3Carattere"/>
    <w:uiPriority w:val="9"/>
    <w:unhideWhenUsed/>
    <w:qFormat/>
    <w:rsid w:val="003449C6"/>
    <w:pPr>
      <w:outlineLvl w:val="2"/>
    </w:pPr>
  </w:style>
  <w:style w:type="paragraph" w:styleId="Titolo4">
    <w:name w:val="heading 4"/>
    <w:basedOn w:val="Titolo3"/>
    <w:next w:val="Normale"/>
    <w:link w:val="Titolo4Carattere"/>
    <w:uiPriority w:val="9"/>
    <w:unhideWhenUsed/>
    <w:qFormat/>
    <w:rsid w:val="003449C6"/>
    <w:pPr>
      <w:outlineLvl w:val="3"/>
    </w:pPr>
  </w:style>
  <w:style w:type="paragraph" w:styleId="Titolo5">
    <w:name w:val="heading 5"/>
    <w:basedOn w:val="Titolo4"/>
    <w:next w:val="Normale"/>
    <w:link w:val="Titolo5Carattere"/>
    <w:uiPriority w:val="9"/>
    <w:unhideWhenUsed/>
    <w:qFormat/>
    <w:rsid w:val="003449C6"/>
    <w:pPr>
      <w:outlineLvl w:val="4"/>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basedOn w:val="Normale"/>
    <w:uiPriority w:val="1"/>
    <w:qFormat/>
    <w:rsid w:val="003449C6"/>
  </w:style>
  <w:style w:type="character" w:customStyle="1" w:styleId="Titolo1Carattere">
    <w:name w:val="Titolo 1 Carattere"/>
    <w:basedOn w:val="Carpredefinitoparagrafo"/>
    <w:link w:val="Titolo1"/>
    <w:uiPriority w:val="9"/>
    <w:rsid w:val="003449C6"/>
    <w:rPr>
      <w:rFonts w:ascii="Arial" w:eastAsiaTheme="majorEastAsia" w:hAnsi="Arial" w:cstheme="majorBidi"/>
      <w:b/>
      <w:sz w:val="24"/>
      <w:szCs w:val="32"/>
    </w:rPr>
  </w:style>
  <w:style w:type="character" w:customStyle="1" w:styleId="Titolo2Carattere">
    <w:name w:val="Titolo 2 Carattere"/>
    <w:basedOn w:val="Carpredefinitoparagrafo"/>
    <w:link w:val="Titolo2"/>
    <w:uiPriority w:val="9"/>
    <w:rsid w:val="003449C6"/>
    <w:rPr>
      <w:rFonts w:ascii="Arial" w:eastAsiaTheme="majorEastAsia" w:hAnsi="Arial" w:cstheme="majorBidi"/>
      <w:b/>
      <w:sz w:val="24"/>
      <w:szCs w:val="32"/>
    </w:rPr>
  </w:style>
  <w:style w:type="character" w:customStyle="1" w:styleId="Titolo3Carattere">
    <w:name w:val="Titolo 3 Carattere"/>
    <w:basedOn w:val="Carpredefinitoparagrafo"/>
    <w:link w:val="Titolo3"/>
    <w:uiPriority w:val="9"/>
    <w:rsid w:val="003449C6"/>
    <w:rPr>
      <w:rFonts w:ascii="Arial" w:eastAsiaTheme="majorEastAsia" w:hAnsi="Arial" w:cstheme="majorBidi"/>
      <w:b/>
      <w:sz w:val="24"/>
      <w:szCs w:val="32"/>
    </w:rPr>
  </w:style>
  <w:style w:type="character" w:customStyle="1" w:styleId="Titolo4Carattere">
    <w:name w:val="Titolo 4 Carattere"/>
    <w:basedOn w:val="Carpredefinitoparagrafo"/>
    <w:link w:val="Titolo4"/>
    <w:uiPriority w:val="9"/>
    <w:rsid w:val="003449C6"/>
    <w:rPr>
      <w:rFonts w:ascii="Arial" w:eastAsiaTheme="majorEastAsia" w:hAnsi="Arial" w:cstheme="majorBidi"/>
      <w:b/>
      <w:sz w:val="24"/>
      <w:szCs w:val="32"/>
    </w:rPr>
  </w:style>
  <w:style w:type="character" w:customStyle="1" w:styleId="Titolo5Carattere">
    <w:name w:val="Titolo 5 Carattere"/>
    <w:basedOn w:val="Carpredefinitoparagrafo"/>
    <w:link w:val="Titolo5"/>
    <w:uiPriority w:val="9"/>
    <w:rsid w:val="003449C6"/>
    <w:rPr>
      <w:rFonts w:ascii="Arial" w:eastAsiaTheme="majorEastAsia" w:hAnsi="Arial" w:cstheme="majorBidi"/>
      <w:b/>
      <w:sz w:val="24"/>
      <w:szCs w:val="32"/>
    </w:rPr>
  </w:style>
  <w:style w:type="paragraph" w:styleId="Titolo">
    <w:name w:val="Title"/>
    <w:basedOn w:val="Titolo5"/>
    <w:next w:val="Normale"/>
    <w:link w:val="TitoloCarattere"/>
    <w:uiPriority w:val="10"/>
    <w:qFormat/>
    <w:rsid w:val="003449C6"/>
    <w:rPr>
      <w:sz w:val="28"/>
      <w:szCs w:val="36"/>
    </w:rPr>
  </w:style>
  <w:style w:type="character" w:customStyle="1" w:styleId="TitoloCarattere">
    <w:name w:val="Titolo Carattere"/>
    <w:basedOn w:val="Carpredefinitoparagrafo"/>
    <w:link w:val="Titolo"/>
    <w:uiPriority w:val="10"/>
    <w:rsid w:val="003449C6"/>
    <w:rPr>
      <w:rFonts w:ascii="Arial" w:eastAsiaTheme="majorEastAsia" w:hAnsi="Arial" w:cstheme="majorBidi"/>
      <w:b/>
      <w:sz w:val="28"/>
      <w:szCs w:val="36"/>
    </w:rPr>
  </w:style>
  <w:style w:type="paragraph" w:styleId="Citazione">
    <w:name w:val="Quote"/>
    <w:basedOn w:val="Normale"/>
    <w:next w:val="Normale"/>
    <w:link w:val="CitazioneCarattere"/>
    <w:uiPriority w:val="29"/>
    <w:qFormat/>
    <w:rsid w:val="003449C6"/>
    <w:pPr>
      <w:spacing w:before="200" w:after="160"/>
      <w:ind w:left="864" w:right="864"/>
      <w:jc w:val="center"/>
    </w:pPr>
    <w:rPr>
      <w:b/>
      <w:i/>
      <w:iCs/>
    </w:rPr>
  </w:style>
  <w:style w:type="character" w:customStyle="1" w:styleId="CitazioneCarattere">
    <w:name w:val="Citazione Carattere"/>
    <w:basedOn w:val="Carpredefinitoparagrafo"/>
    <w:link w:val="Citazione"/>
    <w:uiPriority w:val="29"/>
    <w:rsid w:val="003449C6"/>
    <w:rPr>
      <w:rFonts w:ascii="Arial" w:hAnsi="Arial"/>
      <w:b/>
      <w:i/>
      <w:iCs/>
      <w:sz w:val="24"/>
    </w:rPr>
  </w:style>
  <w:style w:type="character" w:styleId="Titolodellibro">
    <w:name w:val="Book Title"/>
    <w:basedOn w:val="Carpredefinitoparagrafo"/>
    <w:uiPriority w:val="33"/>
    <w:qFormat/>
    <w:rsid w:val="003449C6"/>
    <w:rPr>
      <w:rFonts w:ascii="Arial" w:hAnsi="Arial"/>
      <w:b/>
      <w:bCs/>
      <w:i w:val="0"/>
      <w:iCs/>
      <w:color w:val="auto"/>
      <w:spacing w:val="5"/>
      <w:sz w:val="28"/>
    </w:rPr>
  </w:style>
  <w:style w:type="character" w:styleId="Collegamentoipertestuale">
    <w:name w:val="Hyperlink"/>
    <w:basedOn w:val="Carpredefinitoparagrafo"/>
    <w:uiPriority w:val="99"/>
    <w:unhideWhenUsed/>
    <w:rsid w:val="00444C57"/>
    <w:rPr>
      <w:color w:val="0563C1" w:themeColor="hyperlink"/>
      <w:u w:val="single"/>
    </w:rPr>
  </w:style>
  <w:style w:type="character" w:styleId="Menzionenonrisolta">
    <w:name w:val="Unresolved Mention"/>
    <w:basedOn w:val="Carpredefinitoparagrafo"/>
    <w:uiPriority w:val="99"/>
    <w:semiHidden/>
    <w:unhideWhenUsed/>
    <w:rsid w:val="00444C57"/>
    <w:rPr>
      <w:color w:val="605E5C"/>
      <w:shd w:val="clear" w:color="auto" w:fill="E1DFDD"/>
    </w:rPr>
  </w:style>
  <w:style w:type="paragraph" w:styleId="Paragrafoelenco">
    <w:name w:val="List Paragraph"/>
    <w:basedOn w:val="Normale"/>
    <w:uiPriority w:val="34"/>
    <w:qFormat/>
    <w:rsid w:val="00303AD0"/>
    <w:pPr>
      <w:ind w:left="720"/>
      <w:contextualSpacing/>
    </w:pPr>
  </w:style>
  <w:style w:type="paragraph" w:styleId="Sommario1">
    <w:name w:val="toc 1"/>
    <w:basedOn w:val="Normale"/>
    <w:next w:val="Normale"/>
    <w:autoRedefine/>
    <w:uiPriority w:val="39"/>
    <w:unhideWhenUsed/>
    <w:rsid w:val="00352F16"/>
    <w:pPr>
      <w:tabs>
        <w:tab w:val="left" w:pos="440"/>
        <w:tab w:val="left" w:pos="880"/>
        <w:tab w:val="right" w:leader="dot" w:pos="9628"/>
      </w:tabs>
    </w:pPr>
    <w:rPr>
      <w:sz w:val="20"/>
    </w:rPr>
  </w:style>
  <w:style w:type="table" w:styleId="Grigliatabella">
    <w:name w:val="Table Grid"/>
    <w:basedOn w:val="Tabellanormale"/>
    <w:uiPriority w:val="39"/>
    <w:rsid w:val="003A5C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riga">
    <w:name w:val="line number"/>
    <w:basedOn w:val="Carpredefinitoparagrafo"/>
    <w:uiPriority w:val="99"/>
    <w:semiHidden/>
    <w:unhideWhenUsed/>
    <w:rsid w:val="003A5C0C"/>
  </w:style>
  <w:style w:type="character" w:styleId="Testosegnaposto">
    <w:name w:val="Placeholder Text"/>
    <w:basedOn w:val="Carpredefinitoparagrafo"/>
    <w:uiPriority w:val="99"/>
    <w:semiHidden/>
    <w:rsid w:val="00362FA4"/>
    <w:rPr>
      <w:color w:val="808080"/>
    </w:rPr>
  </w:style>
  <w:style w:type="paragraph" w:styleId="Bibliografia">
    <w:name w:val="Bibliography"/>
    <w:basedOn w:val="Normale"/>
    <w:next w:val="Normale"/>
    <w:uiPriority w:val="37"/>
    <w:unhideWhenUsed/>
    <w:rsid w:val="003C77CB"/>
    <w:pPr>
      <w:spacing w:line="480" w:lineRule="auto"/>
      <w:ind w:left="720" w:hanging="720"/>
    </w:pPr>
  </w:style>
  <w:style w:type="paragraph" w:styleId="Testonotaapidipagina">
    <w:name w:val="footnote text"/>
    <w:basedOn w:val="Normale"/>
    <w:link w:val="TestonotaapidipaginaCarattere"/>
    <w:uiPriority w:val="99"/>
    <w:semiHidden/>
    <w:unhideWhenUsed/>
    <w:rsid w:val="003C77CB"/>
    <w:rPr>
      <w:sz w:val="20"/>
      <w:szCs w:val="20"/>
    </w:rPr>
  </w:style>
  <w:style w:type="character" w:customStyle="1" w:styleId="TestonotaapidipaginaCarattere">
    <w:name w:val="Testo nota a piè di pagina Carattere"/>
    <w:basedOn w:val="Carpredefinitoparagrafo"/>
    <w:link w:val="Testonotaapidipagina"/>
    <w:uiPriority w:val="99"/>
    <w:semiHidden/>
    <w:rsid w:val="003C77CB"/>
    <w:rPr>
      <w:rFonts w:ascii="Arial" w:hAnsi="Arial"/>
      <w:sz w:val="20"/>
      <w:szCs w:val="20"/>
    </w:rPr>
  </w:style>
  <w:style w:type="character" w:styleId="Rimandonotaapidipagina">
    <w:name w:val="footnote reference"/>
    <w:basedOn w:val="Carpredefinitoparagrafo"/>
    <w:uiPriority w:val="99"/>
    <w:semiHidden/>
    <w:unhideWhenUsed/>
    <w:rsid w:val="003C77CB"/>
    <w:rPr>
      <w:vertAlign w:val="superscript"/>
    </w:rPr>
  </w:style>
  <w:style w:type="character" w:styleId="Rimandocommento">
    <w:name w:val="annotation reference"/>
    <w:basedOn w:val="Carpredefinitoparagrafo"/>
    <w:uiPriority w:val="99"/>
    <w:semiHidden/>
    <w:unhideWhenUsed/>
    <w:rsid w:val="003F6571"/>
    <w:rPr>
      <w:sz w:val="16"/>
      <w:szCs w:val="16"/>
    </w:rPr>
  </w:style>
  <w:style w:type="paragraph" w:styleId="Testocommento">
    <w:name w:val="annotation text"/>
    <w:basedOn w:val="Normale"/>
    <w:link w:val="TestocommentoCarattere"/>
    <w:uiPriority w:val="99"/>
    <w:unhideWhenUsed/>
    <w:rsid w:val="003F6571"/>
    <w:rPr>
      <w:sz w:val="20"/>
      <w:szCs w:val="20"/>
    </w:rPr>
  </w:style>
  <w:style w:type="character" w:customStyle="1" w:styleId="TestocommentoCarattere">
    <w:name w:val="Testo commento Carattere"/>
    <w:basedOn w:val="Carpredefinitoparagrafo"/>
    <w:link w:val="Testocommento"/>
    <w:uiPriority w:val="99"/>
    <w:rsid w:val="003F6571"/>
    <w:rPr>
      <w:rFonts w:ascii="Arial" w:hAnsi="Arial"/>
      <w:sz w:val="20"/>
      <w:szCs w:val="20"/>
    </w:rPr>
  </w:style>
  <w:style w:type="paragraph" w:styleId="Soggettocommento">
    <w:name w:val="annotation subject"/>
    <w:basedOn w:val="Testocommento"/>
    <w:next w:val="Testocommento"/>
    <w:link w:val="SoggettocommentoCarattere"/>
    <w:uiPriority w:val="99"/>
    <w:semiHidden/>
    <w:unhideWhenUsed/>
    <w:rsid w:val="003F6571"/>
    <w:rPr>
      <w:b/>
      <w:bCs/>
    </w:rPr>
  </w:style>
  <w:style w:type="character" w:customStyle="1" w:styleId="SoggettocommentoCarattere">
    <w:name w:val="Soggetto commento Carattere"/>
    <w:basedOn w:val="TestocommentoCarattere"/>
    <w:link w:val="Soggettocommento"/>
    <w:uiPriority w:val="99"/>
    <w:semiHidden/>
    <w:rsid w:val="003F6571"/>
    <w:rPr>
      <w:rFonts w:ascii="Arial" w:hAnsi="Arial"/>
      <w:b/>
      <w:bCs/>
      <w:sz w:val="20"/>
      <w:szCs w:val="20"/>
    </w:rPr>
  </w:style>
  <w:style w:type="paragraph" w:styleId="Didascalia">
    <w:name w:val="caption"/>
    <w:basedOn w:val="Normale"/>
    <w:next w:val="Normale"/>
    <w:uiPriority w:val="35"/>
    <w:unhideWhenUsed/>
    <w:qFormat/>
    <w:rsid w:val="00B84823"/>
    <w:pPr>
      <w:spacing w:after="200"/>
    </w:pPr>
    <w:rPr>
      <w:i/>
      <w:iCs/>
      <w:color w:val="44546A" w:themeColor="text2"/>
      <w:sz w:val="18"/>
      <w:szCs w:val="18"/>
    </w:rPr>
  </w:style>
  <w:style w:type="paragraph" w:styleId="Intestazione">
    <w:name w:val="header"/>
    <w:basedOn w:val="Normale"/>
    <w:link w:val="IntestazioneCarattere"/>
    <w:uiPriority w:val="99"/>
    <w:unhideWhenUsed/>
    <w:rsid w:val="00C02C40"/>
    <w:pPr>
      <w:tabs>
        <w:tab w:val="center" w:pos="4819"/>
        <w:tab w:val="right" w:pos="9638"/>
      </w:tabs>
    </w:pPr>
  </w:style>
  <w:style w:type="character" w:customStyle="1" w:styleId="IntestazioneCarattere">
    <w:name w:val="Intestazione Carattere"/>
    <w:basedOn w:val="Carpredefinitoparagrafo"/>
    <w:link w:val="Intestazione"/>
    <w:uiPriority w:val="99"/>
    <w:rsid w:val="00C02C40"/>
    <w:rPr>
      <w:rFonts w:ascii="Arial" w:hAnsi="Arial"/>
      <w:sz w:val="24"/>
    </w:rPr>
  </w:style>
  <w:style w:type="paragraph" w:styleId="Pidipagina">
    <w:name w:val="footer"/>
    <w:basedOn w:val="Normale"/>
    <w:link w:val="PidipaginaCarattere"/>
    <w:uiPriority w:val="99"/>
    <w:unhideWhenUsed/>
    <w:rsid w:val="00C02C40"/>
    <w:pPr>
      <w:tabs>
        <w:tab w:val="center" w:pos="4819"/>
        <w:tab w:val="right" w:pos="9638"/>
      </w:tabs>
    </w:pPr>
  </w:style>
  <w:style w:type="character" w:customStyle="1" w:styleId="PidipaginaCarattere">
    <w:name w:val="Piè di pagina Carattere"/>
    <w:basedOn w:val="Carpredefinitoparagrafo"/>
    <w:link w:val="Pidipagina"/>
    <w:uiPriority w:val="99"/>
    <w:rsid w:val="00C02C40"/>
    <w:rPr>
      <w:rFonts w:ascii="Arial" w:hAnsi="Arial"/>
      <w:sz w:val="24"/>
    </w:rPr>
  </w:style>
  <w:style w:type="paragraph" w:styleId="Revisione">
    <w:name w:val="Revision"/>
    <w:hidden/>
    <w:uiPriority w:val="99"/>
    <w:semiHidden/>
    <w:rsid w:val="000408CC"/>
    <w:pPr>
      <w:spacing w:after="0" w:line="240" w:lineRule="auto"/>
    </w:pPr>
    <w:rPr>
      <w:rFonts w:ascii="Arial" w:hAnsi="Arial"/>
      <w:sz w:val="24"/>
    </w:rPr>
  </w:style>
  <w:style w:type="paragraph" w:customStyle="1" w:styleId="2Author">
    <w:name w:val="2.Author"/>
    <w:basedOn w:val="Normale"/>
    <w:qFormat/>
    <w:rsid w:val="00665631"/>
    <w:pPr>
      <w:widowControl w:val="0"/>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napToGrid w:val="0"/>
      <w:spacing w:after="480"/>
      <w:ind w:left="851"/>
    </w:pPr>
    <w:rPr>
      <w:rFonts w:ascii="Times New Roman" w:eastAsia="Times New Roman" w:hAnsi="Times New Roman" w:cs="Times New Roman"/>
      <w:sz w:val="20"/>
      <w:szCs w:val="24"/>
    </w:rPr>
  </w:style>
  <w:style w:type="paragraph" w:customStyle="1" w:styleId="3Authorsadress">
    <w:name w:val="3.Authors adress"/>
    <w:basedOn w:val="Normale"/>
    <w:qFormat/>
    <w:rsid w:val="00665631"/>
    <w:pPr>
      <w:widowControl w:val="0"/>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napToGrid w:val="0"/>
      <w:spacing w:after="480"/>
      <w:ind w:left="851"/>
      <w:contextualSpacing/>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970087">
      <w:bodyDiv w:val="1"/>
      <w:marLeft w:val="0"/>
      <w:marRight w:val="0"/>
      <w:marTop w:val="0"/>
      <w:marBottom w:val="0"/>
      <w:divBdr>
        <w:top w:val="none" w:sz="0" w:space="0" w:color="auto"/>
        <w:left w:val="none" w:sz="0" w:space="0" w:color="auto"/>
        <w:bottom w:val="none" w:sz="0" w:space="0" w:color="auto"/>
        <w:right w:val="none" w:sz="0" w:space="0" w:color="auto"/>
      </w:divBdr>
    </w:div>
    <w:div w:id="958879989">
      <w:bodyDiv w:val="1"/>
      <w:marLeft w:val="0"/>
      <w:marRight w:val="0"/>
      <w:marTop w:val="0"/>
      <w:marBottom w:val="0"/>
      <w:divBdr>
        <w:top w:val="none" w:sz="0" w:space="0" w:color="auto"/>
        <w:left w:val="none" w:sz="0" w:space="0" w:color="auto"/>
        <w:bottom w:val="none" w:sz="0" w:space="0" w:color="auto"/>
        <w:right w:val="none" w:sz="0" w:space="0" w:color="auto"/>
      </w:divBdr>
    </w:div>
    <w:div w:id="1416509937">
      <w:bodyDiv w:val="1"/>
      <w:marLeft w:val="0"/>
      <w:marRight w:val="0"/>
      <w:marTop w:val="0"/>
      <w:marBottom w:val="0"/>
      <w:divBdr>
        <w:top w:val="none" w:sz="0" w:space="0" w:color="auto"/>
        <w:left w:val="none" w:sz="0" w:space="0" w:color="auto"/>
        <w:bottom w:val="none" w:sz="0" w:space="0" w:color="auto"/>
        <w:right w:val="none" w:sz="0" w:space="0" w:color="auto"/>
      </w:divBdr>
    </w:div>
    <w:div w:id="1604193462">
      <w:bodyDiv w:val="1"/>
      <w:marLeft w:val="0"/>
      <w:marRight w:val="0"/>
      <w:marTop w:val="0"/>
      <w:marBottom w:val="0"/>
      <w:divBdr>
        <w:top w:val="none" w:sz="0" w:space="0" w:color="auto"/>
        <w:left w:val="none" w:sz="0" w:space="0" w:color="auto"/>
        <w:bottom w:val="none" w:sz="0" w:space="0" w:color="auto"/>
        <w:right w:val="none" w:sz="0" w:space="0" w:color="auto"/>
      </w:divBdr>
    </w:div>
    <w:div w:id="1863543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E4911-E9CD-4E6B-B7A2-9D3850E7C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50466</Words>
  <Characters>287660</Characters>
  <Application>Microsoft Office Word</Application>
  <DocSecurity>0</DocSecurity>
  <Lines>2397</Lines>
  <Paragraphs>674</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337452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Rossi</dc:creator>
  <cp:keywords/>
  <dc:description/>
  <cp:lastModifiedBy>Simone Rossi</cp:lastModifiedBy>
  <cp:revision>5</cp:revision>
  <dcterms:created xsi:type="dcterms:W3CDTF">2022-02-24T18:31:00Z</dcterms:created>
  <dcterms:modified xsi:type="dcterms:W3CDTF">2022-02-24T19:49:00Z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id="IJqb6nhY"/&gt;&lt;style id="http://www.zotero.org/styles/apa" locale="en-GB" hasBibliography="1" bibliographyStyleHasBeenSet="1"/&gt;&lt;prefs&gt;&lt;pref name="fieldType" value="Field"/&gt;&lt;pref name="automaticJou</vt:lpwstr>
  </property>
  <property fmtid="{D5CDD505-2E9C-101B-9397-08002B2CF9AE}" pid="3" name="ZOTERO_PREF_2">
    <vt:lpwstr>rnalAbbreviations" value="true"/&gt;&lt;/prefs&gt;&lt;/data&gt;</vt:lpwstr>
  </property>
  <property fmtid="{D5CDD505-2E9C-101B-9397-08002B2CF9AE}" pid="4" name="Mendeley Recent Style Id 0_1">
    <vt:lpwstr>http://www.zotero.org/styles/algal-research</vt:lpwstr>
  </property>
  <property fmtid="{D5CDD505-2E9C-101B-9397-08002B2CF9AE}" pid="5" name="Mendeley Recent Style Name 0_1">
    <vt:lpwstr>Algal Research</vt:lpwstr>
  </property>
  <property fmtid="{D5CDD505-2E9C-101B-9397-08002B2CF9AE}" pid="6" name="Mendeley Recent Style Id 1_1">
    <vt:lpwstr>http://www.zotero.org/styles/american-sociological-association</vt:lpwstr>
  </property>
  <property fmtid="{D5CDD505-2E9C-101B-9397-08002B2CF9AE}" pid="7" name="Mendeley Recent Style Name 1_1">
    <vt:lpwstr>American Sociological Association 6th edition</vt:lpwstr>
  </property>
  <property fmtid="{D5CDD505-2E9C-101B-9397-08002B2CF9AE}" pid="8" name="Mendeley Recent Style Id 2_1">
    <vt:lpwstr>http://www.zotero.org/styles/applied-microbiology-and-biotechnology</vt:lpwstr>
  </property>
  <property fmtid="{D5CDD505-2E9C-101B-9397-08002B2CF9AE}" pid="9" name="Mendeley Recent Style Name 2_1">
    <vt:lpwstr>Applied Microbiology and Biotechnology</vt:lpwstr>
  </property>
  <property fmtid="{D5CDD505-2E9C-101B-9397-08002B2CF9AE}" pid="10" name="Mendeley Recent Style Id 3_1">
    <vt:lpwstr>http://www.zotero.org/styles/biotechnology-and-bioengineering</vt:lpwstr>
  </property>
  <property fmtid="{D5CDD505-2E9C-101B-9397-08002B2CF9AE}" pid="11" name="Mendeley Recent Style Name 3_1">
    <vt:lpwstr>Biotechnology and Bioengineering</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http://www.zotero.org/styles/water-science-and-technology</vt:lpwstr>
  </property>
  <property fmtid="{D5CDD505-2E9C-101B-9397-08002B2CF9AE}" pid="23" name="Mendeley Recent Style Name 9_1">
    <vt:lpwstr>Water Science &amp; Technology</vt:lpwstr>
  </property>
  <property fmtid="{D5CDD505-2E9C-101B-9397-08002B2CF9AE}" pid="24" name="Mendeley Document_1">
    <vt:lpwstr>True</vt:lpwstr>
  </property>
  <property fmtid="{D5CDD505-2E9C-101B-9397-08002B2CF9AE}" pid="25" name="Mendeley Unique User Id_1">
    <vt:lpwstr>8dce24fd-6e41-3949-8312-e4b65f7950a6</vt:lpwstr>
  </property>
  <property fmtid="{D5CDD505-2E9C-101B-9397-08002B2CF9AE}" pid="26" name="Mendeley Citation Style_1">
    <vt:lpwstr>http://www.zotero.org/styles/applied-microbiology-and-biotechnology</vt:lpwstr>
  </property>
</Properties>
</file>