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B6" w:rsidRDefault="004A1BB6" w:rsidP="00A41328">
      <w:pPr>
        <w:spacing w:line="480" w:lineRule="auto"/>
        <w:jc w:val="both"/>
        <w:rPr>
          <w:b/>
          <w:lang w:val="en-GB"/>
        </w:rPr>
      </w:pPr>
    </w:p>
    <w:p w:rsidR="004A1BB6" w:rsidRDefault="004A1BB6" w:rsidP="00A41328">
      <w:pPr>
        <w:spacing w:line="480" w:lineRule="auto"/>
        <w:jc w:val="both"/>
        <w:rPr>
          <w:b/>
          <w:lang w:val="en-GB"/>
        </w:rPr>
      </w:pPr>
    </w:p>
    <w:p w:rsidR="004A1BB6" w:rsidRDefault="004A1BB6" w:rsidP="00A41328">
      <w:pPr>
        <w:spacing w:line="480" w:lineRule="auto"/>
        <w:jc w:val="both"/>
        <w:rPr>
          <w:b/>
          <w:lang w:val="en-GB"/>
        </w:rPr>
      </w:pPr>
    </w:p>
    <w:p w:rsidR="004A1BB6" w:rsidRDefault="004A1BB6" w:rsidP="00A41328">
      <w:pPr>
        <w:spacing w:line="480" w:lineRule="auto"/>
        <w:jc w:val="both"/>
        <w:rPr>
          <w:b/>
          <w:lang w:val="en-GB"/>
        </w:rPr>
      </w:pPr>
    </w:p>
    <w:p w:rsidR="004A1BB6" w:rsidRDefault="004A1BB6" w:rsidP="00A41328">
      <w:pPr>
        <w:spacing w:line="480" w:lineRule="auto"/>
        <w:jc w:val="both"/>
        <w:rPr>
          <w:b/>
          <w:lang w:val="en-GB"/>
        </w:rPr>
      </w:pPr>
    </w:p>
    <w:p w:rsidR="004A1BB6" w:rsidRDefault="004A1BB6" w:rsidP="00A41328">
      <w:pPr>
        <w:spacing w:line="480" w:lineRule="auto"/>
        <w:jc w:val="both"/>
        <w:rPr>
          <w:b/>
          <w:lang w:val="en-GB"/>
        </w:rPr>
      </w:pPr>
    </w:p>
    <w:p w:rsidR="004A1BB6" w:rsidRPr="00BB7CB2" w:rsidRDefault="004A1BB6" w:rsidP="00A41328">
      <w:pPr>
        <w:spacing w:line="480" w:lineRule="auto"/>
        <w:jc w:val="both"/>
        <w:rPr>
          <w:b/>
          <w:lang w:val="en-GB"/>
        </w:rPr>
      </w:pPr>
      <w:r w:rsidRPr="00BB7CB2">
        <w:rPr>
          <w:b/>
          <w:lang w:val="en-GB"/>
        </w:rPr>
        <w:t xml:space="preserve">Optimization of biodiesel production from wet </w:t>
      </w:r>
      <w:proofErr w:type="spellStart"/>
      <w:r w:rsidRPr="00BB7CB2">
        <w:rPr>
          <w:b/>
          <w:lang w:val="en-GB"/>
        </w:rPr>
        <w:t>microalgal</w:t>
      </w:r>
      <w:proofErr w:type="spellEnd"/>
      <w:r w:rsidRPr="00BB7CB2">
        <w:rPr>
          <w:b/>
          <w:lang w:val="en-GB"/>
        </w:rPr>
        <w:t xml:space="preserve"> biomass by direct transesterification using </w:t>
      </w:r>
      <w:r w:rsidR="00945735" w:rsidRPr="00BB7CB2">
        <w:rPr>
          <w:b/>
          <w:lang w:val="en-GB"/>
        </w:rPr>
        <w:t xml:space="preserve">the </w:t>
      </w:r>
      <w:r w:rsidRPr="00BB7CB2">
        <w:rPr>
          <w:b/>
          <w:lang w:val="en-GB"/>
        </w:rPr>
        <w:t>surface response methodology</w:t>
      </w:r>
    </w:p>
    <w:p w:rsidR="004A1BB6" w:rsidRPr="00BB7CB2" w:rsidRDefault="004A1BB6" w:rsidP="00A41328">
      <w:pPr>
        <w:spacing w:line="480" w:lineRule="auto"/>
        <w:jc w:val="both"/>
        <w:rPr>
          <w:lang w:val="en-GB"/>
        </w:rPr>
      </w:pPr>
    </w:p>
    <w:p w:rsidR="004A1BB6" w:rsidRPr="00BB7CB2" w:rsidRDefault="004A1BB6" w:rsidP="00C201BE">
      <w:pPr>
        <w:spacing w:line="480" w:lineRule="auto"/>
        <w:jc w:val="both"/>
      </w:pPr>
      <w:r w:rsidRPr="00BB7CB2">
        <w:t>M.D. Macías-Sánchez</w:t>
      </w:r>
      <w:r w:rsidR="00D10235">
        <w:t>*</w:t>
      </w:r>
      <w:r w:rsidR="0092579F" w:rsidRPr="0092579F">
        <w:rPr>
          <w:vertAlign w:val="superscript"/>
        </w:rPr>
        <w:t>1</w:t>
      </w:r>
      <w:r w:rsidRPr="00BB7CB2">
        <w:t>, A. Robles-Medina</w:t>
      </w:r>
      <w:r w:rsidRPr="00022B81">
        <w:t xml:space="preserve">, </w:t>
      </w:r>
      <w:r w:rsidR="00EB1613" w:rsidRPr="00022B81">
        <w:t xml:space="preserve">M.J. Jiménez-Callejón, </w:t>
      </w:r>
      <w:r w:rsidR="00FC3018" w:rsidRPr="00022B81">
        <w:t xml:space="preserve">E. </w:t>
      </w:r>
      <w:r w:rsidR="009E03A1" w:rsidRPr="00022B81">
        <w:t>Hita</w:t>
      </w:r>
      <w:r w:rsidR="009E03A1" w:rsidRPr="00BB7CB2">
        <w:t>-Peña</w:t>
      </w:r>
      <w:r w:rsidR="00FC3018" w:rsidRPr="00BB7CB2">
        <w:t xml:space="preserve">, </w:t>
      </w:r>
      <w:r w:rsidRPr="00BB7CB2">
        <w:t xml:space="preserve">L. </w:t>
      </w:r>
      <w:proofErr w:type="spellStart"/>
      <w:r w:rsidRPr="00BB7CB2">
        <w:t>Estéban</w:t>
      </w:r>
      <w:proofErr w:type="spellEnd"/>
      <w:r w:rsidRPr="00BB7CB2">
        <w:t xml:space="preserve">-Cerdán, P.A. González-Moreno, </w:t>
      </w:r>
      <w:r w:rsidR="009E03A1" w:rsidRPr="00BB7CB2">
        <w:t xml:space="preserve">E. Navarro-López, </w:t>
      </w:r>
      <w:r w:rsidRPr="00BB7CB2">
        <w:t>E. Molina-Grima</w:t>
      </w:r>
      <w:r w:rsidR="00B1116E">
        <w:t>.</w:t>
      </w:r>
    </w:p>
    <w:p w:rsidR="004A1BB6" w:rsidRPr="00BB7CB2" w:rsidRDefault="004A1BB6" w:rsidP="00C201BE">
      <w:pPr>
        <w:pStyle w:val="Textoindependiente"/>
        <w:spacing w:line="480" w:lineRule="auto"/>
        <w:jc w:val="both"/>
        <w:rPr>
          <w:i/>
          <w:sz w:val="24"/>
          <w:szCs w:val="24"/>
          <w:lang w:val="en-GB"/>
        </w:rPr>
      </w:pPr>
      <w:r w:rsidRPr="00BB7CB2">
        <w:rPr>
          <w:i/>
          <w:sz w:val="24"/>
          <w:szCs w:val="24"/>
          <w:lang w:val="en-GB"/>
        </w:rPr>
        <w:t xml:space="preserve">Area of Chemical Engineering, University of </w:t>
      </w:r>
      <w:proofErr w:type="spellStart"/>
      <w:r w:rsidRPr="00BB7CB2">
        <w:rPr>
          <w:i/>
          <w:sz w:val="24"/>
          <w:szCs w:val="24"/>
          <w:lang w:val="en-GB"/>
        </w:rPr>
        <w:t>Almería</w:t>
      </w:r>
      <w:proofErr w:type="spellEnd"/>
      <w:r w:rsidRPr="00BB7CB2">
        <w:rPr>
          <w:i/>
          <w:sz w:val="24"/>
          <w:szCs w:val="24"/>
          <w:lang w:val="en-GB"/>
        </w:rPr>
        <w:t xml:space="preserve">, 04120 </w:t>
      </w:r>
      <w:proofErr w:type="spellStart"/>
      <w:r w:rsidRPr="00BB7CB2">
        <w:rPr>
          <w:i/>
          <w:sz w:val="24"/>
          <w:szCs w:val="24"/>
          <w:lang w:val="en-GB"/>
        </w:rPr>
        <w:t>Almería</w:t>
      </w:r>
      <w:proofErr w:type="spellEnd"/>
      <w:r w:rsidRPr="00BB7CB2">
        <w:rPr>
          <w:i/>
          <w:sz w:val="24"/>
          <w:szCs w:val="24"/>
          <w:lang w:val="en-GB"/>
        </w:rPr>
        <w:t>, Spain</w:t>
      </w:r>
    </w:p>
    <w:p w:rsidR="004A1BB6" w:rsidRPr="00BB7CB2" w:rsidRDefault="004A1BB6" w:rsidP="00C201BE">
      <w:pPr>
        <w:pStyle w:val="Textoindependiente"/>
        <w:spacing w:line="480" w:lineRule="auto"/>
        <w:jc w:val="both"/>
        <w:rPr>
          <w:sz w:val="24"/>
          <w:szCs w:val="24"/>
          <w:lang w:val="en-GB"/>
        </w:rPr>
      </w:pPr>
    </w:p>
    <w:p w:rsidR="004A1BB6" w:rsidRPr="00BB7CB2" w:rsidRDefault="004A1BB6" w:rsidP="00C201BE">
      <w:pPr>
        <w:pStyle w:val="Textoindependiente"/>
        <w:spacing w:line="480" w:lineRule="auto"/>
        <w:jc w:val="both"/>
        <w:rPr>
          <w:sz w:val="24"/>
          <w:szCs w:val="24"/>
          <w:lang w:val="en-GB"/>
        </w:rPr>
      </w:pPr>
    </w:p>
    <w:p w:rsidR="004A1BB6" w:rsidRPr="00F3092E" w:rsidRDefault="0092579F" w:rsidP="00F3092E">
      <w:pPr>
        <w:pStyle w:val="Textoindependiente"/>
        <w:spacing w:line="480" w:lineRule="auto"/>
        <w:jc w:val="both"/>
        <w:rPr>
          <w:i/>
          <w:sz w:val="24"/>
          <w:szCs w:val="24"/>
          <w:lang w:val="en-GB"/>
        </w:rPr>
      </w:pPr>
      <w:r>
        <w:rPr>
          <w:i/>
          <w:sz w:val="24"/>
          <w:szCs w:val="24"/>
          <w:lang w:val="en-GB"/>
        </w:rPr>
        <w:t>*</w:t>
      </w:r>
      <w:r w:rsidR="004A1BB6" w:rsidRPr="00BB7CB2">
        <w:rPr>
          <w:i/>
          <w:sz w:val="24"/>
          <w:szCs w:val="24"/>
          <w:lang w:val="en-GB"/>
        </w:rPr>
        <w:t xml:space="preserve">Corresponding author: </w:t>
      </w:r>
      <w:proofErr w:type="spellStart"/>
      <w:r>
        <w:rPr>
          <w:i/>
          <w:sz w:val="24"/>
          <w:szCs w:val="24"/>
          <w:lang w:val="en-GB"/>
        </w:rPr>
        <w:t>María</w:t>
      </w:r>
      <w:proofErr w:type="spellEnd"/>
      <w:r>
        <w:rPr>
          <w:i/>
          <w:sz w:val="24"/>
          <w:szCs w:val="24"/>
          <w:lang w:val="en-GB"/>
        </w:rPr>
        <w:t xml:space="preserve"> Dolores </w:t>
      </w:r>
      <w:proofErr w:type="spellStart"/>
      <w:r>
        <w:rPr>
          <w:i/>
          <w:sz w:val="24"/>
          <w:szCs w:val="24"/>
          <w:lang w:val="en-GB"/>
        </w:rPr>
        <w:t>Macías</w:t>
      </w:r>
      <w:proofErr w:type="spellEnd"/>
      <w:r>
        <w:rPr>
          <w:i/>
          <w:sz w:val="24"/>
          <w:szCs w:val="24"/>
          <w:lang w:val="en-GB"/>
        </w:rPr>
        <w:t xml:space="preserve"> Sánchez</w:t>
      </w:r>
      <w:r w:rsidR="004A1BB6" w:rsidRPr="00BB7CB2">
        <w:rPr>
          <w:i/>
          <w:sz w:val="24"/>
          <w:szCs w:val="24"/>
          <w:lang w:val="en-GB"/>
        </w:rPr>
        <w:t>, Tel</w:t>
      </w:r>
      <w:proofErr w:type="gramStart"/>
      <w:r w:rsidR="004A1BB6" w:rsidRPr="00BB7CB2">
        <w:rPr>
          <w:i/>
          <w:sz w:val="24"/>
          <w:szCs w:val="24"/>
          <w:lang w:val="en-GB"/>
        </w:rPr>
        <w:t>,:</w:t>
      </w:r>
      <w:proofErr w:type="gramEnd"/>
      <w:r w:rsidR="004A1BB6" w:rsidRPr="00BB7CB2">
        <w:rPr>
          <w:i/>
          <w:sz w:val="24"/>
          <w:szCs w:val="24"/>
          <w:lang w:val="en-GB"/>
        </w:rPr>
        <w:t xml:space="preserve"> +34 </w:t>
      </w:r>
      <w:r w:rsidRPr="0092579F">
        <w:rPr>
          <w:i/>
          <w:sz w:val="24"/>
          <w:szCs w:val="24"/>
          <w:lang w:val="en-GB"/>
        </w:rPr>
        <w:t>956016375</w:t>
      </w:r>
      <w:r w:rsidR="00693315">
        <w:rPr>
          <w:i/>
          <w:sz w:val="24"/>
          <w:szCs w:val="24"/>
          <w:lang w:val="en-GB"/>
        </w:rPr>
        <w:t>.</w:t>
      </w:r>
      <w:r w:rsidR="004A1BB6" w:rsidRPr="00BB7CB2">
        <w:rPr>
          <w:i/>
          <w:sz w:val="24"/>
          <w:szCs w:val="24"/>
          <w:lang w:val="en-GB"/>
        </w:rPr>
        <w:t xml:space="preserve"> E-mail address: </w:t>
      </w:r>
      <w:r>
        <w:rPr>
          <w:i/>
          <w:sz w:val="24"/>
          <w:szCs w:val="24"/>
          <w:lang w:val="en-GB"/>
        </w:rPr>
        <w:t>dolores.macias@uca.es</w:t>
      </w:r>
      <w:r w:rsidR="004A1BB6" w:rsidRPr="00BB7CB2">
        <w:rPr>
          <w:i/>
          <w:sz w:val="24"/>
          <w:szCs w:val="24"/>
          <w:lang w:val="en-GB"/>
        </w:rPr>
        <w:t xml:space="preserve">. Address: </w:t>
      </w:r>
      <w:r w:rsidRPr="0092579F">
        <w:rPr>
          <w:i/>
          <w:sz w:val="24"/>
          <w:szCs w:val="24"/>
          <w:lang w:val="en-GB"/>
        </w:rPr>
        <w:t xml:space="preserve">Department of Chemical Engineering and Food Technology, Science Faculty, University of Cadiz, </w:t>
      </w:r>
      <w:proofErr w:type="spellStart"/>
      <w:r w:rsidRPr="0092579F">
        <w:rPr>
          <w:i/>
          <w:sz w:val="24"/>
          <w:szCs w:val="24"/>
          <w:lang w:val="en-GB"/>
        </w:rPr>
        <w:t>Avda</w:t>
      </w:r>
      <w:proofErr w:type="spellEnd"/>
      <w:r w:rsidRPr="0092579F">
        <w:rPr>
          <w:i/>
          <w:sz w:val="24"/>
          <w:szCs w:val="24"/>
          <w:lang w:val="en-GB"/>
        </w:rPr>
        <w:t xml:space="preserve">. </w:t>
      </w:r>
      <w:proofErr w:type="spellStart"/>
      <w:r w:rsidRPr="0092579F">
        <w:rPr>
          <w:i/>
          <w:sz w:val="24"/>
          <w:szCs w:val="24"/>
          <w:lang w:val="en-GB"/>
        </w:rPr>
        <w:t>República</w:t>
      </w:r>
      <w:proofErr w:type="spellEnd"/>
      <w:r w:rsidRPr="0092579F">
        <w:rPr>
          <w:i/>
          <w:sz w:val="24"/>
          <w:szCs w:val="24"/>
          <w:lang w:val="en-GB"/>
        </w:rPr>
        <w:t xml:space="preserve"> </w:t>
      </w:r>
      <w:proofErr w:type="spellStart"/>
      <w:r w:rsidRPr="0092579F">
        <w:rPr>
          <w:i/>
          <w:sz w:val="24"/>
          <w:szCs w:val="24"/>
          <w:lang w:val="en-GB"/>
        </w:rPr>
        <w:t>Saharaui</w:t>
      </w:r>
      <w:proofErr w:type="spellEnd"/>
      <w:r w:rsidRPr="0092579F">
        <w:rPr>
          <w:i/>
          <w:sz w:val="24"/>
          <w:szCs w:val="24"/>
          <w:lang w:val="en-GB"/>
        </w:rPr>
        <w:t xml:space="preserve"> s/n, 11510 Puerto Real (Cádiz), Spain.</w:t>
      </w:r>
    </w:p>
    <w:p w:rsidR="004A1BB6" w:rsidRPr="00BB7CB2" w:rsidRDefault="004A1BB6" w:rsidP="00A41328">
      <w:pPr>
        <w:spacing w:line="480" w:lineRule="auto"/>
        <w:jc w:val="both"/>
        <w:rPr>
          <w:lang w:val="en-GB"/>
        </w:rPr>
      </w:pPr>
    </w:p>
    <w:p w:rsidR="009C2B5A" w:rsidRDefault="009C2B5A" w:rsidP="00A41328">
      <w:pPr>
        <w:spacing w:line="480" w:lineRule="auto"/>
        <w:jc w:val="both"/>
        <w:rPr>
          <w:lang w:val="en-GB"/>
        </w:rPr>
      </w:pPr>
      <w:r w:rsidRPr="009C2B5A">
        <w:rPr>
          <w:lang w:val="en-GB"/>
        </w:rPr>
        <w:t xml:space="preserve">Article history: </w:t>
      </w:r>
    </w:p>
    <w:p w:rsidR="009C2B5A" w:rsidRDefault="009C2B5A" w:rsidP="00A41328">
      <w:pPr>
        <w:spacing w:line="480" w:lineRule="auto"/>
        <w:jc w:val="both"/>
        <w:rPr>
          <w:lang w:val="en-GB"/>
        </w:rPr>
      </w:pPr>
      <w:r w:rsidRPr="009C2B5A">
        <w:rPr>
          <w:lang w:val="en-GB"/>
        </w:rPr>
        <w:t xml:space="preserve">Received 27 December </w:t>
      </w:r>
    </w:p>
    <w:p w:rsidR="009C2B5A" w:rsidRDefault="009C2B5A" w:rsidP="00A41328">
      <w:pPr>
        <w:spacing w:line="480" w:lineRule="auto"/>
        <w:jc w:val="both"/>
        <w:rPr>
          <w:lang w:val="en-GB"/>
        </w:rPr>
      </w:pPr>
      <w:r w:rsidRPr="009C2B5A">
        <w:rPr>
          <w:lang w:val="en-GB"/>
        </w:rPr>
        <w:t xml:space="preserve">2017 Received in revised form 11 April 2018 </w:t>
      </w:r>
    </w:p>
    <w:p w:rsidR="009C2B5A" w:rsidRDefault="009C2B5A" w:rsidP="00A41328">
      <w:pPr>
        <w:spacing w:line="480" w:lineRule="auto"/>
        <w:jc w:val="both"/>
        <w:rPr>
          <w:lang w:val="en-GB"/>
        </w:rPr>
      </w:pPr>
      <w:r w:rsidRPr="009C2B5A">
        <w:rPr>
          <w:lang w:val="en-GB"/>
        </w:rPr>
        <w:t xml:space="preserve">Accepted 1 June 2018 </w:t>
      </w:r>
    </w:p>
    <w:p w:rsidR="004A1BB6" w:rsidRPr="009C2B5A" w:rsidRDefault="009C2B5A" w:rsidP="00A41328">
      <w:pPr>
        <w:spacing w:line="480" w:lineRule="auto"/>
        <w:jc w:val="both"/>
        <w:rPr>
          <w:lang w:val="en-GB"/>
        </w:rPr>
      </w:pPr>
      <w:bookmarkStart w:id="0" w:name="_GoBack"/>
      <w:bookmarkEnd w:id="0"/>
      <w:r w:rsidRPr="009C2B5A">
        <w:rPr>
          <w:lang w:val="en-GB"/>
        </w:rPr>
        <w:t>Available online 2 June 2018</w:t>
      </w:r>
    </w:p>
    <w:p w:rsidR="00F3092E" w:rsidRDefault="00F3092E" w:rsidP="00A41328">
      <w:pPr>
        <w:spacing w:line="480" w:lineRule="auto"/>
        <w:jc w:val="both"/>
        <w:rPr>
          <w:lang w:val="en-GB"/>
        </w:rPr>
      </w:pPr>
    </w:p>
    <w:p w:rsidR="00F3092E" w:rsidRPr="00BB7CB2" w:rsidRDefault="00F3092E" w:rsidP="00A41328">
      <w:pPr>
        <w:spacing w:line="480" w:lineRule="auto"/>
        <w:jc w:val="both"/>
        <w:rPr>
          <w:lang w:val="en-GB"/>
        </w:rPr>
        <w:sectPr w:rsidR="00F3092E" w:rsidRPr="00BB7CB2" w:rsidSect="0092579F">
          <w:footerReference w:type="default" r:id="rId8"/>
          <w:footerReference w:type="first" r:id="rId9"/>
          <w:pgSz w:w="11906" w:h="16838"/>
          <w:pgMar w:top="1417" w:right="1701" w:bottom="1417" w:left="1701" w:header="709" w:footer="709" w:gutter="0"/>
          <w:lnNumType w:countBy="1"/>
          <w:cols w:space="708"/>
          <w:titlePg/>
          <w:docGrid w:linePitch="360"/>
        </w:sectPr>
      </w:pPr>
    </w:p>
    <w:p w:rsidR="00A92E7A" w:rsidRDefault="004A1BB6" w:rsidP="001E30C5">
      <w:pPr>
        <w:spacing w:line="480" w:lineRule="auto"/>
        <w:jc w:val="both"/>
        <w:rPr>
          <w:lang w:val="en-GB"/>
        </w:rPr>
      </w:pPr>
      <w:r w:rsidRPr="00A92E7A">
        <w:rPr>
          <w:lang w:val="en-GB"/>
        </w:rPr>
        <w:lastRenderedPageBreak/>
        <w:t>ABSTRACT</w:t>
      </w:r>
    </w:p>
    <w:p w:rsidR="00A92E7A" w:rsidRDefault="00A92E7A" w:rsidP="001E30C5">
      <w:pPr>
        <w:spacing w:line="480" w:lineRule="auto"/>
        <w:jc w:val="both"/>
        <w:rPr>
          <w:b/>
          <w:lang w:val="en-GB"/>
        </w:rPr>
      </w:pPr>
    </w:p>
    <w:p w:rsidR="004A1BB6" w:rsidRPr="00022B81" w:rsidRDefault="004A1BB6" w:rsidP="00A92E7A">
      <w:pPr>
        <w:spacing w:line="480" w:lineRule="auto"/>
        <w:ind w:firstLine="708"/>
        <w:jc w:val="both"/>
        <w:rPr>
          <w:lang w:val="en-GB"/>
        </w:rPr>
      </w:pPr>
      <w:r w:rsidRPr="00022B81">
        <w:rPr>
          <w:lang w:val="en-GB"/>
        </w:rPr>
        <w:t>The production of fatty acid methyl esters (FAMEs, biodiesel)</w:t>
      </w:r>
      <w:r w:rsidR="00B00116" w:rsidRPr="00022B81">
        <w:rPr>
          <w:lang w:val="en-GB"/>
        </w:rPr>
        <w:t xml:space="preserve"> </w:t>
      </w:r>
      <w:r w:rsidR="009E1CE1" w:rsidRPr="00022B81">
        <w:rPr>
          <w:lang w:val="en-GB"/>
        </w:rPr>
        <w:t xml:space="preserve">was optimized </w:t>
      </w:r>
      <w:r w:rsidRPr="00022B81">
        <w:rPr>
          <w:lang w:val="en-GB"/>
        </w:rPr>
        <w:t xml:space="preserve">from </w:t>
      </w:r>
      <w:r w:rsidR="00945735" w:rsidRPr="00022B81">
        <w:rPr>
          <w:lang w:val="en-GB"/>
        </w:rPr>
        <w:t xml:space="preserve">wet </w:t>
      </w:r>
      <w:proofErr w:type="spellStart"/>
      <w:r w:rsidRPr="00022B81">
        <w:rPr>
          <w:i/>
          <w:lang w:val="en-GB"/>
        </w:rPr>
        <w:t>Nannochloropsis</w:t>
      </w:r>
      <w:proofErr w:type="spellEnd"/>
      <w:r w:rsidRPr="00022B81">
        <w:rPr>
          <w:i/>
          <w:lang w:val="en-GB"/>
        </w:rPr>
        <w:t xml:space="preserve"> </w:t>
      </w:r>
      <w:proofErr w:type="spellStart"/>
      <w:r w:rsidRPr="00022B81">
        <w:rPr>
          <w:i/>
          <w:lang w:val="en-GB"/>
        </w:rPr>
        <w:t>gaditana</w:t>
      </w:r>
      <w:proofErr w:type="spellEnd"/>
      <w:r w:rsidRPr="00022B81">
        <w:rPr>
          <w:lang w:val="en-GB"/>
        </w:rPr>
        <w:t xml:space="preserve"> </w:t>
      </w:r>
      <w:proofErr w:type="spellStart"/>
      <w:r w:rsidRPr="00022B81">
        <w:rPr>
          <w:lang w:val="en-GB"/>
        </w:rPr>
        <w:t>microalgal</w:t>
      </w:r>
      <w:proofErr w:type="spellEnd"/>
      <w:r w:rsidRPr="00022B81">
        <w:rPr>
          <w:lang w:val="en-GB"/>
        </w:rPr>
        <w:t xml:space="preserve"> biomass (81.8 </w:t>
      </w:r>
      <w:proofErr w:type="spellStart"/>
      <w:r w:rsidRPr="00022B81">
        <w:rPr>
          <w:lang w:val="en-GB"/>
        </w:rPr>
        <w:t>wt</w:t>
      </w:r>
      <w:proofErr w:type="spellEnd"/>
      <w:r w:rsidRPr="00022B81">
        <w:rPr>
          <w:lang w:val="en-GB"/>
        </w:rPr>
        <w:t xml:space="preserve">% water and 28.1 </w:t>
      </w:r>
      <w:proofErr w:type="spellStart"/>
      <w:r w:rsidRPr="00022B81">
        <w:rPr>
          <w:lang w:val="en-GB"/>
        </w:rPr>
        <w:t>w</w:t>
      </w:r>
      <w:r w:rsidR="00EB1613" w:rsidRPr="00022B81">
        <w:rPr>
          <w:lang w:val="en-GB"/>
        </w:rPr>
        <w:t>t</w:t>
      </w:r>
      <w:proofErr w:type="spellEnd"/>
      <w:r w:rsidR="00EB1613" w:rsidRPr="00022B81">
        <w:rPr>
          <w:lang w:val="en-GB"/>
        </w:rPr>
        <w:t xml:space="preserve">% </w:t>
      </w:r>
      <w:proofErr w:type="spellStart"/>
      <w:r w:rsidR="00EB1613" w:rsidRPr="00022B81">
        <w:rPr>
          <w:lang w:val="en-GB"/>
        </w:rPr>
        <w:t>saponifiable</w:t>
      </w:r>
      <w:proofErr w:type="spellEnd"/>
      <w:r w:rsidR="00EB1613" w:rsidRPr="00022B81">
        <w:rPr>
          <w:lang w:val="en-GB"/>
        </w:rPr>
        <w:t xml:space="preserve"> lipids, SLs, from </w:t>
      </w:r>
      <w:r w:rsidR="00945735" w:rsidRPr="00022B81">
        <w:rPr>
          <w:lang w:val="en-GB"/>
        </w:rPr>
        <w:t xml:space="preserve">the </w:t>
      </w:r>
      <w:r w:rsidRPr="00022B81">
        <w:rPr>
          <w:lang w:val="en-GB"/>
        </w:rPr>
        <w:t>dry biomass)</w:t>
      </w:r>
      <w:r w:rsidR="00B00116" w:rsidRPr="00022B81">
        <w:rPr>
          <w:lang w:val="en-GB"/>
        </w:rPr>
        <w:t xml:space="preserve">. </w:t>
      </w:r>
      <w:r w:rsidRPr="00022B81">
        <w:rPr>
          <w:lang w:val="en-GB"/>
        </w:rPr>
        <w:t xml:space="preserve">FAME </w:t>
      </w:r>
      <w:r w:rsidR="00FC3018" w:rsidRPr="00022B81">
        <w:rPr>
          <w:lang w:val="en-GB"/>
        </w:rPr>
        <w:t>production</w:t>
      </w:r>
      <w:r w:rsidRPr="00022B81">
        <w:rPr>
          <w:lang w:val="en-GB"/>
        </w:rPr>
        <w:t xml:space="preserve"> was carried out by direct acid</w:t>
      </w:r>
      <w:r w:rsidR="009E1CE1" w:rsidRPr="00022B81">
        <w:rPr>
          <w:lang w:val="en-GB"/>
        </w:rPr>
        <w:t>-</w:t>
      </w:r>
      <w:proofErr w:type="spellStart"/>
      <w:r w:rsidRPr="00022B81">
        <w:rPr>
          <w:lang w:val="en-GB"/>
        </w:rPr>
        <w:t>catalyzed</w:t>
      </w:r>
      <w:proofErr w:type="spellEnd"/>
      <w:r w:rsidRPr="00022B81">
        <w:rPr>
          <w:lang w:val="en-GB"/>
        </w:rPr>
        <w:t xml:space="preserve"> methylation of </w:t>
      </w:r>
      <w:r w:rsidR="009E1CE1" w:rsidRPr="00022B81">
        <w:rPr>
          <w:lang w:val="en-GB"/>
        </w:rPr>
        <w:t xml:space="preserve">the </w:t>
      </w:r>
      <w:r w:rsidRPr="00022B81">
        <w:rPr>
          <w:lang w:val="en-GB"/>
        </w:rPr>
        <w:t xml:space="preserve">SLs </w:t>
      </w:r>
      <w:r w:rsidR="00945735" w:rsidRPr="00022B81">
        <w:rPr>
          <w:lang w:val="en-GB"/>
        </w:rPr>
        <w:t xml:space="preserve">from </w:t>
      </w:r>
      <w:r w:rsidRPr="00022B81">
        <w:rPr>
          <w:lang w:val="en-GB"/>
        </w:rPr>
        <w:t xml:space="preserve">the </w:t>
      </w:r>
      <w:proofErr w:type="spellStart"/>
      <w:r w:rsidRPr="00022B81">
        <w:rPr>
          <w:lang w:val="en-GB"/>
        </w:rPr>
        <w:t>microalgal</w:t>
      </w:r>
      <w:proofErr w:type="spellEnd"/>
      <w:r w:rsidRPr="00022B81">
        <w:rPr>
          <w:lang w:val="en-GB"/>
        </w:rPr>
        <w:t xml:space="preserve"> biomass and </w:t>
      </w:r>
      <w:r w:rsidR="00945735" w:rsidRPr="00022B81">
        <w:rPr>
          <w:lang w:val="en-GB"/>
        </w:rPr>
        <w:t xml:space="preserve">FAME </w:t>
      </w:r>
      <w:r w:rsidRPr="00022B81">
        <w:rPr>
          <w:lang w:val="en-GB"/>
        </w:rPr>
        <w:t>extraction with hexane. A three-variable</w:t>
      </w:r>
      <w:r w:rsidR="000C7403" w:rsidRPr="00022B81">
        <w:rPr>
          <w:lang w:val="en-GB"/>
        </w:rPr>
        <w:t>,</w:t>
      </w:r>
      <w:r w:rsidRPr="00022B81">
        <w:rPr>
          <w:lang w:val="en-GB"/>
        </w:rPr>
        <w:t xml:space="preserve"> three-level Box-</w:t>
      </w:r>
      <w:proofErr w:type="spellStart"/>
      <w:r w:rsidRPr="00022B81">
        <w:rPr>
          <w:lang w:val="en-GB"/>
        </w:rPr>
        <w:t>Behnken</w:t>
      </w:r>
      <w:proofErr w:type="spellEnd"/>
      <w:r w:rsidRPr="00022B81">
        <w:rPr>
          <w:lang w:val="en-GB"/>
        </w:rPr>
        <w:t xml:space="preserve"> design (BBD) was applied to optimize </w:t>
      </w:r>
      <w:r w:rsidR="00A60075" w:rsidRPr="00022B81">
        <w:rPr>
          <w:lang w:val="en-GB"/>
        </w:rPr>
        <w:t xml:space="preserve">the </w:t>
      </w:r>
      <w:r w:rsidR="00347AAF" w:rsidRPr="00022B81">
        <w:rPr>
          <w:lang w:val="en-GB"/>
        </w:rPr>
        <w:t xml:space="preserve">sulphuric acid (catalyst) </w:t>
      </w:r>
      <w:r w:rsidRPr="00022B81">
        <w:rPr>
          <w:lang w:val="en-GB"/>
        </w:rPr>
        <w:t>concentration</w:t>
      </w:r>
      <w:bookmarkStart w:id="1" w:name="OLE_LINK1"/>
      <w:r w:rsidRPr="00022B81">
        <w:rPr>
          <w:lang w:val="en-GB"/>
        </w:rPr>
        <w:t xml:space="preserve">, </w:t>
      </w:r>
      <w:r w:rsidR="00A60075" w:rsidRPr="00022B81">
        <w:rPr>
          <w:lang w:val="en-GB"/>
        </w:rPr>
        <w:t xml:space="preserve">the </w:t>
      </w:r>
      <w:r w:rsidRPr="00022B81">
        <w:rPr>
          <w:lang w:val="en-GB"/>
        </w:rPr>
        <w:t>methanol/SL ratio</w:t>
      </w:r>
      <w:r w:rsidR="00211079" w:rsidRPr="00022B81">
        <w:rPr>
          <w:lang w:val="en-GB"/>
        </w:rPr>
        <w:t xml:space="preserve"> </w:t>
      </w:r>
      <w:r w:rsidRPr="00022B81">
        <w:rPr>
          <w:lang w:val="en-GB"/>
        </w:rPr>
        <w:t xml:space="preserve">and </w:t>
      </w:r>
      <w:r w:rsidR="00A60075" w:rsidRPr="00022B81">
        <w:rPr>
          <w:lang w:val="en-GB"/>
        </w:rPr>
        <w:t xml:space="preserve">the </w:t>
      </w:r>
      <w:r w:rsidRPr="00022B81">
        <w:rPr>
          <w:lang w:val="en-GB"/>
        </w:rPr>
        <w:t>hexane/SL ratio</w:t>
      </w:r>
      <w:bookmarkEnd w:id="1"/>
      <w:r w:rsidRPr="00022B81">
        <w:rPr>
          <w:lang w:val="en-GB"/>
        </w:rPr>
        <w:t xml:space="preserve">. The best FAME yield was </w:t>
      </w:r>
      <w:r w:rsidR="00945735" w:rsidRPr="00022B81">
        <w:rPr>
          <w:lang w:val="en-GB"/>
        </w:rPr>
        <w:t>obtained</w:t>
      </w:r>
      <w:r w:rsidRPr="00022B81">
        <w:rPr>
          <w:lang w:val="en-GB"/>
        </w:rPr>
        <w:t xml:space="preserve"> with a methanol/SL ratio of 254 mL/g, a </w:t>
      </w:r>
      <w:r w:rsidR="00FC3018" w:rsidRPr="00022B81">
        <w:rPr>
          <w:lang w:val="en-GB"/>
        </w:rPr>
        <w:t>sulphuric</w:t>
      </w:r>
      <w:r w:rsidRPr="00022B81">
        <w:rPr>
          <w:lang w:val="en-GB"/>
        </w:rPr>
        <w:t xml:space="preserve"> acid</w:t>
      </w:r>
      <w:r w:rsidR="00347AAF" w:rsidRPr="00022B81">
        <w:rPr>
          <w:lang w:val="en-GB"/>
        </w:rPr>
        <w:t xml:space="preserve"> </w:t>
      </w:r>
      <w:r w:rsidRPr="00022B81">
        <w:rPr>
          <w:lang w:val="en-GB"/>
        </w:rPr>
        <w:t xml:space="preserve">concentration of 3.7 % (v/v) and a hexane/SL ratio of </w:t>
      </w:r>
      <w:r w:rsidRPr="00022B81">
        <w:rPr>
          <w:rFonts w:eastAsia="AdvPSTim"/>
          <w:lang w:val="en-GB"/>
        </w:rPr>
        <w:t xml:space="preserve">107.7 mL/g at 100ºC and for 105 min. </w:t>
      </w:r>
      <w:r w:rsidR="00A60075" w:rsidRPr="00022B81">
        <w:rPr>
          <w:rFonts w:eastAsia="AdvPSTim"/>
          <w:lang w:val="en-GB"/>
        </w:rPr>
        <w:t xml:space="preserve">Under </w:t>
      </w:r>
      <w:r w:rsidRPr="00022B81">
        <w:rPr>
          <w:rFonts w:eastAsia="AdvPSTim"/>
          <w:lang w:val="en-GB"/>
        </w:rPr>
        <w:t>these conditions</w:t>
      </w:r>
      <w:r w:rsidR="00A60075" w:rsidRPr="00022B81">
        <w:rPr>
          <w:rFonts w:eastAsia="AdvPSTim"/>
          <w:lang w:val="en-GB"/>
        </w:rPr>
        <w:t>,</w:t>
      </w:r>
      <w:r w:rsidRPr="00022B81">
        <w:rPr>
          <w:rFonts w:eastAsia="AdvPSTim"/>
          <w:lang w:val="en-GB"/>
        </w:rPr>
        <w:t xml:space="preserve"> 100% of</w:t>
      </w:r>
      <w:r w:rsidR="00A60075" w:rsidRPr="00022B81">
        <w:rPr>
          <w:rFonts w:eastAsia="AdvPSTim"/>
          <w:lang w:val="en-GB"/>
        </w:rPr>
        <w:t xml:space="preserve"> the</w:t>
      </w:r>
      <w:r w:rsidRPr="00022B81">
        <w:rPr>
          <w:rFonts w:eastAsia="AdvPSTim"/>
          <w:lang w:val="en-GB"/>
        </w:rPr>
        <w:t xml:space="preserve"> SLs were transformed </w:t>
      </w:r>
      <w:r w:rsidR="00EB1613" w:rsidRPr="00022B81">
        <w:rPr>
          <w:rFonts w:eastAsia="AdvPSTim"/>
          <w:lang w:val="en-GB"/>
        </w:rPr>
        <w:t>in</w:t>
      </w:r>
      <w:r w:rsidRPr="00022B81">
        <w:rPr>
          <w:rFonts w:eastAsia="AdvPSTim"/>
          <w:lang w:val="en-GB"/>
        </w:rPr>
        <w:t xml:space="preserve">to FAMEs. Finally, the FAME purity was increased from 78.7 to 86.8 </w:t>
      </w:r>
      <w:proofErr w:type="spellStart"/>
      <w:r w:rsidRPr="00022B81">
        <w:rPr>
          <w:rFonts w:eastAsia="AdvPSTim"/>
          <w:lang w:val="en-GB"/>
        </w:rPr>
        <w:t>wt</w:t>
      </w:r>
      <w:proofErr w:type="spellEnd"/>
      <w:r w:rsidRPr="00022B81">
        <w:rPr>
          <w:rFonts w:eastAsia="AdvPSTim"/>
          <w:lang w:val="en-GB"/>
        </w:rPr>
        <w:t xml:space="preserve">% </w:t>
      </w:r>
      <w:r w:rsidR="00A60075" w:rsidRPr="00022B81">
        <w:rPr>
          <w:rFonts w:eastAsia="AdvPSTim"/>
          <w:lang w:val="en-GB"/>
        </w:rPr>
        <w:t xml:space="preserve">using </w:t>
      </w:r>
      <w:r w:rsidRPr="00022B81">
        <w:rPr>
          <w:rFonts w:eastAsia="AdvPSTim"/>
          <w:lang w:val="en-GB"/>
        </w:rPr>
        <w:t>a</w:t>
      </w:r>
      <w:r w:rsidR="00A60075" w:rsidRPr="00022B81">
        <w:rPr>
          <w:rFonts w:eastAsia="AdvPSTim"/>
          <w:lang w:val="en-GB"/>
        </w:rPr>
        <w:t>n</w:t>
      </w:r>
      <w:r w:rsidRPr="00022B81">
        <w:rPr>
          <w:rFonts w:eastAsia="AdvPSTim"/>
          <w:lang w:val="en-GB"/>
        </w:rPr>
        <w:t xml:space="preserve"> </w:t>
      </w:r>
      <w:r w:rsidR="00A60075" w:rsidRPr="00022B81">
        <w:rPr>
          <w:rFonts w:eastAsia="AdvPSTim"/>
          <w:lang w:val="en-GB"/>
        </w:rPr>
        <w:t xml:space="preserve">adsorption </w:t>
      </w:r>
      <w:r w:rsidRPr="00022B81">
        <w:rPr>
          <w:rFonts w:eastAsia="AdvPSTim"/>
          <w:lang w:val="en-GB"/>
        </w:rPr>
        <w:t>treatment with bentonite.</w:t>
      </w:r>
    </w:p>
    <w:p w:rsidR="004A1BB6" w:rsidRPr="00BB7CB2" w:rsidRDefault="004A1BB6" w:rsidP="00762838">
      <w:pPr>
        <w:spacing w:line="480" w:lineRule="auto"/>
        <w:rPr>
          <w:lang w:val="en-GB"/>
        </w:rPr>
      </w:pPr>
    </w:p>
    <w:p w:rsidR="004A1BB6" w:rsidRPr="00BB7CB2" w:rsidRDefault="004A1BB6" w:rsidP="00762838">
      <w:pPr>
        <w:spacing w:line="480" w:lineRule="auto"/>
        <w:rPr>
          <w:lang w:val="en-GB"/>
        </w:rPr>
      </w:pPr>
    </w:p>
    <w:p w:rsidR="004A1BB6" w:rsidRPr="00BB7CB2" w:rsidRDefault="004A1BB6" w:rsidP="00762838">
      <w:pPr>
        <w:spacing w:line="480" w:lineRule="auto"/>
        <w:rPr>
          <w:lang w:val="en-GB"/>
        </w:rPr>
      </w:pPr>
    </w:p>
    <w:p w:rsidR="004A1BB6" w:rsidRPr="00BB7CB2" w:rsidRDefault="00FC3018" w:rsidP="00DD1680">
      <w:pPr>
        <w:spacing w:line="480" w:lineRule="auto"/>
        <w:jc w:val="both"/>
        <w:rPr>
          <w:lang w:val="en-GB"/>
        </w:rPr>
      </w:pPr>
      <w:r w:rsidRPr="00BB7CB2">
        <w:rPr>
          <w:lang w:val="en-GB"/>
        </w:rPr>
        <w:t>Keywords: Biodiesel; Wet microalga;</w:t>
      </w:r>
      <w:r w:rsidR="004A1BB6" w:rsidRPr="00BB7CB2">
        <w:rPr>
          <w:lang w:val="en-GB"/>
        </w:rPr>
        <w:t xml:space="preserve"> </w:t>
      </w:r>
      <w:proofErr w:type="spellStart"/>
      <w:r w:rsidR="004A1BB6" w:rsidRPr="00BB7CB2">
        <w:rPr>
          <w:i/>
          <w:lang w:val="en-GB"/>
        </w:rPr>
        <w:t>Nannochloropsis</w:t>
      </w:r>
      <w:proofErr w:type="spellEnd"/>
      <w:r w:rsidR="004A1BB6" w:rsidRPr="00BB7CB2">
        <w:rPr>
          <w:i/>
          <w:lang w:val="en-GB"/>
        </w:rPr>
        <w:t xml:space="preserve"> </w:t>
      </w:r>
      <w:proofErr w:type="spellStart"/>
      <w:r w:rsidR="004A1BB6" w:rsidRPr="00BB7CB2">
        <w:rPr>
          <w:i/>
          <w:lang w:val="en-GB"/>
        </w:rPr>
        <w:t>gaditana</w:t>
      </w:r>
      <w:proofErr w:type="spellEnd"/>
      <w:r w:rsidRPr="00BB7CB2">
        <w:rPr>
          <w:lang w:val="en-GB"/>
        </w:rPr>
        <w:t>;</w:t>
      </w:r>
      <w:r w:rsidR="004A1BB6" w:rsidRPr="00BB7CB2">
        <w:rPr>
          <w:lang w:val="en-GB"/>
        </w:rPr>
        <w:t xml:space="preserve"> Direct transesterification</w:t>
      </w:r>
      <w:r w:rsidRPr="00BB7CB2">
        <w:rPr>
          <w:lang w:val="en-GB"/>
        </w:rPr>
        <w:t>;</w:t>
      </w:r>
      <w:r w:rsidR="004A1BB6" w:rsidRPr="00BB7CB2">
        <w:rPr>
          <w:lang w:val="en-GB"/>
        </w:rPr>
        <w:t xml:space="preserve"> Surface response methodology</w:t>
      </w:r>
      <w:r w:rsidRPr="00BB7CB2">
        <w:rPr>
          <w:lang w:val="en-GB"/>
        </w:rPr>
        <w:t>;</w:t>
      </w:r>
      <w:r w:rsidR="00E35031" w:rsidRPr="00BB7CB2">
        <w:rPr>
          <w:lang w:val="en-GB"/>
        </w:rPr>
        <w:t xml:space="preserve"> Adsorption</w:t>
      </w:r>
      <w:r w:rsidR="004A1BB6" w:rsidRPr="00BB7CB2">
        <w:rPr>
          <w:lang w:val="en-GB"/>
        </w:rPr>
        <w:t>.</w:t>
      </w:r>
    </w:p>
    <w:p w:rsidR="004A1BB6" w:rsidRPr="00BB7CB2" w:rsidRDefault="004A1BB6" w:rsidP="00A41328">
      <w:pPr>
        <w:spacing w:line="360" w:lineRule="auto"/>
        <w:jc w:val="both"/>
        <w:rPr>
          <w:lang w:val="en-GB"/>
        </w:rPr>
      </w:pPr>
    </w:p>
    <w:p w:rsidR="004A1BB6" w:rsidRPr="00BB7CB2" w:rsidRDefault="004A1BB6">
      <w:pPr>
        <w:spacing w:after="200" w:line="276" w:lineRule="auto"/>
        <w:rPr>
          <w:lang w:val="en-GB"/>
        </w:rPr>
      </w:pPr>
      <w:r w:rsidRPr="00BB7CB2">
        <w:rPr>
          <w:lang w:val="en-GB"/>
        </w:rPr>
        <w:br w:type="page"/>
      </w:r>
    </w:p>
    <w:p w:rsidR="004A1BB6" w:rsidRPr="00A92E7A" w:rsidRDefault="00A92E7A" w:rsidP="00A92E7A">
      <w:pPr>
        <w:pStyle w:val="Prrafodelista"/>
        <w:numPr>
          <w:ilvl w:val="0"/>
          <w:numId w:val="7"/>
        </w:numPr>
        <w:rPr>
          <w:b/>
          <w:lang w:val="en-GB"/>
        </w:rPr>
      </w:pPr>
      <w:r w:rsidRPr="00A92E7A">
        <w:rPr>
          <w:b/>
          <w:lang w:val="en-GB"/>
        </w:rPr>
        <w:lastRenderedPageBreak/>
        <w:t>Introduction</w:t>
      </w:r>
    </w:p>
    <w:p w:rsidR="004A1BB6" w:rsidRPr="00BB7CB2" w:rsidRDefault="004A1BB6" w:rsidP="00080CC1">
      <w:pPr>
        <w:spacing w:line="480" w:lineRule="auto"/>
        <w:jc w:val="both"/>
        <w:rPr>
          <w:b/>
          <w:lang w:val="en-GB"/>
        </w:rPr>
      </w:pPr>
    </w:p>
    <w:p w:rsidR="00D40D2B" w:rsidRPr="00022B81" w:rsidRDefault="00D40D2B" w:rsidP="00080CC1">
      <w:pPr>
        <w:spacing w:line="480" w:lineRule="auto"/>
        <w:ind w:firstLine="708"/>
        <w:jc w:val="both"/>
        <w:rPr>
          <w:lang w:val="en-GB"/>
        </w:rPr>
      </w:pPr>
      <w:r w:rsidRPr="00022B81">
        <w:rPr>
          <w:lang w:val="en-GB"/>
        </w:rPr>
        <w:t xml:space="preserve">The production of biodiesel from </w:t>
      </w:r>
      <w:proofErr w:type="spellStart"/>
      <w:r w:rsidRPr="00022B81">
        <w:rPr>
          <w:lang w:val="en-GB"/>
        </w:rPr>
        <w:t>microalgal</w:t>
      </w:r>
      <w:proofErr w:type="spellEnd"/>
      <w:r w:rsidRPr="00022B81">
        <w:rPr>
          <w:lang w:val="en-GB"/>
        </w:rPr>
        <w:t xml:space="preserve"> biomass has been widely reported</w:t>
      </w:r>
      <w:r w:rsidR="00C80228" w:rsidRPr="00022B81">
        <w:rPr>
          <w:lang w:val="en-GB"/>
        </w:rPr>
        <w:t xml:space="preserve"> in the literature by extracting </w:t>
      </w:r>
      <w:r w:rsidRPr="00022B81">
        <w:rPr>
          <w:lang w:val="en-GB"/>
        </w:rPr>
        <w:t xml:space="preserve">lipids from </w:t>
      </w:r>
      <w:proofErr w:type="spellStart"/>
      <w:r w:rsidRPr="00022B81">
        <w:rPr>
          <w:lang w:val="en-GB"/>
        </w:rPr>
        <w:t>microalgal</w:t>
      </w:r>
      <w:proofErr w:type="spellEnd"/>
      <w:r w:rsidRPr="00022B81">
        <w:rPr>
          <w:lang w:val="en-GB"/>
        </w:rPr>
        <w:t xml:space="preserve"> biomass followed by their conversion to FAME [</w:t>
      </w:r>
      <w:r w:rsidR="00F3092E" w:rsidRPr="00022B81">
        <w:rPr>
          <w:lang w:val="en-GB"/>
        </w:rPr>
        <w:t>1, 2]</w:t>
      </w:r>
      <w:r w:rsidRPr="00022B81">
        <w:rPr>
          <w:lang w:val="en-GB"/>
        </w:rPr>
        <w:t>. However, these procedures have the inconvenience of the multiple process steps necessary to produce biodiesel, such as: cell harvest, drying, oil extraction, the transesterification reaction and purification.</w:t>
      </w:r>
    </w:p>
    <w:p w:rsidR="00D40D2B" w:rsidRPr="00022B81" w:rsidRDefault="00D40D2B" w:rsidP="00D40D2B">
      <w:pPr>
        <w:spacing w:line="480" w:lineRule="auto"/>
        <w:ind w:firstLine="708"/>
        <w:jc w:val="both"/>
        <w:rPr>
          <w:lang w:val="en-GB"/>
        </w:rPr>
      </w:pPr>
      <w:r w:rsidRPr="00022B81">
        <w:rPr>
          <w:lang w:val="en-GB"/>
        </w:rPr>
        <w:t xml:space="preserve">The physiological properties of most </w:t>
      </w:r>
      <w:proofErr w:type="spellStart"/>
      <w:r w:rsidRPr="00022B81">
        <w:rPr>
          <w:lang w:val="en-GB"/>
        </w:rPr>
        <w:t>microalgal</w:t>
      </w:r>
      <w:proofErr w:type="spellEnd"/>
      <w:r w:rsidRPr="00022B81">
        <w:rPr>
          <w:lang w:val="en-GB"/>
        </w:rPr>
        <w:t xml:space="preserve"> species, such as th</w:t>
      </w:r>
      <w:r w:rsidR="00487A1F" w:rsidRPr="00022B81">
        <w:rPr>
          <w:lang w:val="en-GB"/>
        </w:rPr>
        <w:t xml:space="preserve">eir small cell size (3-20 </w:t>
      </w:r>
      <w:r w:rsidR="00487A1F" w:rsidRPr="00022B81">
        <w:rPr>
          <w:rFonts w:ascii="Symbol" w:hAnsi="Symbol"/>
          <w:lang w:val="en-GB"/>
        </w:rPr>
        <w:t></w:t>
      </w:r>
      <w:r w:rsidR="00487A1F" w:rsidRPr="00022B81">
        <w:rPr>
          <w:lang w:val="en-GB"/>
        </w:rPr>
        <w:t>m</w:t>
      </w:r>
      <w:r w:rsidRPr="00022B81">
        <w:rPr>
          <w:lang w:val="en-GB"/>
        </w:rPr>
        <w:t xml:space="preserve">) and their low concentration in culture, result in energy intensive harvesting processes such as centrifugation. However, the energy demand would be dramatically reduced if </w:t>
      </w:r>
      <w:proofErr w:type="spellStart"/>
      <w:r w:rsidRPr="00022B81">
        <w:rPr>
          <w:lang w:val="en-GB"/>
        </w:rPr>
        <w:t>microalgal</w:t>
      </w:r>
      <w:proofErr w:type="spellEnd"/>
      <w:r w:rsidRPr="00022B81">
        <w:rPr>
          <w:lang w:val="en-GB"/>
        </w:rPr>
        <w:t xml:space="preserve"> cells could be aggregated spontaneously by means of flocculation </w:t>
      </w:r>
      <w:r w:rsidR="00F3092E" w:rsidRPr="00022B81">
        <w:rPr>
          <w:lang w:val="en-GB"/>
        </w:rPr>
        <w:t>[3].</w:t>
      </w:r>
      <w:r w:rsidRPr="00022B81">
        <w:rPr>
          <w:lang w:val="en-GB"/>
        </w:rPr>
        <w:t xml:space="preserve"> The development of efficient </w:t>
      </w:r>
      <w:proofErr w:type="spellStart"/>
      <w:r w:rsidRPr="00022B81">
        <w:rPr>
          <w:lang w:val="en-GB"/>
        </w:rPr>
        <w:t>bioflocculation</w:t>
      </w:r>
      <w:proofErr w:type="spellEnd"/>
      <w:r w:rsidRPr="00022B81">
        <w:rPr>
          <w:lang w:val="en-GB"/>
        </w:rPr>
        <w:t xml:space="preserve"> methods for microalgae could significantly reduce the</w:t>
      </w:r>
      <w:r w:rsidR="00BD1AC1" w:rsidRPr="00022B81">
        <w:rPr>
          <w:lang w:val="en-GB"/>
        </w:rPr>
        <w:t xml:space="preserve"> energy and cost requirements in</w:t>
      </w:r>
      <w:r w:rsidRPr="00022B81">
        <w:rPr>
          <w:lang w:val="en-GB"/>
        </w:rPr>
        <w:t xml:space="preserve"> the large-scale production of </w:t>
      </w:r>
      <w:proofErr w:type="spellStart"/>
      <w:r w:rsidRPr="00022B81">
        <w:rPr>
          <w:lang w:val="en-GB"/>
        </w:rPr>
        <w:t>microalgal</w:t>
      </w:r>
      <w:proofErr w:type="spellEnd"/>
      <w:r w:rsidRPr="00022B81">
        <w:rPr>
          <w:lang w:val="en-GB"/>
        </w:rPr>
        <w:t xml:space="preserve"> biomass. Several research groups </w:t>
      </w:r>
      <w:r w:rsidR="00790537" w:rsidRPr="00022B81">
        <w:rPr>
          <w:lang w:val="en-GB"/>
        </w:rPr>
        <w:t>have recently explored a variet</w:t>
      </w:r>
      <w:r w:rsidRPr="00022B81">
        <w:rPr>
          <w:lang w:val="en-GB"/>
        </w:rPr>
        <w:t xml:space="preserve">y of </w:t>
      </w:r>
      <w:proofErr w:type="spellStart"/>
      <w:r w:rsidRPr="00022B81">
        <w:rPr>
          <w:lang w:val="en-GB"/>
        </w:rPr>
        <w:t>bioflocculation</w:t>
      </w:r>
      <w:proofErr w:type="spellEnd"/>
      <w:r w:rsidRPr="00022B81">
        <w:rPr>
          <w:lang w:val="en-GB"/>
        </w:rPr>
        <w:t xml:space="preserve"> strategies for microalgae. </w:t>
      </w:r>
      <w:proofErr w:type="spellStart"/>
      <w:r w:rsidRPr="00022B81">
        <w:rPr>
          <w:lang w:val="en-GB"/>
        </w:rPr>
        <w:t>Bioflocculation</w:t>
      </w:r>
      <w:proofErr w:type="spellEnd"/>
      <w:r w:rsidRPr="00022B81">
        <w:rPr>
          <w:lang w:val="en-GB"/>
        </w:rPr>
        <w:t xml:space="preserve"> using bacteria, fungi, or other microalgae is promising, especially in the context of biofuel production. At this point, however</w:t>
      </w:r>
      <w:r w:rsidR="00A51A3D" w:rsidRPr="00022B81">
        <w:rPr>
          <w:lang w:val="en-GB"/>
        </w:rPr>
        <w:t>,</w:t>
      </w:r>
      <w:r w:rsidRPr="00022B81">
        <w:rPr>
          <w:lang w:val="en-GB"/>
        </w:rPr>
        <w:t xml:space="preserve"> most </w:t>
      </w:r>
      <w:r w:rsidR="00A51A3D" w:rsidRPr="00022B81">
        <w:rPr>
          <w:lang w:val="en-GB"/>
        </w:rPr>
        <w:t>approaches are only validated at the</w:t>
      </w:r>
      <w:r w:rsidR="00A25AE6" w:rsidRPr="00022B81">
        <w:rPr>
          <w:lang w:val="en-GB"/>
        </w:rPr>
        <w:t xml:space="preserve"> lab scale. Results in large-</w:t>
      </w:r>
      <w:r w:rsidRPr="00022B81">
        <w:rPr>
          <w:lang w:val="en-GB"/>
        </w:rPr>
        <w:t xml:space="preserve">scale setups are highly variable and hard to control because a fundamental understanding of the flocculation mechanisms is lacking </w:t>
      </w:r>
      <w:r w:rsidR="00F3092E" w:rsidRPr="00022B81">
        <w:rPr>
          <w:lang w:val="en-GB"/>
        </w:rPr>
        <w:t>[4].</w:t>
      </w:r>
    </w:p>
    <w:p w:rsidR="00D40D2B" w:rsidRPr="00022B81" w:rsidRDefault="00737EA2" w:rsidP="00D40D2B">
      <w:pPr>
        <w:spacing w:line="480" w:lineRule="auto"/>
        <w:ind w:firstLine="708"/>
        <w:jc w:val="both"/>
        <w:rPr>
          <w:lang w:val="en-GB"/>
        </w:rPr>
      </w:pPr>
      <w:r w:rsidRPr="00022B81">
        <w:rPr>
          <w:lang w:val="en-GB"/>
        </w:rPr>
        <w:t>Drying microalga</w:t>
      </w:r>
      <w:r w:rsidR="00A25AE6" w:rsidRPr="00022B81">
        <w:rPr>
          <w:lang w:val="en-GB"/>
        </w:rPr>
        <w:t>e after harvesting consumes lots of energy, which accounts</w:t>
      </w:r>
      <w:r w:rsidRPr="00022B81">
        <w:rPr>
          <w:lang w:val="en-GB"/>
        </w:rPr>
        <w:t xml:space="preserve"> for 20-30% of the total cost of biodiesel production </w:t>
      </w:r>
      <w:r w:rsidR="00F3092E" w:rsidRPr="00022B81">
        <w:rPr>
          <w:lang w:val="en-GB"/>
        </w:rPr>
        <w:t>[5].</w:t>
      </w:r>
    </w:p>
    <w:p w:rsidR="00737EA2" w:rsidRPr="00022B81" w:rsidRDefault="00737EA2" w:rsidP="00D40D2B">
      <w:pPr>
        <w:spacing w:line="480" w:lineRule="auto"/>
        <w:ind w:firstLine="708"/>
        <w:jc w:val="both"/>
        <w:rPr>
          <w:lang w:val="en-GB"/>
        </w:rPr>
      </w:pPr>
      <w:r w:rsidRPr="00022B81">
        <w:rPr>
          <w:lang w:val="en-GB"/>
        </w:rPr>
        <w:t xml:space="preserve">Lipid extraction and conversion steps are important obstacles </w:t>
      </w:r>
      <w:r w:rsidR="00B51FEB" w:rsidRPr="00022B81">
        <w:rPr>
          <w:lang w:val="en-GB"/>
        </w:rPr>
        <w:t xml:space="preserve">to overcome </w:t>
      </w:r>
      <w:r w:rsidRPr="00022B81">
        <w:rPr>
          <w:lang w:val="en-GB"/>
        </w:rPr>
        <w:t xml:space="preserve">for the commercialization of </w:t>
      </w:r>
      <w:proofErr w:type="spellStart"/>
      <w:r w:rsidRPr="00022B81">
        <w:rPr>
          <w:lang w:val="en-GB"/>
        </w:rPr>
        <w:t>microalgal</w:t>
      </w:r>
      <w:proofErr w:type="spellEnd"/>
      <w:r w:rsidRPr="00022B81">
        <w:rPr>
          <w:lang w:val="en-GB"/>
        </w:rPr>
        <w:t xml:space="preserve"> biodiesel because of the high cost and energy input required. </w:t>
      </w:r>
      <w:r w:rsidR="0002051D" w:rsidRPr="00022B81">
        <w:rPr>
          <w:lang w:val="en-GB"/>
        </w:rPr>
        <w:t>The e</w:t>
      </w:r>
      <w:r w:rsidRPr="00022B81">
        <w:rPr>
          <w:lang w:val="en-GB"/>
        </w:rPr>
        <w:t xml:space="preserve">xtraction step takes more than 50% of total energy consumption </w:t>
      </w:r>
      <w:r w:rsidR="00F3092E" w:rsidRPr="00022B81">
        <w:rPr>
          <w:lang w:val="en-GB"/>
        </w:rPr>
        <w:t>[6].</w:t>
      </w:r>
    </w:p>
    <w:p w:rsidR="00737EA2" w:rsidRPr="00022B81" w:rsidRDefault="00E470B4" w:rsidP="00D40D2B">
      <w:pPr>
        <w:spacing w:line="480" w:lineRule="auto"/>
        <w:ind w:firstLine="708"/>
        <w:jc w:val="both"/>
        <w:rPr>
          <w:lang w:val="en-GB"/>
        </w:rPr>
      </w:pPr>
      <w:r w:rsidRPr="00022B81">
        <w:rPr>
          <w:lang w:val="en-GB"/>
        </w:rPr>
        <w:t xml:space="preserve">For these reasons, direct or “in situ” transesterification is </w:t>
      </w:r>
      <w:r w:rsidR="007D4888" w:rsidRPr="00022B81">
        <w:rPr>
          <w:lang w:val="en-GB"/>
        </w:rPr>
        <w:t>an efficient way to convert oil-</w:t>
      </w:r>
      <w:r w:rsidRPr="00022B81">
        <w:rPr>
          <w:lang w:val="en-GB"/>
        </w:rPr>
        <w:t xml:space="preserve">bearing </w:t>
      </w:r>
      <w:proofErr w:type="spellStart"/>
      <w:r w:rsidRPr="00022B81">
        <w:rPr>
          <w:lang w:val="en-GB"/>
        </w:rPr>
        <w:t>microalgal</w:t>
      </w:r>
      <w:proofErr w:type="spellEnd"/>
      <w:r w:rsidRPr="00022B81">
        <w:rPr>
          <w:lang w:val="en-GB"/>
        </w:rPr>
        <w:t xml:space="preserve"> bioma</w:t>
      </w:r>
      <w:r w:rsidR="007D4888" w:rsidRPr="00022B81">
        <w:rPr>
          <w:lang w:val="en-GB"/>
        </w:rPr>
        <w:t>ss to biodiesel directly, thus</w:t>
      </w:r>
      <w:r w:rsidRPr="00022B81">
        <w:rPr>
          <w:lang w:val="en-GB"/>
        </w:rPr>
        <w:t xml:space="preserve"> eliminating the </w:t>
      </w:r>
      <w:r w:rsidRPr="00022B81">
        <w:rPr>
          <w:lang w:val="en-GB"/>
        </w:rPr>
        <w:lastRenderedPageBreak/>
        <w:t>extraction step which is requir</w:t>
      </w:r>
      <w:r w:rsidR="00721BDE" w:rsidRPr="00022B81">
        <w:rPr>
          <w:lang w:val="en-GB"/>
        </w:rPr>
        <w:t>ed in the conventional method. This</w:t>
      </w:r>
      <w:r w:rsidRPr="00022B81">
        <w:rPr>
          <w:lang w:val="en-GB"/>
        </w:rPr>
        <w:t xml:space="preserve"> can be performed by contacting the wet algal biomass directly with the required alcohol and catalyst </w:t>
      </w:r>
      <w:r w:rsidR="00F3092E" w:rsidRPr="00022B81">
        <w:rPr>
          <w:lang w:val="en-GB"/>
        </w:rPr>
        <w:t>[7, 8].</w:t>
      </w:r>
    </w:p>
    <w:p w:rsidR="004A1BB6" w:rsidRPr="00022B81" w:rsidRDefault="004A1BB6" w:rsidP="00080CC1">
      <w:pPr>
        <w:spacing w:line="480" w:lineRule="auto"/>
        <w:ind w:firstLine="708"/>
        <w:jc w:val="both"/>
        <w:rPr>
          <w:lang w:val="en-GB"/>
        </w:rPr>
      </w:pPr>
      <w:r w:rsidRPr="00BB7CB2">
        <w:rPr>
          <w:lang w:val="en-GB"/>
        </w:rPr>
        <w:t xml:space="preserve">The lipid composition of microalgae is qualitatively different from that of common vegetable oilseeds. </w:t>
      </w:r>
      <w:proofErr w:type="spellStart"/>
      <w:r w:rsidRPr="00BB7CB2">
        <w:rPr>
          <w:lang w:val="en-GB"/>
        </w:rPr>
        <w:t>Microalgal</w:t>
      </w:r>
      <w:proofErr w:type="spellEnd"/>
      <w:r w:rsidRPr="00BB7CB2">
        <w:rPr>
          <w:lang w:val="en-GB"/>
        </w:rPr>
        <w:t xml:space="preserve"> lipids can generally be classified as neutral (NLs) and polar, based on the polarity of the molecular head group. NLs </w:t>
      </w:r>
      <w:r w:rsidR="00855694" w:rsidRPr="00BB7CB2">
        <w:rPr>
          <w:lang w:val="en-GB"/>
        </w:rPr>
        <w:t xml:space="preserve">include </w:t>
      </w:r>
      <w:r w:rsidRPr="00BB7CB2">
        <w:rPr>
          <w:lang w:val="en-GB"/>
        </w:rPr>
        <w:t xml:space="preserve">neutral </w:t>
      </w:r>
      <w:proofErr w:type="spellStart"/>
      <w:r w:rsidRPr="00022B81">
        <w:rPr>
          <w:lang w:val="en-GB"/>
        </w:rPr>
        <w:t>saponifiable</w:t>
      </w:r>
      <w:proofErr w:type="spellEnd"/>
      <w:r w:rsidRPr="00022B81">
        <w:rPr>
          <w:lang w:val="en-GB"/>
        </w:rPr>
        <w:t xml:space="preserve"> lipids (NSLs), such as </w:t>
      </w:r>
      <w:proofErr w:type="spellStart"/>
      <w:r w:rsidRPr="00022B81">
        <w:rPr>
          <w:lang w:val="en-GB"/>
        </w:rPr>
        <w:t>acylglycerols</w:t>
      </w:r>
      <w:proofErr w:type="spellEnd"/>
      <w:r w:rsidRPr="00022B81">
        <w:rPr>
          <w:lang w:val="en-GB"/>
        </w:rPr>
        <w:t xml:space="preserve"> and free fatty acids (FFAs), </w:t>
      </w:r>
      <w:r w:rsidR="00855694" w:rsidRPr="00022B81">
        <w:rPr>
          <w:lang w:val="en-GB"/>
        </w:rPr>
        <w:t xml:space="preserve">as well as </w:t>
      </w:r>
      <w:proofErr w:type="spellStart"/>
      <w:r w:rsidRPr="00022B81">
        <w:rPr>
          <w:lang w:val="en-GB"/>
        </w:rPr>
        <w:t>unsaponifiable</w:t>
      </w:r>
      <w:proofErr w:type="spellEnd"/>
      <w:r w:rsidRPr="00022B81">
        <w:rPr>
          <w:lang w:val="en-GB"/>
        </w:rPr>
        <w:t xml:space="preserve"> lipids, such as hydrocarbons, sterols, waxes and pigments (carotenes and chlorophylls). Polar lipids can be further sub-categorized into phospholipids (PLs) and glycolipids (GLs) (both </w:t>
      </w:r>
      <w:r w:rsidR="00855694" w:rsidRPr="00022B81">
        <w:rPr>
          <w:lang w:val="en-GB"/>
        </w:rPr>
        <w:t xml:space="preserve">are </w:t>
      </w:r>
      <w:r w:rsidRPr="00022B81">
        <w:rPr>
          <w:lang w:val="en-GB"/>
        </w:rPr>
        <w:t xml:space="preserve">also </w:t>
      </w:r>
      <w:proofErr w:type="spellStart"/>
      <w:r w:rsidRPr="00022B81">
        <w:rPr>
          <w:lang w:val="en-GB"/>
        </w:rPr>
        <w:t>saponifiable</w:t>
      </w:r>
      <w:proofErr w:type="spellEnd"/>
      <w:r w:rsidRPr="00022B81">
        <w:rPr>
          <w:lang w:val="en-GB"/>
        </w:rPr>
        <w:t xml:space="preserve"> lipids </w:t>
      </w:r>
      <w:r w:rsidR="00855694" w:rsidRPr="00022B81">
        <w:rPr>
          <w:lang w:val="en-GB"/>
        </w:rPr>
        <w:t xml:space="preserve">as </w:t>
      </w:r>
      <w:r w:rsidRPr="00022B81">
        <w:rPr>
          <w:lang w:val="en-GB"/>
        </w:rPr>
        <w:t>they contain fatty acids)</w:t>
      </w:r>
      <w:r w:rsidR="00385790" w:rsidRPr="00022B81">
        <w:rPr>
          <w:lang w:val="en-GB"/>
        </w:rPr>
        <w:t xml:space="preserve"> </w:t>
      </w:r>
      <w:r w:rsidR="0039349F" w:rsidRPr="00022B81">
        <w:rPr>
          <w:lang w:val="en-GB"/>
        </w:rPr>
        <w:t>[9, 10</w:t>
      </w:r>
      <w:r w:rsidR="00385790" w:rsidRPr="00022B81">
        <w:rPr>
          <w:lang w:val="en-GB"/>
        </w:rPr>
        <w:t>]</w:t>
      </w:r>
      <w:r w:rsidR="001D75DE" w:rsidRPr="00022B81">
        <w:rPr>
          <w:lang w:val="en-GB"/>
        </w:rPr>
        <w:t>.</w:t>
      </w:r>
      <w:r w:rsidRPr="00022B81">
        <w:rPr>
          <w:lang w:val="en-GB"/>
        </w:rPr>
        <w:t xml:space="preserve"> NSLs (</w:t>
      </w:r>
      <w:proofErr w:type="spellStart"/>
      <w:r w:rsidRPr="00022B81">
        <w:rPr>
          <w:lang w:val="en-GB"/>
        </w:rPr>
        <w:t>triacylglycerols</w:t>
      </w:r>
      <w:proofErr w:type="spellEnd"/>
      <w:r w:rsidRPr="00022B81">
        <w:rPr>
          <w:lang w:val="en-GB"/>
        </w:rPr>
        <w:t>, TAGs</w:t>
      </w:r>
      <w:r w:rsidR="00945735" w:rsidRPr="00022B81">
        <w:rPr>
          <w:lang w:val="en-GB"/>
        </w:rPr>
        <w:t>;</w:t>
      </w:r>
      <w:r w:rsidRPr="00022B81">
        <w:rPr>
          <w:lang w:val="en-GB"/>
        </w:rPr>
        <w:t xml:space="preserve"> </w:t>
      </w:r>
      <w:proofErr w:type="spellStart"/>
      <w:r w:rsidRPr="00022B81">
        <w:rPr>
          <w:lang w:val="en-GB"/>
        </w:rPr>
        <w:t>diacylglycerols</w:t>
      </w:r>
      <w:proofErr w:type="spellEnd"/>
      <w:r w:rsidRPr="00022B81">
        <w:rPr>
          <w:lang w:val="en-GB"/>
        </w:rPr>
        <w:t>, DAGs</w:t>
      </w:r>
      <w:r w:rsidR="00945735" w:rsidRPr="00022B81">
        <w:rPr>
          <w:lang w:val="en-GB"/>
        </w:rPr>
        <w:t>;</w:t>
      </w:r>
      <w:r w:rsidRPr="00022B81">
        <w:rPr>
          <w:lang w:val="en-GB"/>
        </w:rPr>
        <w:t xml:space="preserve"> </w:t>
      </w:r>
      <w:proofErr w:type="spellStart"/>
      <w:r w:rsidR="00211079" w:rsidRPr="00022B81">
        <w:rPr>
          <w:lang w:val="en-GB"/>
        </w:rPr>
        <w:t>m</w:t>
      </w:r>
      <w:r w:rsidRPr="00022B81">
        <w:rPr>
          <w:lang w:val="en-GB"/>
        </w:rPr>
        <w:t>onoacylglycerols</w:t>
      </w:r>
      <w:proofErr w:type="spellEnd"/>
      <w:r w:rsidRPr="00022B81">
        <w:rPr>
          <w:lang w:val="en-GB"/>
        </w:rPr>
        <w:t>, MAGs</w:t>
      </w:r>
      <w:r w:rsidR="00945735" w:rsidRPr="00022B81">
        <w:rPr>
          <w:lang w:val="en-GB"/>
        </w:rPr>
        <w:t>;</w:t>
      </w:r>
      <w:r w:rsidRPr="00022B81">
        <w:rPr>
          <w:lang w:val="en-GB"/>
        </w:rPr>
        <w:t xml:space="preserve"> and FFAs) </w:t>
      </w:r>
      <w:r w:rsidR="00855694" w:rsidRPr="00022B81">
        <w:rPr>
          <w:lang w:val="en-GB"/>
        </w:rPr>
        <w:t xml:space="preserve">from </w:t>
      </w:r>
      <w:r w:rsidRPr="00022B81">
        <w:rPr>
          <w:lang w:val="en-GB"/>
        </w:rPr>
        <w:t xml:space="preserve">microalgae are more interesting for </w:t>
      </w:r>
      <w:r w:rsidR="00855694" w:rsidRPr="00022B81">
        <w:rPr>
          <w:lang w:val="en-GB"/>
        </w:rPr>
        <w:t xml:space="preserve">biodiesel </w:t>
      </w:r>
      <w:r w:rsidRPr="00022B81">
        <w:rPr>
          <w:lang w:val="en-GB"/>
        </w:rPr>
        <w:t xml:space="preserve">production </w:t>
      </w:r>
      <w:r w:rsidR="00855694" w:rsidRPr="00022B81">
        <w:rPr>
          <w:lang w:val="en-GB"/>
        </w:rPr>
        <w:t xml:space="preserve">than polar lipids </w:t>
      </w:r>
      <w:r w:rsidRPr="00022B81">
        <w:rPr>
          <w:lang w:val="en-GB"/>
        </w:rPr>
        <w:t xml:space="preserve">because the former generally have a lower degree of unsaturation than </w:t>
      </w:r>
      <w:r w:rsidR="00855694" w:rsidRPr="00022B81">
        <w:rPr>
          <w:lang w:val="en-GB"/>
        </w:rPr>
        <w:t>the latter</w:t>
      </w:r>
      <w:r w:rsidRPr="00022B81">
        <w:rPr>
          <w:lang w:val="en-GB"/>
        </w:rPr>
        <w:t>, which are richer in polyunsaturated fatty acids (PUFAs). For this reason</w:t>
      </w:r>
      <w:r w:rsidR="00855694" w:rsidRPr="00022B81">
        <w:rPr>
          <w:lang w:val="en-GB"/>
        </w:rPr>
        <w:t>,</w:t>
      </w:r>
      <w:r w:rsidRPr="00022B81">
        <w:rPr>
          <w:lang w:val="en-GB"/>
        </w:rPr>
        <w:t xml:space="preserve"> the biodiesel (FAMEs) produced from NSLs has a greater oxidation stability</w:t>
      </w:r>
      <w:r w:rsidR="00385790" w:rsidRPr="00022B81">
        <w:rPr>
          <w:lang w:val="en-GB"/>
        </w:rPr>
        <w:t xml:space="preserve"> </w:t>
      </w:r>
      <w:r w:rsidR="0039349F" w:rsidRPr="00022B81">
        <w:rPr>
          <w:lang w:val="en-GB"/>
        </w:rPr>
        <w:t>[11</w:t>
      </w:r>
      <w:r w:rsidR="00385790" w:rsidRPr="00022B81">
        <w:rPr>
          <w:lang w:val="en-GB"/>
        </w:rPr>
        <w:t>]</w:t>
      </w:r>
      <w:r w:rsidRPr="00022B81">
        <w:rPr>
          <w:lang w:val="en-GB"/>
        </w:rPr>
        <w:t xml:space="preserve"> </w:t>
      </w:r>
      <w:r w:rsidR="0054356C" w:rsidRPr="00022B81">
        <w:rPr>
          <w:lang w:val="en-GB"/>
        </w:rPr>
        <w:t xml:space="preserve">and </w:t>
      </w:r>
      <w:proofErr w:type="spellStart"/>
      <w:r w:rsidR="0054356C" w:rsidRPr="00022B81">
        <w:rPr>
          <w:lang w:val="en-GB"/>
        </w:rPr>
        <w:t>cetane</w:t>
      </w:r>
      <w:proofErr w:type="spellEnd"/>
      <w:r w:rsidR="0054356C" w:rsidRPr="00022B81">
        <w:rPr>
          <w:lang w:val="en-GB"/>
        </w:rPr>
        <w:t xml:space="preserve"> number;</w:t>
      </w:r>
      <w:r w:rsidRPr="00022B81">
        <w:rPr>
          <w:lang w:val="en-GB"/>
        </w:rPr>
        <w:t xml:space="preserve"> </w:t>
      </w:r>
      <w:r w:rsidR="00022B81" w:rsidRPr="00022B81">
        <w:rPr>
          <w:lang w:val="en-GB"/>
        </w:rPr>
        <w:t>this</w:t>
      </w:r>
      <w:r w:rsidRPr="00022B81">
        <w:rPr>
          <w:lang w:val="en-GB"/>
        </w:rPr>
        <w:t xml:space="preserve"> increases as the </w:t>
      </w:r>
      <w:r w:rsidR="00855694" w:rsidRPr="00022B81">
        <w:rPr>
          <w:lang w:val="en-GB"/>
        </w:rPr>
        <w:t xml:space="preserve">degree of </w:t>
      </w:r>
      <w:r w:rsidRPr="00022B81">
        <w:rPr>
          <w:lang w:val="en-GB"/>
        </w:rPr>
        <w:t>unsaturation decreases</w:t>
      </w:r>
      <w:r w:rsidR="00385790" w:rsidRPr="00022B81">
        <w:rPr>
          <w:lang w:val="en-GB"/>
        </w:rPr>
        <w:t xml:space="preserve"> </w:t>
      </w:r>
      <w:r w:rsidR="0039349F" w:rsidRPr="00022B81">
        <w:rPr>
          <w:lang w:val="en-GB"/>
        </w:rPr>
        <w:t>[12</w:t>
      </w:r>
      <w:r w:rsidR="00385790" w:rsidRPr="00022B81">
        <w:rPr>
          <w:lang w:val="en-GB"/>
        </w:rPr>
        <w:t>]</w:t>
      </w:r>
      <w:r w:rsidR="006E0EFE" w:rsidRPr="00022B81">
        <w:rPr>
          <w:lang w:val="en-GB"/>
        </w:rPr>
        <w:t>.</w:t>
      </w:r>
      <w:r w:rsidRPr="00022B81">
        <w:rPr>
          <w:lang w:val="en-GB"/>
        </w:rPr>
        <w:t xml:space="preserve"> The </w:t>
      </w:r>
      <w:r w:rsidR="00945735" w:rsidRPr="00022B81">
        <w:rPr>
          <w:lang w:val="en-GB"/>
        </w:rPr>
        <w:t xml:space="preserve">microalgae’s </w:t>
      </w:r>
      <w:r w:rsidRPr="00022B81">
        <w:rPr>
          <w:lang w:val="en-GB"/>
        </w:rPr>
        <w:t>fatty acid composition can also be affected by the culture conditions, such as different nutritional and environmental factors, cultivation conditions and growth phases</w:t>
      </w:r>
      <w:r w:rsidR="00385790" w:rsidRPr="00022B81">
        <w:rPr>
          <w:lang w:val="en-GB"/>
        </w:rPr>
        <w:t xml:space="preserve"> </w:t>
      </w:r>
      <w:r w:rsidR="0039349F" w:rsidRPr="00022B81">
        <w:rPr>
          <w:lang w:val="en-GB"/>
        </w:rPr>
        <w:t>[13</w:t>
      </w:r>
      <w:r w:rsidR="00385790" w:rsidRPr="00022B81">
        <w:rPr>
          <w:lang w:val="en-GB"/>
        </w:rPr>
        <w:t>]</w:t>
      </w:r>
      <w:r w:rsidR="006E0EFE" w:rsidRPr="00022B81">
        <w:rPr>
          <w:lang w:val="en-GB"/>
        </w:rPr>
        <w:t>.</w:t>
      </w:r>
    </w:p>
    <w:p w:rsidR="00331117" w:rsidRDefault="004A1BB6" w:rsidP="00080CC1">
      <w:pPr>
        <w:spacing w:line="480" w:lineRule="auto"/>
        <w:ind w:firstLine="708"/>
        <w:jc w:val="both"/>
        <w:rPr>
          <w:rStyle w:val="shorttext"/>
          <w:lang w:val="en-GB"/>
        </w:rPr>
      </w:pPr>
      <w:r w:rsidRPr="00BB7CB2">
        <w:rPr>
          <w:lang w:val="en-GB"/>
        </w:rPr>
        <w:t>In this paper</w:t>
      </w:r>
      <w:r w:rsidR="00945735" w:rsidRPr="00BB7CB2">
        <w:rPr>
          <w:lang w:val="en-GB"/>
        </w:rPr>
        <w:t>,</w:t>
      </w:r>
      <w:r w:rsidRPr="00BB7CB2">
        <w:rPr>
          <w:lang w:val="en-GB"/>
        </w:rPr>
        <w:t xml:space="preserve"> the methanol volume, catalyst concentration (direct transesterification variables) and hexane volume used in the later extraction were optimized using the response surface methodology (RSM), </w:t>
      </w:r>
      <w:r w:rsidR="00654073" w:rsidRPr="00BB7CB2">
        <w:rPr>
          <w:lang w:val="en-GB"/>
        </w:rPr>
        <w:t>employing a three-variable, three</w:t>
      </w:r>
      <w:r w:rsidR="00945735" w:rsidRPr="00BB7CB2">
        <w:rPr>
          <w:lang w:val="en-GB"/>
        </w:rPr>
        <w:t>-</w:t>
      </w:r>
      <w:r w:rsidR="00654073" w:rsidRPr="00BB7CB2">
        <w:rPr>
          <w:lang w:val="en-GB"/>
        </w:rPr>
        <w:t xml:space="preserve">level </w:t>
      </w:r>
      <w:r w:rsidRPr="00BB7CB2">
        <w:rPr>
          <w:lang w:val="en-GB"/>
        </w:rPr>
        <w:t>Box-</w:t>
      </w:r>
      <w:proofErr w:type="spellStart"/>
      <w:r w:rsidRPr="00BB7CB2">
        <w:rPr>
          <w:lang w:val="en-GB"/>
        </w:rPr>
        <w:t>Behnken</w:t>
      </w:r>
      <w:proofErr w:type="spellEnd"/>
      <w:r w:rsidRPr="00BB7CB2">
        <w:rPr>
          <w:lang w:val="en-GB"/>
        </w:rPr>
        <w:t xml:space="preserve"> design (BBD). The goal was </w:t>
      </w:r>
      <w:r w:rsidR="00855694" w:rsidRPr="00BB7CB2">
        <w:rPr>
          <w:lang w:val="en-GB"/>
        </w:rPr>
        <w:t>to maximize</w:t>
      </w:r>
      <w:r w:rsidRPr="00BB7CB2">
        <w:rPr>
          <w:lang w:val="en-GB"/>
        </w:rPr>
        <w:t xml:space="preserve"> the FAME (biodiesel) yield obtained from the SLs contained in </w:t>
      </w:r>
      <w:r w:rsidR="00855694" w:rsidRPr="00BB7CB2">
        <w:rPr>
          <w:lang w:val="en-GB"/>
        </w:rPr>
        <w:t xml:space="preserve">wet </w:t>
      </w:r>
      <w:proofErr w:type="spellStart"/>
      <w:r w:rsidRPr="00BB7CB2">
        <w:rPr>
          <w:i/>
          <w:lang w:val="en-GB"/>
        </w:rPr>
        <w:t>Nannochloropsis</w:t>
      </w:r>
      <w:proofErr w:type="spellEnd"/>
      <w:r w:rsidRPr="00BB7CB2">
        <w:rPr>
          <w:i/>
          <w:lang w:val="en-GB"/>
        </w:rPr>
        <w:t xml:space="preserve"> </w:t>
      </w:r>
      <w:proofErr w:type="spellStart"/>
      <w:r w:rsidRPr="00BB7CB2">
        <w:rPr>
          <w:i/>
          <w:lang w:val="en-GB"/>
        </w:rPr>
        <w:t>gaditana</w:t>
      </w:r>
      <w:proofErr w:type="spellEnd"/>
      <w:r w:rsidRPr="00BB7CB2">
        <w:rPr>
          <w:lang w:val="en-GB"/>
        </w:rPr>
        <w:t xml:space="preserve"> biomass, cultivated</w:t>
      </w:r>
      <w:r w:rsidR="000C7403">
        <w:rPr>
          <w:color w:val="000000"/>
          <w:lang w:val="en-GB"/>
        </w:rPr>
        <w:t xml:space="preserve"> under nitrogen</w:t>
      </w:r>
      <w:r w:rsidR="000C7403" w:rsidRPr="000C7403">
        <w:rPr>
          <w:color w:val="FF0000"/>
          <w:lang w:val="en-GB"/>
        </w:rPr>
        <w:t>-</w:t>
      </w:r>
      <w:r w:rsidRPr="00BB7CB2">
        <w:rPr>
          <w:color w:val="000000"/>
          <w:lang w:val="en-GB"/>
        </w:rPr>
        <w:t xml:space="preserve">starvation conditions </w:t>
      </w:r>
      <w:r w:rsidRPr="00BB7CB2">
        <w:rPr>
          <w:lang w:val="en-GB"/>
        </w:rPr>
        <w:t xml:space="preserve">(28.1 </w:t>
      </w:r>
      <w:proofErr w:type="spellStart"/>
      <w:r w:rsidRPr="00BB7CB2">
        <w:rPr>
          <w:lang w:val="en-GB"/>
        </w:rPr>
        <w:t>wt</w:t>
      </w:r>
      <w:proofErr w:type="spellEnd"/>
      <w:r w:rsidRPr="00BB7CB2">
        <w:rPr>
          <w:lang w:val="en-GB"/>
        </w:rPr>
        <w:t xml:space="preserve">% </w:t>
      </w:r>
      <w:r w:rsidR="00327A2E" w:rsidRPr="00BB7CB2">
        <w:rPr>
          <w:lang w:val="en-GB"/>
        </w:rPr>
        <w:t xml:space="preserve">of </w:t>
      </w:r>
      <w:r w:rsidRPr="00BB7CB2">
        <w:rPr>
          <w:lang w:val="en-GB"/>
        </w:rPr>
        <w:t xml:space="preserve">SLs of </w:t>
      </w:r>
      <w:r w:rsidR="00796575" w:rsidRPr="00BB7CB2">
        <w:rPr>
          <w:lang w:val="en-GB"/>
        </w:rPr>
        <w:t xml:space="preserve">the </w:t>
      </w:r>
      <w:r w:rsidRPr="00BB7CB2">
        <w:rPr>
          <w:lang w:val="en-GB"/>
        </w:rPr>
        <w:t xml:space="preserve">dry biomass). Temperature and reaction time were optimized in a previous </w:t>
      </w:r>
      <w:r w:rsidRPr="00022B81">
        <w:rPr>
          <w:lang w:val="en-GB"/>
        </w:rPr>
        <w:t>study</w:t>
      </w:r>
      <w:r w:rsidR="00385790" w:rsidRPr="00022B81">
        <w:rPr>
          <w:lang w:val="en-GB"/>
        </w:rPr>
        <w:t xml:space="preserve"> </w:t>
      </w:r>
      <w:r w:rsidR="0039349F" w:rsidRPr="00022B81">
        <w:rPr>
          <w:lang w:val="en-GB"/>
        </w:rPr>
        <w:t>[8</w:t>
      </w:r>
      <w:r w:rsidR="00385790" w:rsidRPr="00022B81">
        <w:rPr>
          <w:lang w:val="en-GB"/>
        </w:rPr>
        <w:t>]</w:t>
      </w:r>
      <w:r w:rsidR="001D75DE" w:rsidRPr="00022B81">
        <w:rPr>
          <w:lang w:val="en-GB"/>
        </w:rPr>
        <w:t>.</w:t>
      </w:r>
      <w:r w:rsidRPr="00022B81">
        <w:rPr>
          <w:lang w:val="en-GB"/>
        </w:rPr>
        <w:t xml:space="preserve"> </w:t>
      </w:r>
      <w:r w:rsidR="00327A2E" w:rsidRPr="00022B81">
        <w:rPr>
          <w:rStyle w:val="hps"/>
          <w:lang w:val="en-GB"/>
        </w:rPr>
        <w:t>Lastly</w:t>
      </w:r>
      <w:r w:rsidR="00327A2E" w:rsidRPr="00BB7CB2">
        <w:rPr>
          <w:rStyle w:val="hps"/>
          <w:lang w:val="en-GB"/>
        </w:rPr>
        <w:t>,</w:t>
      </w:r>
      <w:r w:rsidRPr="00BB7CB2">
        <w:rPr>
          <w:rStyle w:val="hps"/>
          <w:lang w:val="en-GB"/>
        </w:rPr>
        <w:t xml:space="preserve"> these FAMEs were purified </w:t>
      </w:r>
      <w:r w:rsidRPr="00BB7CB2">
        <w:rPr>
          <w:rStyle w:val="shorttext"/>
          <w:lang w:val="en-GB"/>
        </w:rPr>
        <w:t xml:space="preserve">by adsorption with bentonite. </w:t>
      </w:r>
    </w:p>
    <w:p w:rsidR="004A1BB6" w:rsidRPr="00022B81" w:rsidRDefault="004A1BB6" w:rsidP="00080CC1">
      <w:pPr>
        <w:spacing w:line="480" w:lineRule="auto"/>
        <w:ind w:firstLine="708"/>
        <w:jc w:val="both"/>
        <w:rPr>
          <w:rStyle w:val="hps"/>
          <w:lang w:val="en-GB"/>
        </w:rPr>
      </w:pPr>
      <w:r w:rsidRPr="00022B81">
        <w:rPr>
          <w:rStyle w:val="hps"/>
          <w:i/>
          <w:lang w:val="en-GB"/>
        </w:rPr>
        <w:lastRenderedPageBreak/>
        <w:t xml:space="preserve">N. </w:t>
      </w:r>
      <w:proofErr w:type="spellStart"/>
      <w:r w:rsidRPr="00022B81">
        <w:rPr>
          <w:rStyle w:val="hps"/>
          <w:i/>
          <w:lang w:val="en-GB"/>
        </w:rPr>
        <w:t>gaditana</w:t>
      </w:r>
      <w:proofErr w:type="spellEnd"/>
      <w:r w:rsidRPr="00022B81">
        <w:rPr>
          <w:rStyle w:val="hps"/>
          <w:lang w:val="en-GB"/>
        </w:rPr>
        <w:t xml:space="preserve"> belongs to the species</w:t>
      </w:r>
      <w:r w:rsidRPr="00022B81">
        <w:rPr>
          <w:lang w:val="en-GB"/>
        </w:rPr>
        <w:t xml:space="preserve"> </w:t>
      </w:r>
      <w:proofErr w:type="spellStart"/>
      <w:r w:rsidRPr="00022B81">
        <w:rPr>
          <w:rStyle w:val="hps"/>
          <w:i/>
          <w:lang w:val="en-GB"/>
        </w:rPr>
        <w:t>Nannochloropsis</w:t>
      </w:r>
      <w:proofErr w:type="spellEnd"/>
      <w:r w:rsidRPr="00022B81">
        <w:rPr>
          <w:lang w:val="en-GB"/>
        </w:rPr>
        <w:t xml:space="preserve"> </w:t>
      </w:r>
      <w:r w:rsidRPr="00022B81">
        <w:rPr>
          <w:rStyle w:val="hpsatn"/>
          <w:lang w:val="en-GB"/>
        </w:rPr>
        <w:t>(</w:t>
      </w:r>
      <w:proofErr w:type="spellStart"/>
      <w:r w:rsidRPr="00022B81">
        <w:rPr>
          <w:lang w:val="en-GB"/>
        </w:rPr>
        <w:t>Eustigmatophyceae</w:t>
      </w:r>
      <w:proofErr w:type="spellEnd"/>
      <w:r w:rsidRPr="00022B81">
        <w:rPr>
          <w:lang w:val="en-GB"/>
        </w:rPr>
        <w:t xml:space="preserve">), which is </w:t>
      </w:r>
      <w:r w:rsidRPr="00022B81">
        <w:rPr>
          <w:rStyle w:val="hps"/>
          <w:lang w:val="en-GB"/>
        </w:rPr>
        <w:t>currently considered</w:t>
      </w:r>
      <w:r w:rsidRPr="00022B81">
        <w:rPr>
          <w:lang w:val="en-GB"/>
        </w:rPr>
        <w:t xml:space="preserve"> </w:t>
      </w:r>
      <w:r w:rsidR="00331117" w:rsidRPr="00022B81">
        <w:rPr>
          <w:rStyle w:val="hps"/>
          <w:lang w:val="en-GB"/>
        </w:rPr>
        <w:t xml:space="preserve">a potential </w:t>
      </w:r>
      <w:r w:rsidR="00022B81" w:rsidRPr="00022B81">
        <w:rPr>
          <w:rStyle w:val="hps"/>
          <w:lang w:val="en-GB"/>
        </w:rPr>
        <w:t>species</w:t>
      </w:r>
      <w:r w:rsidRPr="00022B81">
        <w:rPr>
          <w:rStyle w:val="hps"/>
          <w:lang w:val="en-GB"/>
        </w:rPr>
        <w:t xml:space="preserve"> for biodiesel</w:t>
      </w:r>
      <w:r w:rsidRPr="00022B81">
        <w:rPr>
          <w:lang w:val="en-GB"/>
        </w:rPr>
        <w:t xml:space="preserve"> </w:t>
      </w:r>
      <w:r w:rsidRPr="00022B81">
        <w:rPr>
          <w:rStyle w:val="hps"/>
          <w:lang w:val="en-GB"/>
        </w:rPr>
        <w:t>production</w:t>
      </w:r>
      <w:r w:rsidRPr="00022B81">
        <w:rPr>
          <w:lang w:val="en-GB"/>
        </w:rPr>
        <w:t xml:space="preserve"> </w:t>
      </w:r>
      <w:r w:rsidRPr="00022B81">
        <w:rPr>
          <w:rStyle w:val="hps"/>
          <w:lang w:val="en-GB"/>
        </w:rPr>
        <w:t>due to its high</w:t>
      </w:r>
      <w:r w:rsidRPr="00022B81">
        <w:rPr>
          <w:lang w:val="en-GB"/>
        </w:rPr>
        <w:t xml:space="preserve"> </w:t>
      </w:r>
      <w:r w:rsidRPr="00022B81">
        <w:rPr>
          <w:rStyle w:val="hps"/>
          <w:lang w:val="en-GB"/>
        </w:rPr>
        <w:t>lipid content (</w:t>
      </w:r>
      <w:r w:rsidRPr="00022B81">
        <w:rPr>
          <w:lang w:val="en-GB"/>
        </w:rPr>
        <w:t xml:space="preserve">although </w:t>
      </w:r>
      <w:r w:rsidRPr="00022B81">
        <w:rPr>
          <w:rStyle w:val="hps"/>
          <w:lang w:val="en-GB"/>
        </w:rPr>
        <w:t>this content</w:t>
      </w:r>
      <w:r w:rsidRPr="00022B81">
        <w:rPr>
          <w:lang w:val="en-GB"/>
        </w:rPr>
        <w:t xml:space="preserve"> </w:t>
      </w:r>
      <w:r w:rsidRPr="00022B81">
        <w:rPr>
          <w:rStyle w:val="hps"/>
          <w:lang w:val="en-GB"/>
        </w:rPr>
        <w:t>depends on the</w:t>
      </w:r>
      <w:r w:rsidRPr="00022B81">
        <w:rPr>
          <w:lang w:val="en-GB"/>
        </w:rPr>
        <w:t xml:space="preserve"> </w:t>
      </w:r>
      <w:r w:rsidRPr="00022B81">
        <w:rPr>
          <w:rStyle w:val="hps"/>
          <w:lang w:val="en-GB"/>
        </w:rPr>
        <w:t>growing conditions</w:t>
      </w:r>
      <w:r w:rsidRPr="00022B81">
        <w:rPr>
          <w:lang w:val="en-GB"/>
        </w:rPr>
        <w:t xml:space="preserve">). </w:t>
      </w:r>
      <w:r w:rsidRPr="00022B81">
        <w:rPr>
          <w:rStyle w:val="hps"/>
          <w:lang w:val="en-GB"/>
        </w:rPr>
        <w:t>It is also characterized</w:t>
      </w:r>
      <w:r w:rsidRPr="00022B81">
        <w:rPr>
          <w:lang w:val="en-GB"/>
        </w:rPr>
        <w:t xml:space="preserve"> </w:t>
      </w:r>
      <w:r w:rsidRPr="00022B81">
        <w:rPr>
          <w:rStyle w:val="hps"/>
          <w:lang w:val="en-GB"/>
        </w:rPr>
        <w:t>by</w:t>
      </w:r>
      <w:r w:rsidRPr="00022B81">
        <w:rPr>
          <w:lang w:val="en-GB"/>
        </w:rPr>
        <w:t xml:space="preserve"> </w:t>
      </w:r>
      <w:r w:rsidRPr="00022B81">
        <w:rPr>
          <w:rStyle w:val="hps"/>
          <w:lang w:val="en-GB"/>
        </w:rPr>
        <w:t>a high content of</w:t>
      </w:r>
      <w:r w:rsidRPr="00022B81">
        <w:rPr>
          <w:lang w:val="en-GB"/>
        </w:rPr>
        <w:t xml:space="preserve"> FFAs </w:t>
      </w:r>
      <w:r w:rsidRPr="00022B81">
        <w:rPr>
          <w:rStyle w:val="hps"/>
          <w:lang w:val="en-GB"/>
        </w:rPr>
        <w:t xml:space="preserve">(approximately 9 </w:t>
      </w:r>
      <w:proofErr w:type="spellStart"/>
      <w:r w:rsidRPr="00022B81">
        <w:rPr>
          <w:rStyle w:val="hps"/>
          <w:lang w:val="en-GB"/>
        </w:rPr>
        <w:t>wt</w:t>
      </w:r>
      <w:proofErr w:type="spellEnd"/>
      <w:r w:rsidRPr="00022B81">
        <w:rPr>
          <w:lang w:val="en-GB"/>
        </w:rPr>
        <w:t>% of total lipids)</w:t>
      </w:r>
      <w:r w:rsidR="0039349F" w:rsidRPr="00022B81">
        <w:rPr>
          <w:lang w:val="en-GB"/>
        </w:rPr>
        <w:t xml:space="preserve"> [14</w:t>
      </w:r>
      <w:r w:rsidR="00385790" w:rsidRPr="00022B81">
        <w:rPr>
          <w:lang w:val="en-GB"/>
        </w:rPr>
        <w:t>]</w:t>
      </w:r>
      <w:r w:rsidR="001D75DE" w:rsidRPr="00022B81">
        <w:rPr>
          <w:lang w:val="en-GB"/>
        </w:rPr>
        <w:t>.</w:t>
      </w:r>
    </w:p>
    <w:p w:rsidR="004A1BB6" w:rsidRPr="00BB7CB2" w:rsidRDefault="004A1BB6" w:rsidP="00A41328">
      <w:pPr>
        <w:spacing w:line="360" w:lineRule="auto"/>
        <w:jc w:val="both"/>
        <w:rPr>
          <w:lang w:val="en-GB"/>
        </w:rPr>
      </w:pPr>
    </w:p>
    <w:p w:rsidR="004A1BB6" w:rsidRPr="00BB7CB2" w:rsidRDefault="004A1BB6" w:rsidP="00A41328">
      <w:pPr>
        <w:spacing w:line="360" w:lineRule="auto"/>
        <w:jc w:val="both"/>
        <w:rPr>
          <w:lang w:val="en-GB"/>
        </w:rPr>
      </w:pPr>
    </w:p>
    <w:p w:rsidR="00A92E7A" w:rsidRPr="00A92E7A" w:rsidRDefault="00A92E7A" w:rsidP="00A92E7A">
      <w:pPr>
        <w:numPr>
          <w:ilvl w:val="0"/>
          <w:numId w:val="8"/>
        </w:numPr>
        <w:spacing w:line="480" w:lineRule="auto"/>
        <w:rPr>
          <w:b/>
          <w:bCs/>
          <w:lang w:val="en-GB"/>
        </w:rPr>
      </w:pPr>
      <w:r w:rsidRPr="00A92E7A">
        <w:rPr>
          <w:b/>
          <w:bCs/>
          <w:lang w:val="en-GB"/>
        </w:rPr>
        <w:t>Materials and Methods</w:t>
      </w:r>
    </w:p>
    <w:p w:rsidR="004A1BB6" w:rsidRPr="00BB7CB2" w:rsidRDefault="004A1BB6" w:rsidP="00080CC1">
      <w:pPr>
        <w:spacing w:line="360" w:lineRule="auto"/>
        <w:jc w:val="both"/>
        <w:rPr>
          <w:lang w:val="en-US"/>
        </w:rPr>
      </w:pPr>
    </w:p>
    <w:p w:rsidR="004A1BB6" w:rsidRPr="00C622EC" w:rsidRDefault="00C622EC" w:rsidP="00C622EC">
      <w:pPr>
        <w:spacing w:line="360" w:lineRule="auto"/>
        <w:jc w:val="both"/>
        <w:rPr>
          <w:i/>
          <w:lang w:val="en-US"/>
        </w:rPr>
      </w:pPr>
      <w:r>
        <w:rPr>
          <w:i/>
          <w:lang w:val="en-US"/>
        </w:rPr>
        <w:t xml:space="preserve">2.1. </w:t>
      </w:r>
      <w:proofErr w:type="spellStart"/>
      <w:r w:rsidR="004A1BB6" w:rsidRPr="00C622EC">
        <w:rPr>
          <w:i/>
          <w:lang w:val="en-US"/>
        </w:rPr>
        <w:t>Microalgal</w:t>
      </w:r>
      <w:proofErr w:type="spellEnd"/>
      <w:r w:rsidR="004A1BB6" w:rsidRPr="00C622EC">
        <w:rPr>
          <w:i/>
          <w:lang w:val="en-US"/>
        </w:rPr>
        <w:t xml:space="preserve"> biomass and chemicals</w:t>
      </w:r>
    </w:p>
    <w:p w:rsidR="004A1BB6" w:rsidRPr="00BB7CB2" w:rsidRDefault="004A1BB6" w:rsidP="00080CC1">
      <w:pPr>
        <w:spacing w:line="360" w:lineRule="auto"/>
        <w:jc w:val="both"/>
        <w:rPr>
          <w:lang w:val="en-GB"/>
        </w:rPr>
      </w:pPr>
    </w:p>
    <w:p w:rsidR="004A1BB6" w:rsidRPr="00BB7CB2" w:rsidRDefault="004A1BB6" w:rsidP="00080CC1">
      <w:pPr>
        <w:spacing w:line="480" w:lineRule="auto"/>
        <w:ind w:firstLine="708"/>
        <w:jc w:val="both"/>
        <w:rPr>
          <w:lang w:val="en-GB"/>
        </w:rPr>
      </w:pPr>
      <w:r w:rsidRPr="00022B81">
        <w:rPr>
          <w:lang w:val="en-GB"/>
        </w:rPr>
        <w:t xml:space="preserve">The microalga used in this study was the </w:t>
      </w:r>
      <w:proofErr w:type="spellStart"/>
      <w:r w:rsidRPr="00022B81">
        <w:rPr>
          <w:lang w:val="en-GB"/>
        </w:rPr>
        <w:t>Eustigmatophyceae</w:t>
      </w:r>
      <w:proofErr w:type="spellEnd"/>
      <w:r w:rsidRPr="00022B81">
        <w:rPr>
          <w:lang w:val="en-GB"/>
        </w:rPr>
        <w:t xml:space="preserve"> </w:t>
      </w:r>
      <w:proofErr w:type="spellStart"/>
      <w:r w:rsidR="003F48B2" w:rsidRPr="00022B81">
        <w:rPr>
          <w:i/>
          <w:lang w:val="en-GB"/>
        </w:rPr>
        <w:t>Nannochloropsis</w:t>
      </w:r>
      <w:proofErr w:type="spellEnd"/>
      <w:r w:rsidRPr="00022B81">
        <w:rPr>
          <w:i/>
          <w:lang w:val="en-GB"/>
        </w:rPr>
        <w:t xml:space="preserve"> </w:t>
      </w:r>
      <w:proofErr w:type="spellStart"/>
      <w:r w:rsidRPr="00022B81">
        <w:rPr>
          <w:i/>
          <w:lang w:val="en-GB"/>
        </w:rPr>
        <w:t>gaditana</w:t>
      </w:r>
      <w:proofErr w:type="spellEnd"/>
      <w:r w:rsidRPr="00022B81">
        <w:rPr>
          <w:lang w:val="en-GB"/>
        </w:rPr>
        <w:t xml:space="preserve">, cultured outdoors at </w:t>
      </w:r>
      <w:r w:rsidR="00327A2E" w:rsidRPr="00022B81">
        <w:rPr>
          <w:lang w:val="en-GB"/>
        </w:rPr>
        <w:t xml:space="preserve">the </w:t>
      </w:r>
      <w:r w:rsidRPr="00022B81">
        <w:rPr>
          <w:lang w:val="en-GB"/>
        </w:rPr>
        <w:t xml:space="preserve">pilot scale in </w:t>
      </w:r>
      <w:r w:rsidR="007C1527" w:rsidRPr="00022B81">
        <w:rPr>
          <w:lang w:val="en-GB"/>
        </w:rPr>
        <w:t xml:space="preserve">a set of three fence-type tubular </w:t>
      </w:r>
      <w:proofErr w:type="spellStart"/>
      <w:r w:rsidR="007C1527" w:rsidRPr="00022B81">
        <w:rPr>
          <w:lang w:val="en-GB"/>
        </w:rPr>
        <w:t>photobioreactors</w:t>
      </w:r>
      <w:proofErr w:type="spellEnd"/>
      <w:r w:rsidR="007C1527" w:rsidRPr="00022B81">
        <w:rPr>
          <w:lang w:val="en-GB"/>
        </w:rPr>
        <w:t xml:space="preserve"> with </w:t>
      </w:r>
      <w:r w:rsidR="00D74F95" w:rsidRPr="00022B81">
        <w:rPr>
          <w:lang w:val="en-GB"/>
        </w:rPr>
        <w:t xml:space="preserve">an </w:t>
      </w:r>
      <w:r w:rsidR="007C1527" w:rsidRPr="00022B81">
        <w:rPr>
          <w:lang w:val="en-GB"/>
        </w:rPr>
        <w:t xml:space="preserve">average impinging irradiance and temperature values of 2137 </w:t>
      </w:r>
      <w:r w:rsidR="007C1527" w:rsidRPr="00022B81">
        <w:rPr>
          <w:rFonts w:ascii="Symbol" w:hAnsi="Symbol"/>
          <w:lang w:val="en-GB"/>
        </w:rPr>
        <w:t></w:t>
      </w:r>
      <w:r w:rsidR="007C1527" w:rsidRPr="00022B81">
        <w:rPr>
          <w:lang w:val="en-GB"/>
        </w:rPr>
        <w:t>E m</w:t>
      </w:r>
      <w:r w:rsidR="007C1527" w:rsidRPr="00022B81">
        <w:rPr>
          <w:vertAlign w:val="superscript"/>
          <w:lang w:val="en-GB"/>
        </w:rPr>
        <w:t>-2</w:t>
      </w:r>
      <w:r w:rsidR="007C1527" w:rsidRPr="00022B81">
        <w:rPr>
          <w:lang w:val="en-GB"/>
        </w:rPr>
        <w:t xml:space="preserve"> s</w:t>
      </w:r>
      <w:r w:rsidR="007C1527" w:rsidRPr="00022B81">
        <w:rPr>
          <w:vertAlign w:val="superscript"/>
          <w:lang w:val="en-GB"/>
        </w:rPr>
        <w:t>-1</w:t>
      </w:r>
      <w:r w:rsidR="007C1527" w:rsidRPr="00022B81">
        <w:rPr>
          <w:lang w:val="en-GB"/>
        </w:rPr>
        <w:t xml:space="preserve"> and 28.6ºC, respectively</w:t>
      </w:r>
      <w:r w:rsidR="009B75AF" w:rsidRPr="00022B81">
        <w:rPr>
          <w:lang w:val="en-GB"/>
        </w:rPr>
        <w:t xml:space="preserve">. Each </w:t>
      </w:r>
      <w:proofErr w:type="spellStart"/>
      <w:r w:rsidR="009B75AF" w:rsidRPr="00022B81">
        <w:rPr>
          <w:lang w:val="en-GB"/>
        </w:rPr>
        <w:t>photobioreactor</w:t>
      </w:r>
      <w:proofErr w:type="spellEnd"/>
      <w:r w:rsidR="009B75AF" w:rsidRPr="00022B81">
        <w:rPr>
          <w:lang w:val="en-GB"/>
        </w:rPr>
        <w:t xml:space="preserve"> had a working volume of 340 L. These were located at the </w:t>
      </w:r>
      <w:r w:rsidR="00D74F95" w:rsidRPr="00022B81">
        <w:rPr>
          <w:lang w:val="en-GB"/>
        </w:rPr>
        <w:t xml:space="preserve">University of </w:t>
      </w:r>
      <w:proofErr w:type="spellStart"/>
      <w:r w:rsidR="00D74F95" w:rsidRPr="00022B81">
        <w:rPr>
          <w:lang w:val="en-GB"/>
        </w:rPr>
        <w:t>Almería</w:t>
      </w:r>
      <w:proofErr w:type="spellEnd"/>
      <w:r w:rsidR="00D74F95" w:rsidRPr="00022B81">
        <w:rPr>
          <w:lang w:val="en-GB"/>
        </w:rPr>
        <w:t xml:space="preserve"> facility</w:t>
      </w:r>
      <w:r w:rsidR="009B75AF" w:rsidRPr="00022B81">
        <w:rPr>
          <w:lang w:val="en-GB"/>
        </w:rPr>
        <w:t xml:space="preserve">, Spain (+36º 49ꞌ 43.13ꞌꞌ, -2º 24ꞌ 9.39ꞌꞌ). Firstly, it was cultivated in continuous mode with standard medium (8.0 </w:t>
      </w:r>
      <w:proofErr w:type="spellStart"/>
      <w:r w:rsidR="009B75AF" w:rsidRPr="00022B81">
        <w:rPr>
          <w:lang w:val="en-GB"/>
        </w:rPr>
        <w:t>mM</w:t>
      </w:r>
      <w:proofErr w:type="spellEnd"/>
      <w:r w:rsidR="009B75AF" w:rsidRPr="00022B81">
        <w:rPr>
          <w:lang w:val="en-GB"/>
        </w:rPr>
        <w:t xml:space="preserve"> nitrate) at a dilution rate of 0.21 day</w:t>
      </w:r>
      <w:r w:rsidR="009B75AF" w:rsidRPr="00022B81">
        <w:rPr>
          <w:vertAlign w:val="superscript"/>
          <w:lang w:val="en-GB"/>
        </w:rPr>
        <w:t>-1</w:t>
      </w:r>
      <w:r w:rsidR="00D74F95" w:rsidRPr="00022B81">
        <w:rPr>
          <w:lang w:val="en-GB"/>
        </w:rPr>
        <w:t>. Once</w:t>
      </w:r>
      <w:r w:rsidR="009B75AF" w:rsidRPr="00022B81">
        <w:rPr>
          <w:lang w:val="en-GB"/>
        </w:rPr>
        <w:t xml:space="preserve"> steady s</w:t>
      </w:r>
      <w:r w:rsidR="00D74F95" w:rsidRPr="00022B81">
        <w:rPr>
          <w:lang w:val="en-GB"/>
        </w:rPr>
        <w:t>t</w:t>
      </w:r>
      <w:r w:rsidR="009B75AF" w:rsidRPr="00022B81">
        <w:rPr>
          <w:lang w:val="en-GB"/>
        </w:rPr>
        <w:t>ate was reached, the whole volume</w:t>
      </w:r>
      <w:r w:rsidR="00D74F95" w:rsidRPr="00022B81">
        <w:rPr>
          <w:lang w:val="en-GB"/>
        </w:rPr>
        <w:t xml:space="preserve"> of each reactor was centrifug</w:t>
      </w:r>
      <w:r w:rsidR="009B75AF" w:rsidRPr="00022B81">
        <w:rPr>
          <w:lang w:val="en-GB"/>
        </w:rPr>
        <w:t xml:space="preserve">ed and the biomass was </w:t>
      </w:r>
      <w:proofErr w:type="spellStart"/>
      <w:r w:rsidR="009B75AF" w:rsidRPr="00022B81">
        <w:rPr>
          <w:lang w:val="en-GB"/>
        </w:rPr>
        <w:t>resuspended</w:t>
      </w:r>
      <w:proofErr w:type="spellEnd"/>
      <w:r w:rsidR="009B75AF" w:rsidRPr="00022B81">
        <w:rPr>
          <w:lang w:val="en-GB"/>
        </w:rPr>
        <w:t xml:space="preserve"> in medium lacking ni</w:t>
      </w:r>
      <w:r w:rsidR="00D74F95" w:rsidRPr="00022B81">
        <w:rPr>
          <w:lang w:val="en-GB"/>
        </w:rPr>
        <w:t>trate (nitrogen-</w:t>
      </w:r>
      <w:r w:rsidR="009B75AF" w:rsidRPr="00022B81">
        <w:rPr>
          <w:lang w:val="en-GB"/>
        </w:rPr>
        <w:t xml:space="preserve">starvation conditions). Afterwards, the reactors were operated in batch mode for 12 days </w:t>
      </w:r>
      <w:r w:rsidR="000C76BD" w:rsidRPr="00022B81">
        <w:rPr>
          <w:lang w:val="en-GB"/>
        </w:rPr>
        <w:t>[15, 16]</w:t>
      </w:r>
      <w:r w:rsidR="00340798" w:rsidRPr="00022B81">
        <w:rPr>
          <w:lang w:val="en-GB"/>
        </w:rPr>
        <w:t>.</w:t>
      </w:r>
      <w:r w:rsidR="007C1527" w:rsidRPr="00022B81">
        <w:rPr>
          <w:lang w:val="en-GB"/>
        </w:rPr>
        <w:t xml:space="preserve"> </w:t>
      </w:r>
      <w:r w:rsidRPr="00022B81">
        <w:rPr>
          <w:lang w:val="en-GB"/>
        </w:rPr>
        <w:t xml:space="preserve">The wet biomass supplied had </w:t>
      </w:r>
      <w:r w:rsidR="00796575" w:rsidRPr="00022B81">
        <w:rPr>
          <w:lang w:val="en-GB"/>
        </w:rPr>
        <w:t>an</w:t>
      </w:r>
      <w:r w:rsidR="00327A2E" w:rsidRPr="00022B81">
        <w:rPr>
          <w:lang w:val="en-GB"/>
        </w:rPr>
        <w:t xml:space="preserve"> </w:t>
      </w:r>
      <w:r w:rsidRPr="00022B81">
        <w:rPr>
          <w:lang w:val="en-GB"/>
        </w:rPr>
        <w:t xml:space="preserve">81.8 ± 0.01 </w:t>
      </w:r>
      <w:proofErr w:type="spellStart"/>
      <w:r w:rsidRPr="00022B81">
        <w:rPr>
          <w:lang w:val="en-GB"/>
        </w:rPr>
        <w:t>wt</w:t>
      </w:r>
      <w:proofErr w:type="spellEnd"/>
      <w:r w:rsidRPr="00022B81">
        <w:rPr>
          <w:lang w:val="en-GB"/>
        </w:rPr>
        <w:t xml:space="preserve">% </w:t>
      </w:r>
      <w:r w:rsidR="000F554D" w:rsidRPr="00022B81">
        <w:rPr>
          <w:lang w:val="en-GB"/>
        </w:rPr>
        <w:t>water</w:t>
      </w:r>
      <w:r w:rsidRPr="00022B81">
        <w:rPr>
          <w:lang w:val="en-GB"/>
        </w:rPr>
        <w:t xml:space="preserve"> </w:t>
      </w:r>
      <w:r w:rsidRPr="00BB7CB2">
        <w:rPr>
          <w:lang w:val="en-GB"/>
        </w:rPr>
        <w:t xml:space="preserve">content. The dry weight content of the wet biomass samples was determined in triplicate </w:t>
      </w:r>
      <w:r w:rsidR="00327A2E" w:rsidRPr="00BB7CB2">
        <w:rPr>
          <w:lang w:val="en-GB"/>
        </w:rPr>
        <w:t xml:space="preserve">using </w:t>
      </w:r>
      <w:r w:rsidRPr="00BB7CB2">
        <w:rPr>
          <w:lang w:val="en-GB"/>
        </w:rPr>
        <w:t xml:space="preserve">the weight ratio between samples after their </w:t>
      </w:r>
      <w:proofErr w:type="spellStart"/>
      <w:r w:rsidRPr="00BB7CB2">
        <w:rPr>
          <w:lang w:val="en-GB"/>
        </w:rPr>
        <w:t>lyophilization</w:t>
      </w:r>
      <w:proofErr w:type="spellEnd"/>
      <w:r w:rsidRPr="00BB7CB2">
        <w:rPr>
          <w:lang w:val="en-GB"/>
        </w:rPr>
        <w:t xml:space="preserve"> and the same wet biomass samples</w:t>
      </w:r>
      <w:r w:rsidR="00656C1A" w:rsidRPr="00BB7CB2">
        <w:rPr>
          <w:lang w:val="en-GB"/>
        </w:rPr>
        <w:t xml:space="preserve"> after their centrifugation</w:t>
      </w:r>
      <w:r w:rsidRPr="00BB7CB2">
        <w:rPr>
          <w:lang w:val="en-GB"/>
        </w:rPr>
        <w:t xml:space="preserve">. </w:t>
      </w:r>
    </w:p>
    <w:p w:rsidR="004A1BB6" w:rsidRPr="00BB7CB2" w:rsidRDefault="004A1BB6" w:rsidP="00080CC1">
      <w:pPr>
        <w:spacing w:line="480" w:lineRule="auto"/>
        <w:ind w:firstLine="708"/>
        <w:jc w:val="both"/>
        <w:rPr>
          <w:rStyle w:val="hps"/>
          <w:lang w:val="en-GB"/>
        </w:rPr>
      </w:pPr>
      <w:r w:rsidRPr="00BB7CB2">
        <w:rPr>
          <w:rStyle w:val="hps"/>
          <w:lang w:val="en-GB"/>
        </w:rPr>
        <w:t>The chemicals used</w:t>
      </w:r>
      <w:r w:rsidRPr="00BB7CB2">
        <w:rPr>
          <w:lang w:val="en-GB"/>
        </w:rPr>
        <w:t xml:space="preserve"> </w:t>
      </w:r>
      <w:r w:rsidRPr="00BB7CB2">
        <w:rPr>
          <w:rStyle w:val="hps"/>
          <w:lang w:val="en-GB"/>
        </w:rPr>
        <w:t>were</w:t>
      </w:r>
      <w:r w:rsidRPr="00BB7CB2">
        <w:rPr>
          <w:lang w:val="en-GB"/>
        </w:rPr>
        <w:t xml:space="preserve"> methanol (99.9 % purity, Carlo </w:t>
      </w:r>
      <w:proofErr w:type="spellStart"/>
      <w:r w:rsidRPr="00BB7CB2">
        <w:rPr>
          <w:lang w:val="en-GB"/>
        </w:rPr>
        <w:t>Erba</w:t>
      </w:r>
      <w:proofErr w:type="spellEnd"/>
      <w:r w:rsidRPr="00BB7CB2">
        <w:rPr>
          <w:lang w:val="en-GB"/>
        </w:rPr>
        <w:t xml:space="preserve"> Reagents, </w:t>
      </w:r>
      <w:proofErr w:type="spellStart"/>
      <w:r w:rsidRPr="00BB7CB2">
        <w:rPr>
          <w:lang w:val="en-GB"/>
        </w:rPr>
        <w:t>Rodano</w:t>
      </w:r>
      <w:proofErr w:type="spellEnd"/>
      <w:r w:rsidRPr="00BB7CB2">
        <w:rPr>
          <w:lang w:val="en-GB"/>
        </w:rPr>
        <w:t>, Italy), sulphuric acid (96</w:t>
      </w:r>
      <w:r w:rsidR="005F7B7C" w:rsidRPr="00BB7CB2">
        <w:rPr>
          <w:lang w:val="en-GB"/>
        </w:rPr>
        <w:t xml:space="preserve"> </w:t>
      </w:r>
      <w:r w:rsidRPr="00BB7CB2">
        <w:rPr>
          <w:lang w:val="en-GB"/>
        </w:rPr>
        <w:t xml:space="preserve">% purity), n-hexane (95 % purity), chloroform, </w:t>
      </w:r>
      <w:r w:rsidRPr="00BB7CB2">
        <w:rPr>
          <w:rStyle w:val="hps"/>
          <w:lang w:val="en-GB"/>
        </w:rPr>
        <w:t xml:space="preserve">acetone (all of analytical grade, </w:t>
      </w:r>
      <w:proofErr w:type="spellStart"/>
      <w:r w:rsidRPr="00BB7CB2">
        <w:rPr>
          <w:rStyle w:val="hps"/>
          <w:lang w:val="en-GB"/>
        </w:rPr>
        <w:t>Panreac</w:t>
      </w:r>
      <w:proofErr w:type="spellEnd"/>
      <w:r w:rsidRPr="00BB7CB2">
        <w:rPr>
          <w:lang w:val="en-GB"/>
        </w:rPr>
        <w:t xml:space="preserve">, SA, </w:t>
      </w:r>
      <w:r w:rsidRPr="00BB7CB2">
        <w:rPr>
          <w:rStyle w:val="hps"/>
          <w:lang w:val="en-GB"/>
        </w:rPr>
        <w:t>Barcelona</w:t>
      </w:r>
      <w:r w:rsidRPr="00BB7CB2">
        <w:rPr>
          <w:lang w:val="en-GB"/>
        </w:rPr>
        <w:t>, Spain</w:t>
      </w:r>
      <w:r w:rsidRPr="00BB7CB2">
        <w:rPr>
          <w:rStyle w:val="hps"/>
          <w:lang w:val="en-GB"/>
        </w:rPr>
        <w:t xml:space="preserve">) </w:t>
      </w:r>
      <w:r w:rsidRPr="00BB7CB2">
        <w:rPr>
          <w:lang w:val="en-GB"/>
        </w:rPr>
        <w:t>and bentonite (</w:t>
      </w:r>
      <w:proofErr w:type="spellStart"/>
      <w:r w:rsidRPr="00BB7CB2">
        <w:rPr>
          <w:lang w:val="en-GB"/>
        </w:rPr>
        <w:t>Guinama</w:t>
      </w:r>
      <w:proofErr w:type="spellEnd"/>
      <w:r w:rsidRPr="00BB7CB2">
        <w:rPr>
          <w:lang w:val="en-GB"/>
        </w:rPr>
        <w:t xml:space="preserve">, </w:t>
      </w:r>
      <w:proofErr w:type="spellStart"/>
      <w:r w:rsidRPr="00BB7CB2">
        <w:rPr>
          <w:lang w:val="en-GB"/>
        </w:rPr>
        <w:t>Alboraya</w:t>
      </w:r>
      <w:proofErr w:type="spellEnd"/>
      <w:r w:rsidRPr="00BB7CB2">
        <w:rPr>
          <w:lang w:val="en-GB"/>
        </w:rPr>
        <w:t xml:space="preserve">, </w:t>
      </w:r>
      <w:r w:rsidRPr="00BB7CB2">
        <w:rPr>
          <w:lang w:val="en-GB"/>
        </w:rPr>
        <w:lastRenderedPageBreak/>
        <w:t>Spain).</w:t>
      </w:r>
      <w:r w:rsidRPr="00BB7CB2">
        <w:rPr>
          <w:rStyle w:val="hps"/>
          <w:lang w:val="en-GB"/>
        </w:rPr>
        <w:t xml:space="preserve"> </w:t>
      </w:r>
      <w:r w:rsidR="00327A2E" w:rsidRPr="00BB7CB2">
        <w:rPr>
          <w:rStyle w:val="hps"/>
          <w:lang w:val="en-GB"/>
        </w:rPr>
        <w:t>Likewise, all of the</w:t>
      </w:r>
      <w:r w:rsidRPr="00BB7CB2">
        <w:rPr>
          <w:rStyle w:val="hps"/>
          <w:lang w:val="en-GB"/>
        </w:rPr>
        <w:t xml:space="preserve"> analytical reagents were of analytical grade</w:t>
      </w:r>
      <w:r w:rsidRPr="00BB7CB2">
        <w:rPr>
          <w:lang w:val="en-GB"/>
        </w:rPr>
        <w:t xml:space="preserve"> </w:t>
      </w:r>
      <w:r w:rsidRPr="00BB7CB2">
        <w:rPr>
          <w:rStyle w:val="hps"/>
          <w:lang w:val="en-GB"/>
        </w:rPr>
        <w:t>(</w:t>
      </w:r>
      <w:proofErr w:type="spellStart"/>
      <w:r w:rsidRPr="00BB7CB2">
        <w:rPr>
          <w:rStyle w:val="hps"/>
          <w:lang w:val="en-GB"/>
        </w:rPr>
        <w:t>Panreac</w:t>
      </w:r>
      <w:proofErr w:type="spellEnd"/>
      <w:r w:rsidRPr="00BB7CB2">
        <w:rPr>
          <w:lang w:val="en-GB"/>
        </w:rPr>
        <w:t xml:space="preserve">, SA, </w:t>
      </w:r>
      <w:r w:rsidRPr="00BB7CB2">
        <w:rPr>
          <w:rStyle w:val="hps"/>
          <w:lang w:val="en-GB"/>
        </w:rPr>
        <w:t>Barcelona</w:t>
      </w:r>
      <w:r w:rsidRPr="00BB7CB2">
        <w:rPr>
          <w:lang w:val="en-GB"/>
        </w:rPr>
        <w:t>, Spain</w:t>
      </w:r>
      <w:r w:rsidRPr="00BB7CB2">
        <w:rPr>
          <w:rStyle w:val="hps"/>
          <w:lang w:val="en-GB"/>
        </w:rPr>
        <w:t xml:space="preserve">). </w:t>
      </w:r>
    </w:p>
    <w:p w:rsidR="004A1BB6" w:rsidRPr="00BB7CB2" w:rsidRDefault="004A1BB6" w:rsidP="00080CC1">
      <w:pPr>
        <w:spacing w:line="360" w:lineRule="auto"/>
        <w:jc w:val="both"/>
        <w:rPr>
          <w:lang w:val="en-GB"/>
        </w:rPr>
      </w:pPr>
    </w:p>
    <w:p w:rsidR="004A1BB6" w:rsidRPr="00A92E7A" w:rsidRDefault="00C622EC" w:rsidP="00080CC1">
      <w:pPr>
        <w:autoSpaceDE w:val="0"/>
        <w:autoSpaceDN w:val="0"/>
        <w:adjustRightInd w:val="0"/>
        <w:spacing w:line="480" w:lineRule="auto"/>
        <w:jc w:val="both"/>
        <w:rPr>
          <w:i/>
          <w:lang w:val="en-GB"/>
        </w:rPr>
      </w:pPr>
      <w:r>
        <w:rPr>
          <w:i/>
          <w:lang w:val="en-GB"/>
        </w:rPr>
        <w:t xml:space="preserve">2.2. </w:t>
      </w:r>
      <w:r w:rsidR="004A1BB6" w:rsidRPr="00A92E7A">
        <w:rPr>
          <w:i/>
          <w:lang w:val="en-GB"/>
        </w:rPr>
        <w:t xml:space="preserve">Direct transesterification of </w:t>
      </w:r>
      <w:proofErr w:type="spellStart"/>
      <w:r w:rsidR="004A1BB6" w:rsidRPr="00A92E7A">
        <w:rPr>
          <w:i/>
          <w:lang w:val="en-GB"/>
        </w:rPr>
        <w:t>microalgal</w:t>
      </w:r>
      <w:proofErr w:type="spellEnd"/>
      <w:r w:rsidR="004A1BB6" w:rsidRPr="00A92E7A">
        <w:rPr>
          <w:i/>
          <w:lang w:val="en-GB"/>
        </w:rPr>
        <w:t xml:space="preserve"> </w:t>
      </w:r>
      <w:proofErr w:type="spellStart"/>
      <w:r w:rsidR="004A1BB6" w:rsidRPr="00A92E7A">
        <w:rPr>
          <w:i/>
          <w:lang w:val="en-GB"/>
        </w:rPr>
        <w:t>saponifiable</w:t>
      </w:r>
      <w:proofErr w:type="spellEnd"/>
      <w:r w:rsidR="004A1BB6" w:rsidRPr="00A92E7A">
        <w:rPr>
          <w:i/>
          <w:lang w:val="en-GB"/>
        </w:rPr>
        <w:t xml:space="preserve"> lipids (SLs) and extraction of fatty acid methyl esters (FAMEs)</w:t>
      </w:r>
    </w:p>
    <w:p w:rsidR="004A1BB6" w:rsidRPr="00BB7CB2" w:rsidRDefault="004A1BB6" w:rsidP="00080CC1">
      <w:pPr>
        <w:spacing w:line="480" w:lineRule="auto"/>
        <w:jc w:val="both"/>
        <w:rPr>
          <w:lang w:val="en-GB"/>
        </w:rPr>
      </w:pPr>
    </w:p>
    <w:p w:rsidR="004A1BB6" w:rsidRPr="00022B81" w:rsidRDefault="004A1BB6" w:rsidP="00080CC1">
      <w:pPr>
        <w:spacing w:line="480" w:lineRule="auto"/>
        <w:ind w:firstLine="708"/>
        <w:jc w:val="both"/>
        <w:rPr>
          <w:lang w:val="en-GB"/>
        </w:rPr>
      </w:pPr>
      <w:r w:rsidRPr="00022B81">
        <w:rPr>
          <w:lang w:val="en-GB"/>
        </w:rPr>
        <w:t xml:space="preserve">The operating variables studied during </w:t>
      </w:r>
      <w:r w:rsidR="00771C0C" w:rsidRPr="00022B81">
        <w:rPr>
          <w:lang w:val="en-GB"/>
        </w:rPr>
        <w:t>the “</w:t>
      </w:r>
      <w:r w:rsidR="00046073" w:rsidRPr="00022B81">
        <w:rPr>
          <w:i/>
          <w:lang w:val="en-GB"/>
        </w:rPr>
        <w:t>in situ</w:t>
      </w:r>
      <w:r w:rsidR="00771C0C" w:rsidRPr="00022B81">
        <w:rPr>
          <w:lang w:val="en-GB"/>
        </w:rPr>
        <w:t>”</w:t>
      </w:r>
      <w:r w:rsidRPr="00022B81">
        <w:rPr>
          <w:lang w:val="en-GB"/>
        </w:rPr>
        <w:t xml:space="preserve"> transesterification were the methanol/SL ratio (expressed as mL/g SL) and </w:t>
      </w:r>
      <w:r w:rsidR="00327A2E" w:rsidRPr="00022B81">
        <w:rPr>
          <w:lang w:val="en-GB"/>
        </w:rPr>
        <w:t xml:space="preserve">the </w:t>
      </w:r>
      <w:r w:rsidRPr="00022B81">
        <w:rPr>
          <w:lang w:val="en-GB"/>
        </w:rPr>
        <w:t xml:space="preserve">catalyst concentration (expressed as </w:t>
      </w:r>
      <w:r w:rsidR="00327A2E" w:rsidRPr="00022B81">
        <w:rPr>
          <w:lang w:val="en-GB"/>
        </w:rPr>
        <w:t xml:space="preserve">a </w:t>
      </w:r>
      <w:r w:rsidRPr="00022B81">
        <w:rPr>
          <w:lang w:val="en-GB"/>
        </w:rPr>
        <w:t xml:space="preserve">volume percentage with respect to </w:t>
      </w:r>
      <w:r w:rsidR="00327A2E" w:rsidRPr="00022B81">
        <w:rPr>
          <w:lang w:val="en-GB"/>
        </w:rPr>
        <w:t xml:space="preserve">the </w:t>
      </w:r>
      <w:r w:rsidRPr="00022B81">
        <w:rPr>
          <w:lang w:val="en-GB"/>
        </w:rPr>
        <w:t>methanol volume). T</w:t>
      </w:r>
      <w:r w:rsidR="005F7B7C" w:rsidRPr="00022B81">
        <w:rPr>
          <w:lang w:val="en-GB"/>
        </w:rPr>
        <w:t>he t</w:t>
      </w:r>
      <w:r w:rsidRPr="00022B81">
        <w:rPr>
          <w:lang w:val="en-GB"/>
        </w:rPr>
        <w:t>emperature and reaction time (100ºC and 105 min) were optimized in a previous study</w:t>
      </w:r>
      <w:r w:rsidR="00264097" w:rsidRPr="00022B81">
        <w:rPr>
          <w:lang w:val="en-GB"/>
        </w:rPr>
        <w:t xml:space="preserve"> </w:t>
      </w:r>
      <w:r w:rsidR="00205EBE" w:rsidRPr="00022B81">
        <w:rPr>
          <w:lang w:val="en-GB"/>
        </w:rPr>
        <w:t>[8</w:t>
      </w:r>
      <w:r w:rsidR="00264097" w:rsidRPr="00022B81">
        <w:rPr>
          <w:lang w:val="en-GB"/>
        </w:rPr>
        <w:t>]</w:t>
      </w:r>
      <w:r w:rsidR="003F48B2" w:rsidRPr="00022B81">
        <w:rPr>
          <w:lang w:val="en-GB"/>
        </w:rPr>
        <w:t xml:space="preserve"> and were kept constant </w:t>
      </w:r>
      <w:r w:rsidR="003F48B2" w:rsidRPr="00BB7CB2">
        <w:rPr>
          <w:lang w:val="en-GB"/>
        </w:rPr>
        <w:t>in all the experiments</w:t>
      </w:r>
      <w:r w:rsidRPr="00BB7CB2">
        <w:rPr>
          <w:lang w:val="en-GB"/>
        </w:rPr>
        <w:t xml:space="preserve">. </w:t>
      </w:r>
      <w:r w:rsidRPr="00BB7CB2">
        <w:rPr>
          <w:rStyle w:val="hps"/>
          <w:lang w:val="en-GB"/>
        </w:rPr>
        <w:t>In order to ensure that there was no variation in the stirring power per unit volume,</w:t>
      </w:r>
      <w:r w:rsidRPr="00BB7CB2">
        <w:rPr>
          <w:lang w:val="en-GB"/>
        </w:rPr>
        <w:t xml:space="preserve"> the volume of the methanol-catalyst mixture was </w:t>
      </w:r>
      <w:r w:rsidRPr="00BB7CB2">
        <w:rPr>
          <w:rStyle w:val="hps"/>
          <w:lang w:val="en-GB"/>
        </w:rPr>
        <w:t>maintained constant</w:t>
      </w:r>
      <w:r w:rsidRPr="00BB7CB2">
        <w:rPr>
          <w:lang w:val="en-GB"/>
        </w:rPr>
        <w:t xml:space="preserve"> </w:t>
      </w:r>
      <w:r w:rsidRPr="00BB7CB2">
        <w:rPr>
          <w:rStyle w:val="hps"/>
          <w:lang w:val="en-GB"/>
        </w:rPr>
        <w:t>(40</w:t>
      </w:r>
      <w:r w:rsidRPr="00BB7CB2">
        <w:rPr>
          <w:lang w:val="en-GB"/>
        </w:rPr>
        <w:t xml:space="preserve"> </w:t>
      </w:r>
      <w:r w:rsidRPr="00BB7CB2">
        <w:rPr>
          <w:rStyle w:val="hps"/>
          <w:lang w:val="en-GB"/>
        </w:rPr>
        <w:t>mL</w:t>
      </w:r>
      <w:r w:rsidRPr="00BB7CB2">
        <w:rPr>
          <w:lang w:val="en-GB"/>
        </w:rPr>
        <w:t xml:space="preserve">) while the biomass amount was </w:t>
      </w:r>
      <w:r w:rsidRPr="00BB7CB2">
        <w:rPr>
          <w:rStyle w:val="hps"/>
          <w:lang w:val="en-GB"/>
        </w:rPr>
        <w:t>varied to modify the methanol/SL ratio</w:t>
      </w:r>
      <w:r w:rsidRPr="00BB7CB2">
        <w:rPr>
          <w:lang w:val="en-GB"/>
        </w:rPr>
        <w:t>. The operation method was as follow</w:t>
      </w:r>
      <w:r w:rsidR="00DE4A20" w:rsidRPr="00BB7CB2">
        <w:rPr>
          <w:lang w:val="en-GB"/>
        </w:rPr>
        <w:t>s</w:t>
      </w:r>
      <w:r w:rsidRPr="00BB7CB2">
        <w:rPr>
          <w:lang w:val="en-GB"/>
        </w:rPr>
        <w:t>: between 2.</w:t>
      </w:r>
      <w:r w:rsidR="0011714A" w:rsidRPr="00BB7CB2">
        <w:rPr>
          <w:lang w:val="en-GB"/>
        </w:rPr>
        <w:t>1</w:t>
      </w:r>
      <w:r w:rsidRPr="00BB7CB2">
        <w:rPr>
          <w:lang w:val="en-GB"/>
        </w:rPr>
        <w:t xml:space="preserve"> and 1</w:t>
      </w:r>
      <w:r w:rsidR="0011714A" w:rsidRPr="00BB7CB2">
        <w:rPr>
          <w:lang w:val="en-GB"/>
        </w:rPr>
        <w:t>2</w:t>
      </w:r>
      <w:r w:rsidRPr="00BB7CB2">
        <w:rPr>
          <w:lang w:val="en-GB"/>
        </w:rPr>
        <w:t>.</w:t>
      </w:r>
      <w:r w:rsidR="0011714A" w:rsidRPr="00BB7CB2">
        <w:rPr>
          <w:lang w:val="en-GB"/>
        </w:rPr>
        <w:t>2</w:t>
      </w:r>
      <w:r w:rsidRPr="00BB7CB2">
        <w:rPr>
          <w:lang w:val="en-GB"/>
        </w:rPr>
        <w:t xml:space="preserve"> g of wet biomass (81.8 </w:t>
      </w:r>
      <w:proofErr w:type="spellStart"/>
      <w:r w:rsidRPr="00BB7CB2">
        <w:rPr>
          <w:lang w:val="en-GB"/>
        </w:rPr>
        <w:t>wt</w:t>
      </w:r>
      <w:proofErr w:type="spellEnd"/>
      <w:r w:rsidRPr="00BB7CB2">
        <w:rPr>
          <w:lang w:val="en-GB"/>
        </w:rPr>
        <w:t>% moisture)</w:t>
      </w:r>
      <w:r w:rsidR="00DE4A20" w:rsidRPr="00BB7CB2">
        <w:rPr>
          <w:lang w:val="en-GB"/>
        </w:rPr>
        <w:t>,</w:t>
      </w:r>
      <w:r w:rsidRPr="00BB7CB2">
        <w:rPr>
          <w:lang w:val="en-GB"/>
        </w:rPr>
        <w:t xml:space="preserve"> </w:t>
      </w:r>
      <w:r w:rsidR="0011714A" w:rsidRPr="00BB7CB2">
        <w:rPr>
          <w:lang w:val="en-GB"/>
        </w:rPr>
        <w:t xml:space="preserve">approximately, </w:t>
      </w:r>
      <w:r w:rsidRPr="00BB7CB2">
        <w:rPr>
          <w:lang w:val="en-GB"/>
        </w:rPr>
        <w:t xml:space="preserve">were added to a </w:t>
      </w:r>
      <w:r w:rsidR="00DE4A20" w:rsidRPr="00BB7CB2">
        <w:rPr>
          <w:lang w:val="en-GB"/>
        </w:rPr>
        <w:t xml:space="preserve">methanol </w:t>
      </w:r>
      <w:r w:rsidRPr="00BB7CB2">
        <w:rPr>
          <w:lang w:val="en-GB"/>
        </w:rPr>
        <w:t>volume</w:t>
      </w:r>
      <w:r w:rsidR="00DE4A20" w:rsidRPr="00BB7CB2">
        <w:rPr>
          <w:lang w:val="en-GB"/>
        </w:rPr>
        <w:t>,</w:t>
      </w:r>
      <w:r w:rsidRPr="00BB7CB2">
        <w:rPr>
          <w:lang w:val="en-GB"/>
        </w:rPr>
        <w:t xml:space="preserve"> 38.1-39.6 mL</w:t>
      </w:r>
      <w:r w:rsidR="00DE4A20" w:rsidRPr="00BB7CB2">
        <w:rPr>
          <w:lang w:val="en-GB"/>
        </w:rPr>
        <w:t>,</w:t>
      </w:r>
      <w:r w:rsidRPr="00BB7CB2">
        <w:rPr>
          <w:lang w:val="en-GB"/>
        </w:rPr>
        <w:t xml:space="preserve"> and </w:t>
      </w:r>
      <w:r w:rsidR="00890077" w:rsidRPr="00BB7CB2">
        <w:rPr>
          <w:lang w:val="en-GB"/>
        </w:rPr>
        <w:t xml:space="preserve">a </w:t>
      </w:r>
      <w:r w:rsidR="00DE4A20" w:rsidRPr="00BB7CB2">
        <w:rPr>
          <w:lang w:val="en-GB"/>
        </w:rPr>
        <w:t xml:space="preserve">sulphuric acid </w:t>
      </w:r>
      <w:r w:rsidR="00890077" w:rsidRPr="00BB7CB2">
        <w:rPr>
          <w:lang w:val="en-GB"/>
        </w:rPr>
        <w:t>volume</w:t>
      </w:r>
      <w:r w:rsidR="00DE4A20" w:rsidRPr="00BB7CB2">
        <w:rPr>
          <w:lang w:val="en-GB"/>
        </w:rPr>
        <w:t xml:space="preserve">, </w:t>
      </w:r>
      <w:r w:rsidRPr="00BB7CB2">
        <w:rPr>
          <w:lang w:val="en-GB"/>
        </w:rPr>
        <w:t xml:space="preserve">1.9-0.4 mL (5%-1% v/v of </w:t>
      </w:r>
      <w:r w:rsidR="00DE4A20" w:rsidRPr="00BB7CB2">
        <w:rPr>
          <w:lang w:val="en-GB"/>
        </w:rPr>
        <w:t xml:space="preserve">the </w:t>
      </w:r>
      <w:r w:rsidRPr="00BB7CB2">
        <w:rPr>
          <w:lang w:val="en-GB"/>
        </w:rPr>
        <w:t xml:space="preserve">catalyst concentration). The reaction was </w:t>
      </w:r>
      <w:r w:rsidR="005F7B7C" w:rsidRPr="00BB7CB2">
        <w:rPr>
          <w:lang w:val="en-GB"/>
        </w:rPr>
        <w:t xml:space="preserve">carried out </w:t>
      </w:r>
      <w:r w:rsidRPr="00BB7CB2">
        <w:rPr>
          <w:lang w:val="en-GB"/>
        </w:rPr>
        <w:t xml:space="preserve">in a 500 mL glass reactor (Duran Schott, Mainz, Germany) heated and agitated (200 rpm) </w:t>
      </w:r>
      <w:r w:rsidR="00DE4A20" w:rsidRPr="00BB7CB2">
        <w:rPr>
          <w:lang w:val="en-GB"/>
        </w:rPr>
        <w:t xml:space="preserve">using </w:t>
      </w:r>
      <w:r w:rsidRPr="00BB7CB2">
        <w:rPr>
          <w:lang w:val="en-GB"/>
        </w:rPr>
        <w:t xml:space="preserve">a magnetic stirrer with </w:t>
      </w:r>
      <w:r w:rsidR="00DE4A20" w:rsidRPr="00BB7CB2">
        <w:rPr>
          <w:lang w:val="en-GB"/>
        </w:rPr>
        <w:t xml:space="preserve">a </w:t>
      </w:r>
      <w:r w:rsidRPr="00BB7CB2">
        <w:rPr>
          <w:lang w:val="en-GB"/>
        </w:rPr>
        <w:t>heating</w:t>
      </w:r>
      <w:r w:rsidR="00DE4A20" w:rsidRPr="00BB7CB2">
        <w:rPr>
          <w:lang w:val="en-GB"/>
        </w:rPr>
        <w:t xml:space="preserve"> element</w:t>
      </w:r>
      <w:r w:rsidRPr="00BB7CB2">
        <w:rPr>
          <w:lang w:val="en-GB"/>
        </w:rPr>
        <w:t xml:space="preserve"> (</w:t>
      </w:r>
      <w:proofErr w:type="spellStart"/>
      <w:r w:rsidRPr="00BB7CB2">
        <w:rPr>
          <w:lang w:val="en-GB"/>
        </w:rPr>
        <w:t>Multimix</w:t>
      </w:r>
      <w:proofErr w:type="spellEnd"/>
      <w:r w:rsidRPr="00BB7CB2">
        <w:rPr>
          <w:lang w:val="en-GB"/>
        </w:rPr>
        <w:t xml:space="preserve"> Heat D, </w:t>
      </w:r>
      <w:proofErr w:type="spellStart"/>
      <w:r w:rsidRPr="00BB7CB2">
        <w:rPr>
          <w:lang w:val="en-GB"/>
        </w:rPr>
        <w:t>Ovan</w:t>
      </w:r>
      <w:proofErr w:type="spellEnd"/>
      <w:r w:rsidRPr="00BB7CB2">
        <w:rPr>
          <w:lang w:val="en-GB"/>
        </w:rPr>
        <w:t>, Spain). Each reaction was performed in duplicate. After the reaction</w:t>
      </w:r>
      <w:r w:rsidR="00DE4A20" w:rsidRPr="00BB7CB2">
        <w:rPr>
          <w:lang w:val="en-GB"/>
        </w:rPr>
        <w:t>,</w:t>
      </w:r>
      <w:r w:rsidRPr="00BB7CB2">
        <w:rPr>
          <w:lang w:val="en-GB"/>
        </w:rPr>
        <w:t xml:space="preserve"> the reactor was cooled at room temperature and then the effect of </w:t>
      </w:r>
      <w:r w:rsidR="00DE4A20" w:rsidRPr="00BB7CB2">
        <w:rPr>
          <w:lang w:val="en-GB"/>
        </w:rPr>
        <w:t xml:space="preserve">the </w:t>
      </w:r>
      <w:r w:rsidRPr="00BB7CB2">
        <w:rPr>
          <w:lang w:val="en-GB"/>
        </w:rPr>
        <w:t xml:space="preserve">hexane/SL ratio </w:t>
      </w:r>
      <w:r w:rsidR="00DE4A20" w:rsidRPr="00BB7CB2">
        <w:rPr>
          <w:lang w:val="en-GB"/>
        </w:rPr>
        <w:t xml:space="preserve">on </w:t>
      </w:r>
      <w:r w:rsidRPr="00BB7CB2">
        <w:rPr>
          <w:lang w:val="en-GB"/>
        </w:rPr>
        <w:t xml:space="preserve">the </w:t>
      </w:r>
      <w:r w:rsidR="005F7B7C" w:rsidRPr="00BB7CB2">
        <w:rPr>
          <w:lang w:val="en-GB"/>
        </w:rPr>
        <w:t>FAME</w:t>
      </w:r>
      <w:r w:rsidR="00DE4A20" w:rsidRPr="00BB7CB2">
        <w:rPr>
          <w:lang w:val="en-GB"/>
        </w:rPr>
        <w:t xml:space="preserve"> </w:t>
      </w:r>
      <w:r w:rsidRPr="00BB7CB2">
        <w:rPr>
          <w:lang w:val="en-GB"/>
        </w:rPr>
        <w:t xml:space="preserve">extraction was studied; </w:t>
      </w:r>
      <w:r w:rsidR="00DE4A20" w:rsidRPr="00BB7CB2">
        <w:rPr>
          <w:lang w:val="en-GB"/>
        </w:rPr>
        <w:t xml:space="preserve">the </w:t>
      </w:r>
      <w:r w:rsidRPr="00BB7CB2">
        <w:rPr>
          <w:lang w:val="en-GB"/>
        </w:rPr>
        <w:t>hexane volume varied between 2.9 mL and 67.</w:t>
      </w:r>
      <w:r w:rsidR="0011714A" w:rsidRPr="00BB7CB2">
        <w:rPr>
          <w:lang w:val="en-GB"/>
        </w:rPr>
        <w:t>4</w:t>
      </w:r>
      <w:r w:rsidRPr="00BB7CB2">
        <w:rPr>
          <w:lang w:val="en-GB"/>
        </w:rPr>
        <w:t xml:space="preserve"> mL</w:t>
      </w:r>
      <w:r w:rsidR="005F7B7C" w:rsidRPr="00BB7CB2">
        <w:rPr>
          <w:lang w:val="en-GB"/>
        </w:rPr>
        <w:t>,</w:t>
      </w:r>
      <w:r w:rsidRPr="00BB7CB2">
        <w:rPr>
          <w:lang w:val="en-GB"/>
        </w:rPr>
        <w:t xml:space="preserve"> </w:t>
      </w:r>
      <w:r w:rsidR="0011714A" w:rsidRPr="00BB7CB2">
        <w:rPr>
          <w:lang w:val="en-GB"/>
        </w:rPr>
        <w:t xml:space="preserve">approximately, </w:t>
      </w:r>
      <w:r w:rsidRPr="00BB7CB2">
        <w:rPr>
          <w:lang w:val="en-GB"/>
        </w:rPr>
        <w:t>and the resultant slurry was stirred for 10 min. Subsequently, the mixture was centrifuged (</w:t>
      </w:r>
      <w:proofErr w:type="spellStart"/>
      <w:r w:rsidRPr="00BB7CB2">
        <w:rPr>
          <w:lang w:val="en-GB"/>
        </w:rPr>
        <w:t>Supelco</w:t>
      </w:r>
      <w:proofErr w:type="spellEnd"/>
      <w:r w:rsidRPr="00BB7CB2">
        <w:rPr>
          <w:lang w:val="en-GB"/>
        </w:rPr>
        <w:t xml:space="preserve"> 4-15</w:t>
      </w:r>
      <w:r w:rsidR="00DE4A20" w:rsidRPr="00BB7CB2">
        <w:rPr>
          <w:lang w:val="en-GB"/>
        </w:rPr>
        <w:t xml:space="preserve"> centrifuge</w:t>
      </w:r>
      <w:r w:rsidRPr="00BB7CB2">
        <w:rPr>
          <w:lang w:val="en-GB"/>
        </w:rPr>
        <w:t>, Sartorius, Germany) at 7000 rpm for 13 min to remove residual biomass</w:t>
      </w:r>
      <w:r w:rsidR="008A7DEE" w:rsidRPr="00BB7CB2">
        <w:rPr>
          <w:lang w:val="en-GB"/>
        </w:rPr>
        <w:t>,</w:t>
      </w:r>
      <w:r w:rsidRPr="00BB7CB2">
        <w:rPr>
          <w:lang w:val="en-GB"/>
        </w:rPr>
        <w:t xml:space="preserve"> and then the methanol-water and hexane phases were separated in a decantation funnel. Aliquots of the hexane phase </w:t>
      </w:r>
      <w:r w:rsidRPr="00022B81">
        <w:rPr>
          <w:lang w:val="en-GB"/>
        </w:rPr>
        <w:t>(which contain</w:t>
      </w:r>
      <w:r w:rsidR="00521F63" w:rsidRPr="00022B81">
        <w:rPr>
          <w:lang w:val="en-GB"/>
        </w:rPr>
        <w:t>ed</w:t>
      </w:r>
      <w:r w:rsidRPr="00022B81">
        <w:rPr>
          <w:lang w:val="en-GB"/>
        </w:rPr>
        <w:t xml:space="preserve"> the </w:t>
      </w:r>
      <w:r w:rsidRPr="00BB7CB2">
        <w:rPr>
          <w:lang w:val="en-GB"/>
        </w:rPr>
        <w:t xml:space="preserve">FAMEs) </w:t>
      </w:r>
      <w:r w:rsidR="008A7DEE" w:rsidRPr="00BB7CB2">
        <w:rPr>
          <w:lang w:val="en-GB"/>
        </w:rPr>
        <w:t xml:space="preserve">were </w:t>
      </w:r>
      <w:r w:rsidRPr="00BB7CB2">
        <w:rPr>
          <w:lang w:val="en-GB"/>
        </w:rPr>
        <w:t xml:space="preserve">taken and </w:t>
      </w:r>
      <w:proofErr w:type="spellStart"/>
      <w:r w:rsidRPr="00BB7CB2">
        <w:rPr>
          <w:lang w:val="en-GB"/>
        </w:rPr>
        <w:t>analyzed</w:t>
      </w:r>
      <w:proofErr w:type="spellEnd"/>
      <w:r w:rsidRPr="00BB7CB2">
        <w:rPr>
          <w:lang w:val="en-GB"/>
        </w:rPr>
        <w:t xml:space="preserve"> by GC according to the procedure described in </w:t>
      </w:r>
      <w:r w:rsidR="003163EE" w:rsidRPr="00BB7CB2">
        <w:rPr>
          <w:lang w:val="en-GB"/>
        </w:rPr>
        <w:t>S</w:t>
      </w:r>
      <w:r w:rsidRPr="00BB7CB2">
        <w:rPr>
          <w:lang w:val="en-GB"/>
        </w:rPr>
        <w:t xml:space="preserve">ection </w:t>
      </w:r>
      <w:r w:rsidRPr="00BB7CB2">
        <w:rPr>
          <w:lang w:val="en-GB"/>
        </w:rPr>
        <w:lastRenderedPageBreak/>
        <w:t>2</w:t>
      </w:r>
      <w:r w:rsidRPr="00022B81">
        <w:rPr>
          <w:lang w:val="en-GB"/>
        </w:rPr>
        <w:t xml:space="preserve">.3. Residual biomass was not removed before the </w:t>
      </w:r>
      <w:r w:rsidR="00890077" w:rsidRPr="00022B81">
        <w:rPr>
          <w:lang w:val="en-GB"/>
        </w:rPr>
        <w:t xml:space="preserve">hexane </w:t>
      </w:r>
      <w:r w:rsidRPr="00022B81">
        <w:rPr>
          <w:lang w:val="en-GB"/>
        </w:rPr>
        <w:t xml:space="preserve">extraction step </w:t>
      </w:r>
      <w:r w:rsidRPr="00022B81">
        <w:rPr>
          <w:rStyle w:val="hps"/>
          <w:lang w:val="en-GB"/>
        </w:rPr>
        <w:t>since</w:t>
      </w:r>
      <w:r w:rsidRPr="00022B81">
        <w:rPr>
          <w:lang w:val="en-GB"/>
        </w:rPr>
        <w:t xml:space="preserve"> </w:t>
      </w:r>
      <w:r w:rsidRPr="00022B81">
        <w:rPr>
          <w:rStyle w:val="hps"/>
          <w:lang w:val="en-GB"/>
        </w:rPr>
        <w:t>preliminary tests</w:t>
      </w:r>
      <w:r w:rsidRPr="00022B81">
        <w:rPr>
          <w:lang w:val="en-GB"/>
        </w:rPr>
        <w:t xml:space="preserve"> </w:t>
      </w:r>
      <w:r w:rsidRPr="00022B81">
        <w:rPr>
          <w:rStyle w:val="hps"/>
          <w:lang w:val="en-GB"/>
        </w:rPr>
        <w:t xml:space="preserve">showed that the </w:t>
      </w:r>
      <w:r w:rsidRPr="00022B81">
        <w:rPr>
          <w:lang w:val="en-GB"/>
        </w:rPr>
        <w:t>FAME</w:t>
      </w:r>
      <w:r w:rsidRPr="00022B81">
        <w:rPr>
          <w:rStyle w:val="hps"/>
          <w:lang w:val="en-GB"/>
        </w:rPr>
        <w:t xml:space="preserve"> extraction yield</w:t>
      </w:r>
      <w:r w:rsidRPr="00022B81">
        <w:rPr>
          <w:lang w:val="en-GB"/>
        </w:rPr>
        <w:t xml:space="preserve"> </w:t>
      </w:r>
      <w:r w:rsidRPr="00022B81">
        <w:rPr>
          <w:rStyle w:val="hps"/>
          <w:lang w:val="en-GB"/>
        </w:rPr>
        <w:t>decreased</w:t>
      </w:r>
      <w:r w:rsidRPr="00022B81">
        <w:rPr>
          <w:lang w:val="en-GB"/>
        </w:rPr>
        <w:t xml:space="preserve"> </w:t>
      </w:r>
      <w:r w:rsidRPr="00022B81">
        <w:rPr>
          <w:rStyle w:val="hps"/>
          <w:lang w:val="en-GB"/>
        </w:rPr>
        <w:t>significantly</w:t>
      </w:r>
      <w:r w:rsidR="00246219" w:rsidRPr="00022B81">
        <w:rPr>
          <w:rStyle w:val="hps"/>
          <w:lang w:val="en-GB"/>
        </w:rPr>
        <w:t>.</w:t>
      </w:r>
      <w:r w:rsidR="0003246C" w:rsidRPr="00022B81">
        <w:rPr>
          <w:rStyle w:val="hps"/>
          <w:lang w:val="en-GB"/>
        </w:rPr>
        <w:t xml:space="preserve"> </w:t>
      </w:r>
      <w:r w:rsidR="003E4CE2" w:rsidRPr="00022B81">
        <w:rPr>
          <w:rStyle w:val="hps"/>
          <w:lang w:val="en-GB"/>
        </w:rPr>
        <w:t xml:space="preserve">It is possible that FAMEs were distributed between the methanol and the </w:t>
      </w:r>
      <w:r w:rsidR="0018397B" w:rsidRPr="00022B81">
        <w:rPr>
          <w:rStyle w:val="hps"/>
          <w:lang w:val="en-GB"/>
        </w:rPr>
        <w:t xml:space="preserve">solvent </w:t>
      </w:r>
      <w:r w:rsidR="003E4CE2" w:rsidRPr="00022B81">
        <w:rPr>
          <w:rStyle w:val="hps"/>
          <w:lang w:val="en-GB"/>
        </w:rPr>
        <w:t>present within the biomass. Furthermore, this did no</w:t>
      </w:r>
      <w:r w:rsidR="0018397B" w:rsidRPr="00022B81">
        <w:rPr>
          <w:rStyle w:val="hps"/>
          <w:lang w:val="en-GB"/>
        </w:rPr>
        <w:t>t include a centrifugation step</w:t>
      </w:r>
      <w:r w:rsidR="003E4CE2" w:rsidRPr="00022B81">
        <w:rPr>
          <w:rStyle w:val="hps"/>
          <w:lang w:val="en-GB"/>
        </w:rPr>
        <w:t xml:space="preserve"> that would increase the </w:t>
      </w:r>
      <w:r w:rsidR="00306F32" w:rsidRPr="00022B81">
        <w:rPr>
          <w:rStyle w:val="hps"/>
          <w:lang w:val="en-GB"/>
        </w:rPr>
        <w:t xml:space="preserve">biodiesel production costs </w:t>
      </w:r>
      <w:r w:rsidR="003E4CE2" w:rsidRPr="00022B81">
        <w:rPr>
          <w:rStyle w:val="hps"/>
          <w:lang w:val="en-GB"/>
        </w:rPr>
        <w:t>a</w:t>
      </w:r>
      <w:r w:rsidR="00306F32" w:rsidRPr="00022B81">
        <w:rPr>
          <w:rStyle w:val="hps"/>
          <w:lang w:val="en-GB"/>
        </w:rPr>
        <w:t>t the</w:t>
      </w:r>
      <w:r w:rsidR="003E4CE2" w:rsidRPr="00022B81">
        <w:rPr>
          <w:rStyle w:val="hps"/>
          <w:lang w:val="en-GB"/>
        </w:rPr>
        <w:t xml:space="preserve"> large scale</w:t>
      </w:r>
      <w:r w:rsidR="0018397B" w:rsidRPr="00022B81">
        <w:rPr>
          <w:rStyle w:val="hps"/>
          <w:lang w:val="en-GB"/>
        </w:rPr>
        <w:t xml:space="preserve"> </w:t>
      </w:r>
      <w:r w:rsidR="00EA7FBC" w:rsidRPr="00022B81">
        <w:rPr>
          <w:rStyle w:val="hps"/>
          <w:lang w:val="en-GB"/>
        </w:rPr>
        <w:t>(results not shown).</w:t>
      </w:r>
    </w:p>
    <w:p w:rsidR="004A1BB6" w:rsidRPr="00BB7CB2" w:rsidRDefault="004A1BB6" w:rsidP="007627A7">
      <w:pPr>
        <w:spacing w:line="480" w:lineRule="auto"/>
        <w:ind w:firstLine="708"/>
        <w:jc w:val="both"/>
        <w:rPr>
          <w:lang w:val="en-GB"/>
        </w:rPr>
      </w:pPr>
      <w:r w:rsidRPr="00BB7CB2">
        <w:rPr>
          <w:lang w:val="en-GB"/>
        </w:rPr>
        <w:t xml:space="preserve">Once the optimal conditions were determined, the scale of the </w:t>
      </w:r>
      <w:r w:rsidR="00704819" w:rsidRPr="00BB7CB2">
        <w:rPr>
          <w:lang w:val="en-GB"/>
        </w:rPr>
        <w:t xml:space="preserve">above-mentioned </w:t>
      </w:r>
      <w:r w:rsidRPr="00BB7CB2">
        <w:rPr>
          <w:lang w:val="en-GB"/>
        </w:rPr>
        <w:t xml:space="preserve">process was increased </w:t>
      </w:r>
      <w:r w:rsidR="008A7DEE" w:rsidRPr="00BB7CB2">
        <w:rPr>
          <w:lang w:val="en-GB"/>
        </w:rPr>
        <w:t xml:space="preserve">by </w:t>
      </w:r>
      <w:r w:rsidRPr="00BB7CB2">
        <w:rPr>
          <w:lang w:val="en-GB"/>
        </w:rPr>
        <w:t>approximately 74</w:t>
      </w:r>
      <w:r w:rsidR="007D6868" w:rsidRPr="00BB7CB2">
        <w:rPr>
          <w:lang w:val="en-GB"/>
        </w:rPr>
        <w:t xml:space="preserve"> </w:t>
      </w:r>
      <w:r w:rsidRPr="00BB7CB2">
        <w:rPr>
          <w:lang w:val="en-GB"/>
        </w:rPr>
        <w:t>fold. Thus, the wet biomass paste (2</w:t>
      </w:r>
      <w:r w:rsidR="00246219" w:rsidRPr="00BB7CB2">
        <w:rPr>
          <w:lang w:val="en-GB"/>
        </w:rPr>
        <w:t>22</w:t>
      </w:r>
      <w:r w:rsidRPr="00BB7CB2">
        <w:rPr>
          <w:lang w:val="en-GB"/>
        </w:rPr>
        <w:t xml:space="preserve"> g, 81.8 </w:t>
      </w:r>
      <w:proofErr w:type="spellStart"/>
      <w:r w:rsidRPr="00BB7CB2">
        <w:rPr>
          <w:lang w:val="en-GB"/>
        </w:rPr>
        <w:t>wt</w:t>
      </w:r>
      <w:proofErr w:type="spellEnd"/>
      <w:r w:rsidRPr="00BB7CB2">
        <w:rPr>
          <w:lang w:val="en-GB"/>
        </w:rPr>
        <w:t>% moisture) was mixed with 2883 mL of methanol and 106.7 mL of sulphuric acid. The resulting slurry was placed in a thermostatic stirred tank pressure reactor (</w:t>
      </w:r>
      <w:proofErr w:type="spellStart"/>
      <w:r w:rsidRPr="00BB7CB2">
        <w:rPr>
          <w:lang w:val="en-GB"/>
        </w:rPr>
        <w:t>Berghof</w:t>
      </w:r>
      <w:proofErr w:type="spellEnd"/>
      <w:r w:rsidRPr="00BB7CB2">
        <w:rPr>
          <w:lang w:val="en-GB"/>
        </w:rPr>
        <w:t xml:space="preserve">, Germany) </w:t>
      </w:r>
      <w:r w:rsidR="00704819" w:rsidRPr="00BB7CB2">
        <w:rPr>
          <w:lang w:val="en-GB"/>
        </w:rPr>
        <w:t xml:space="preserve">equipped with a blade impeller, </w:t>
      </w:r>
      <w:r w:rsidRPr="00BB7CB2">
        <w:rPr>
          <w:lang w:val="en-GB"/>
        </w:rPr>
        <w:t>with a nominal volume of 5 L</w:t>
      </w:r>
      <w:r w:rsidR="00704819" w:rsidRPr="00BB7CB2">
        <w:rPr>
          <w:lang w:val="en-GB"/>
        </w:rPr>
        <w:t>,</w:t>
      </w:r>
      <w:r w:rsidRPr="00BB7CB2">
        <w:rPr>
          <w:lang w:val="en-GB"/>
        </w:rPr>
        <w:t xml:space="preserve"> where </w:t>
      </w:r>
      <w:r w:rsidR="00532269" w:rsidRPr="00BB7CB2">
        <w:rPr>
          <w:lang w:val="en-GB"/>
        </w:rPr>
        <w:t xml:space="preserve">the slurry </w:t>
      </w:r>
      <w:r w:rsidRPr="00BB7CB2">
        <w:rPr>
          <w:lang w:val="en-GB"/>
        </w:rPr>
        <w:t xml:space="preserve">was heated </w:t>
      </w:r>
      <w:r w:rsidR="007D6868" w:rsidRPr="00BB7CB2">
        <w:rPr>
          <w:lang w:val="en-GB"/>
        </w:rPr>
        <w:t>at</w:t>
      </w:r>
      <w:r w:rsidRPr="00BB7CB2">
        <w:rPr>
          <w:lang w:val="en-GB"/>
        </w:rPr>
        <w:t xml:space="preserve"> 100 ºC for 105 min at a stirring speed of 200 rpm. The pressure reached a maximum value of 2.5 atm. Both at </w:t>
      </w:r>
      <w:r w:rsidR="00704819" w:rsidRPr="00BB7CB2">
        <w:rPr>
          <w:lang w:val="en-GB"/>
        </w:rPr>
        <w:t xml:space="preserve">the </w:t>
      </w:r>
      <w:r w:rsidRPr="00BB7CB2">
        <w:rPr>
          <w:lang w:val="en-GB"/>
        </w:rPr>
        <w:t xml:space="preserve">large and small scale, and due to the high temperature used, </w:t>
      </w:r>
      <w:r w:rsidR="00704819" w:rsidRPr="00BB7CB2">
        <w:rPr>
          <w:lang w:val="en-GB"/>
        </w:rPr>
        <w:t>we</w:t>
      </w:r>
      <w:r w:rsidRPr="00BB7CB2">
        <w:rPr>
          <w:lang w:val="en-GB"/>
        </w:rPr>
        <w:t xml:space="preserve"> repeatedly checked that no </w:t>
      </w:r>
      <w:r w:rsidR="00532269" w:rsidRPr="00BB7CB2">
        <w:rPr>
          <w:lang w:val="en-GB"/>
        </w:rPr>
        <w:t xml:space="preserve">methanol </w:t>
      </w:r>
      <w:r w:rsidRPr="00BB7CB2">
        <w:rPr>
          <w:lang w:val="en-GB"/>
        </w:rPr>
        <w:t xml:space="preserve">losses occurred by measuring the </w:t>
      </w:r>
      <w:r w:rsidR="00532269" w:rsidRPr="00BB7CB2">
        <w:rPr>
          <w:lang w:val="en-GB"/>
        </w:rPr>
        <w:t xml:space="preserve">methanol </w:t>
      </w:r>
      <w:r w:rsidRPr="00BB7CB2">
        <w:rPr>
          <w:lang w:val="en-GB"/>
        </w:rPr>
        <w:t xml:space="preserve">volume in the reactors after </w:t>
      </w:r>
      <w:r w:rsidR="00532269" w:rsidRPr="00BB7CB2">
        <w:rPr>
          <w:lang w:val="en-GB"/>
        </w:rPr>
        <w:t xml:space="preserve">completing </w:t>
      </w:r>
      <w:r w:rsidRPr="00BB7CB2">
        <w:rPr>
          <w:lang w:val="en-GB"/>
        </w:rPr>
        <w:t xml:space="preserve">the transesterification reaction. The reactor was subsequently cooled to room temperature and 1834 mL of hexane was added to the biomass slurry, which was mixed for 10 min. A previous scaling up study demonstrated that the optimal hexane/SL ratio must be increased </w:t>
      </w:r>
      <w:r w:rsidR="00ED0444" w:rsidRPr="00BB7CB2">
        <w:rPr>
          <w:lang w:val="en-GB"/>
        </w:rPr>
        <w:t>by</w:t>
      </w:r>
      <w:r w:rsidRPr="00BB7CB2">
        <w:rPr>
          <w:lang w:val="en-GB"/>
        </w:rPr>
        <w:t xml:space="preserve"> 50% in order to compensate the </w:t>
      </w:r>
      <w:r w:rsidRPr="00BB7CB2">
        <w:rPr>
          <w:rStyle w:val="hps"/>
          <w:lang w:val="en-GB"/>
        </w:rPr>
        <w:t>hexane</w:t>
      </w:r>
      <w:r w:rsidRPr="00BB7CB2">
        <w:rPr>
          <w:rStyle w:val="shorttext"/>
          <w:lang w:val="en-GB"/>
        </w:rPr>
        <w:t xml:space="preserve"> </w:t>
      </w:r>
      <w:r w:rsidRPr="00BB7CB2">
        <w:rPr>
          <w:rStyle w:val="hps"/>
          <w:lang w:val="en-GB"/>
        </w:rPr>
        <w:t xml:space="preserve">losses </w:t>
      </w:r>
      <w:r w:rsidR="00ED0444" w:rsidRPr="00BB7CB2">
        <w:rPr>
          <w:rStyle w:val="hps"/>
          <w:lang w:val="en-GB"/>
        </w:rPr>
        <w:t xml:space="preserve">from </w:t>
      </w:r>
      <w:r w:rsidR="007D6868" w:rsidRPr="00BB7CB2">
        <w:rPr>
          <w:rStyle w:val="hps"/>
          <w:lang w:val="en-GB"/>
        </w:rPr>
        <w:t xml:space="preserve">the </w:t>
      </w:r>
      <w:r w:rsidRPr="00BB7CB2">
        <w:rPr>
          <w:rStyle w:val="hps"/>
          <w:lang w:val="en-GB"/>
        </w:rPr>
        <w:t xml:space="preserve">extraction step. </w:t>
      </w:r>
      <w:r w:rsidRPr="00BB7CB2">
        <w:rPr>
          <w:lang w:val="en-GB"/>
        </w:rPr>
        <w:t xml:space="preserve">The mixture was </w:t>
      </w:r>
      <w:r w:rsidR="007D6868" w:rsidRPr="00BB7CB2">
        <w:rPr>
          <w:lang w:val="en-GB"/>
        </w:rPr>
        <w:t xml:space="preserve">then </w:t>
      </w:r>
      <w:r w:rsidRPr="00BB7CB2">
        <w:rPr>
          <w:lang w:val="en-GB"/>
        </w:rPr>
        <w:t>centrifuged (</w:t>
      </w:r>
      <w:proofErr w:type="spellStart"/>
      <w:r w:rsidRPr="00BB7CB2">
        <w:rPr>
          <w:lang w:val="en-GB"/>
        </w:rPr>
        <w:t>Supelco</w:t>
      </w:r>
      <w:proofErr w:type="spellEnd"/>
      <w:r w:rsidRPr="00BB7CB2">
        <w:rPr>
          <w:lang w:val="en-GB"/>
        </w:rPr>
        <w:t xml:space="preserve"> 4-15</w:t>
      </w:r>
      <w:r w:rsidR="00ED0444" w:rsidRPr="00BB7CB2">
        <w:rPr>
          <w:lang w:val="en-GB"/>
        </w:rPr>
        <w:t xml:space="preserve"> centrifuge</w:t>
      </w:r>
      <w:r w:rsidRPr="00BB7CB2">
        <w:rPr>
          <w:lang w:val="en-GB"/>
        </w:rPr>
        <w:t xml:space="preserve">, Sartorius, Germany) at 7000 rpm for 13 min to remove residual biomass and the methanol-water and hexane phases were separated in a decantation funnel. The hexane extract was then evaporated under </w:t>
      </w:r>
      <w:r w:rsidR="00ED0444" w:rsidRPr="00BB7CB2">
        <w:rPr>
          <w:lang w:val="en-GB"/>
        </w:rPr>
        <w:t xml:space="preserve">a </w:t>
      </w:r>
      <w:r w:rsidRPr="00BB7CB2">
        <w:rPr>
          <w:lang w:val="en-GB"/>
        </w:rPr>
        <w:t>nitrogen atmosphere (</w:t>
      </w:r>
      <w:proofErr w:type="spellStart"/>
      <w:r w:rsidRPr="00BB7CB2">
        <w:rPr>
          <w:lang w:val="en-GB"/>
        </w:rPr>
        <w:t>Buchi</w:t>
      </w:r>
      <w:proofErr w:type="spellEnd"/>
      <w:r w:rsidRPr="00BB7CB2">
        <w:rPr>
          <w:lang w:val="en-GB"/>
        </w:rPr>
        <w:t xml:space="preserve"> R210 </w:t>
      </w:r>
      <w:r w:rsidR="00ED0444" w:rsidRPr="00BB7CB2">
        <w:rPr>
          <w:lang w:val="en-GB"/>
        </w:rPr>
        <w:t xml:space="preserve">rotary evaporator </w:t>
      </w:r>
      <w:r w:rsidRPr="00BB7CB2">
        <w:rPr>
          <w:lang w:val="en-GB"/>
        </w:rPr>
        <w:t>with a V-700 vacuum pump and a V-850 controller, Switzerland) at 45ºC to obtain the crude biodiesel.</w:t>
      </w:r>
    </w:p>
    <w:p w:rsidR="004A1BB6" w:rsidRPr="00BB7CB2" w:rsidRDefault="004A1BB6" w:rsidP="00080CC1">
      <w:pPr>
        <w:spacing w:line="360" w:lineRule="auto"/>
        <w:jc w:val="both"/>
        <w:rPr>
          <w:lang w:val="en-GB"/>
        </w:rPr>
      </w:pPr>
    </w:p>
    <w:p w:rsidR="004A1BB6" w:rsidRPr="009E3786" w:rsidRDefault="00C622EC" w:rsidP="00080CC1">
      <w:pPr>
        <w:spacing w:line="360" w:lineRule="auto"/>
        <w:jc w:val="both"/>
        <w:rPr>
          <w:i/>
          <w:lang w:val="en-GB"/>
        </w:rPr>
      </w:pPr>
      <w:r>
        <w:rPr>
          <w:i/>
          <w:lang w:val="en-GB"/>
        </w:rPr>
        <w:t xml:space="preserve">2.3. </w:t>
      </w:r>
      <w:r w:rsidR="004A1BB6" w:rsidRPr="009E3786">
        <w:rPr>
          <w:i/>
          <w:lang w:val="en-GB"/>
        </w:rPr>
        <w:t xml:space="preserve">Determination of the biomass lipid content and </w:t>
      </w:r>
      <w:r w:rsidR="00ED1040" w:rsidRPr="009E3786">
        <w:rPr>
          <w:i/>
          <w:lang w:val="en-GB"/>
        </w:rPr>
        <w:t xml:space="preserve">the </w:t>
      </w:r>
      <w:r w:rsidR="004A1BB6" w:rsidRPr="009E3786">
        <w:rPr>
          <w:i/>
          <w:lang w:val="en-GB"/>
        </w:rPr>
        <w:t>FAME yield of the direct transesterification process</w:t>
      </w:r>
    </w:p>
    <w:p w:rsidR="004A1BB6" w:rsidRPr="00BB7CB2" w:rsidRDefault="004A1BB6" w:rsidP="00080CC1">
      <w:pPr>
        <w:spacing w:line="360" w:lineRule="auto"/>
        <w:jc w:val="both"/>
        <w:rPr>
          <w:i/>
          <w:lang w:val="en-GB"/>
        </w:rPr>
      </w:pPr>
    </w:p>
    <w:p w:rsidR="004A1BB6" w:rsidRPr="00BB7CB2" w:rsidRDefault="004A1BB6" w:rsidP="00080CC1">
      <w:pPr>
        <w:spacing w:line="480" w:lineRule="auto"/>
        <w:ind w:firstLine="708"/>
        <w:jc w:val="both"/>
        <w:rPr>
          <w:lang w:val="en-GB"/>
        </w:rPr>
      </w:pPr>
      <w:r w:rsidRPr="00022B81">
        <w:rPr>
          <w:rStyle w:val="hps"/>
          <w:lang w:val="en-GB"/>
        </w:rPr>
        <w:t>The</w:t>
      </w:r>
      <w:r w:rsidRPr="00022B81">
        <w:rPr>
          <w:lang w:val="en-GB"/>
        </w:rPr>
        <w:t xml:space="preserve"> </w:t>
      </w:r>
      <w:r w:rsidRPr="00022B81">
        <w:rPr>
          <w:rStyle w:val="hps"/>
          <w:lang w:val="en-GB"/>
        </w:rPr>
        <w:t>total</w:t>
      </w:r>
      <w:r w:rsidRPr="00022B81">
        <w:rPr>
          <w:lang w:val="en-GB"/>
        </w:rPr>
        <w:t xml:space="preserve"> </w:t>
      </w:r>
      <w:r w:rsidRPr="00022B81">
        <w:rPr>
          <w:rStyle w:val="hps"/>
          <w:lang w:val="en-GB"/>
        </w:rPr>
        <w:t>lipid content</w:t>
      </w:r>
      <w:r w:rsidRPr="00022B81">
        <w:rPr>
          <w:lang w:val="en-GB"/>
        </w:rPr>
        <w:t xml:space="preserve"> </w:t>
      </w:r>
      <w:r w:rsidRPr="00022B81">
        <w:rPr>
          <w:rStyle w:val="hps"/>
          <w:lang w:val="en-GB"/>
        </w:rPr>
        <w:t>of</w:t>
      </w:r>
      <w:r w:rsidRPr="00022B81">
        <w:rPr>
          <w:lang w:val="en-GB"/>
        </w:rPr>
        <w:t xml:space="preserve"> </w:t>
      </w:r>
      <w:r w:rsidRPr="00022B81">
        <w:rPr>
          <w:rStyle w:val="hps"/>
          <w:lang w:val="en-GB"/>
        </w:rPr>
        <w:t>dry biomass</w:t>
      </w:r>
      <w:r w:rsidRPr="00022B81">
        <w:rPr>
          <w:lang w:val="en-GB"/>
        </w:rPr>
        <w:t xml:space="preserve"> </w:t>
      </w:r>
      <w:r w:rsidRPr="00022B81">
        <w:rPr>
          <w:rStyle w:val="hps"/>
          <w:lang w:val="en-GB"/>
        </w:rPr>
        <w:t xml:space="preserve">was determined </w:t>
      </w:r>
      <w:r w:rsidR="00ED1040" w:rsidRPr="00022B81">
        <w:rPr>
          <w:rStyle w:val="hps"/>
          <w:lang w:val="en-GB"/>
        </w:rPr>
        <w:t>using</w:t>
      </w:r>
      <w:r w:rsidR="00ED1040" w:rsidRPr="00022B81">
        <w:rPr>
          <w:lang w:val="en-GB"/>
        </w:rPr>
        <w:t xml:space="preserve"> </w:t>
      </w:r>
      <w:r w:rsidRPr="00022B81">
        <w:rPr>
          <w:rStyle w:val="hps"/>
          <w:lang w:val="en-GB"/>
        </w:rPr>
        <w:t>the</w:t>
      </w:r>
      <w:r w:rsidRPr="00022B81">
        <w:rPr>
          <w:lang w:val="en-GB"/>
        </w:rPr>
        <w:t xml:space="preserve"> </w:t>
      </w:r>
      <w:r w:rsidRPr="00022B81">
        <w:rPr>
          <w:rStyle w:val="hps"/>
          <w:lang w:val="en-GB"/>
        </w:rPr>
        <w:t>method described by Richardson et al.</w:t>
      </w:r>
      <w:r w:rsidR="00FB407C" w:rsidRPr="00022B81">
        <w:rPr>
          <w:rStyle w:val="hps"/>
          <w:lang w:val="en-GB"/>
        </w:rPr>
        <w:t xml:space="preserve"> [17</w:t>
      </w:r>
      <w:r w:rsidR="00264097" w:rsidRPr="00022B81">
        <w:rPr>
          <w:rStyle w:val="hps"/>
          <w:lang w:val="en-GB"/>
        </w:rPr>
        <w:t>]</w:t>
      </w:r>
      <w:r w:rsidR="00F06328" w:rsidRPr="00022B81">
        <w:rPr>
          <w:rStyle w:val="hps"/>
          <w:lang w:val="en-GB"/>
        </w:rPr>
        <w:t xml:space="preserve">. </w:t>
      </w:r>
      <w:r w:rsidRPr="00022B81">
        <w:rPr>
          <w:rStyle w:val="hps"/>
          <w:lang w:val="en-GB"/>
        </w:rPr>
        <w:t xml:space="preserve">A </w:t>
      </w:r>
      <w:r w:rsidR="00ED1040" w:rsidRPr="00022B81">
        <w:rPr>
          <w:lang w:val="en-GB"/>
        </w:rPr>
        <w:t xml:space="preserve">100 </w:t>
      </w:r>
      <w:r w:rsidR="00ED1040" w:rsidRPr="00BB7CB2">
        <w:rPr>
          <w:lang w:val="en-GB"/>
        </w:rPr>
        <w:t xml:space="preserve">mg </w:t>
      </w:r>
      <w:r w:rsidRPr="00BB7CB2">
        <w:rPr>
          <w:rStyle w:val="hps"/>
          <w:lang w:val="en-GB"/>
        </w:rPr>
        <w:t xml:space="preserve">amount </w:t>
      </w:r>
      <w:r w:rsidRPr="00BB7CB2">
        <w:rPr>
          <w:lang w:val="en-GB"/>
        </w:rPr>
        <w:t>of lyophilized biomass w</w:t>
      </w:r>
      <w:r w:rsidR="00712BC1" w:rsidRPr="00BB7CB2">
        <w:rPr>
          <w:lang w:val="en-GB"/>
        </w:rPr>
        <w:t>as</w:t>
      </w:r>
      <w:r w:rsidRPr="00BB7CB2">
        <w:rPr>
          <w:lang w:val="en-GB"/>
        </w:rPr>
        <w:t xml:space="preserve"> milled with 100 mg of alumina and the mixture was extracted three times with 2 mL of chloroform-methanol 2:1 (v/v). The lipid extract and the residue were separated by centrifugation at 3500 rpm for 5 min. Then</w:t>
      </w:r>
      <w:r w:rsidR="00ED1040" w:rsidRPr="00BB7CB2">
        <w:rPr>
          <w:lang w:val="en-GB"/>
        </w:rPr>
        <w:t>,</w:t>
      </w:r>
      <w:r w:rsidRPr="00BB7CB2">
        <w:rPr>
          <w:lang w:val="en-GB"/>
        </w:rPr>
        <w:t xml:space="preserve"> 3 mL of </w:t>
      </w:r>
      <w:proofErr w:type="spellStart"/>
      <w:r w:rsidRPr="00BB7CB2">
        <w:rPr>
          <w:lang w:val="en-GB"/>
        </w:rPr>
        <w:t>HCl</w:t>
      </w:r>
      <w:proofErr w:type="spellEnd"/>
      <w:r w:rsidRPr="00BB7CB2">
        <w:rPr>
          <w:lang w:val="en-GB"/>
        </w:rPr>
        <w:t xml:space="preserve"> (0.1 </w:t>
      </w:r>
      <w:proofErr w:type="spellStart"/>
      <w:r w:rsidRPr="00BB7CB2">
        <w:rPr>
          <w:lang w:val="en-GB"/>
        </w:rPr>
        <w:t>mol</w:t>
      </w:r>
      <w:proofErr w:type="spellEnd"/>
      <w:r w:rsidRPr="00BB7CB2">
        <w:rPr>
          <w:lang w:val="en-GB"/>
        </w:rPr>
        <w:t>/L) and 0.15 mg of MgCl</w:t>
      </w:r>
      <w:r w:rsidRPr="00BB7CB2">
        <w:rPr>
          <w:vertAlign w:val="subscript"/>
          <w:lang w:val="en-GB"/>
        </w:rPr>
        <w:t>2</w:t>
      </w:r>
      <w:r w:rsidRPr="00BB7CB2">
        <w:rPr>
          <w:lang w:val="en-GB"/>
        </w:rPr>
        <w:t xml:space="preserve"> were added to precipitate the proteins. After centrifugation, the chloroform lower phase was collected and evaporated until constant weight</w:t>
      </w:r>
      <w:r w:rsidR="00ED1040" w:rsidRPr="00BB7CB2">
        <w:rPr>
          <w:lang w:val="en-GB"/>
        </w:rPr>
        <w:t xml:space="preserve"> was reached</w:t>
      </w:r>
      <w:r w:rsidRPr="00BB7CB2">
        <w:rPr>
          <w:lang w:val="en-GB"/>
        </w:rPr>
        <w:t>.</w:t>
      </w:r>
    </w:p>
    <w:p w:rsidR="004A1BB6" w:rsidRPr="00022B81" w:rsidRDefault="004A1BB6" w:rsidP="00080CC1">
      <w:pPr>
        <w:spacing w:line="480" w:lineRule="auto"/>
        <w:ind w:firstLine="708"/>
        <w:jc w:val="both"/>
        <w:rPr>
          <w:rStyle w:val="hps"/>
          <w:lang w:val="en-GB"/>
        </w:rPr>
      </w:pPr>
      <w:r w:rsidRPr="00022B81">
        <w:rPr>
          <w:rStyle w:val="hps"/>
          <w:lang w:val="en-GB"/>
        </w:rPr>
        <w:t>The</w:t>
      </w:r>
      <w:r w:rsidRPr="00022B81">
        <w:rPr>
          <w:lang w:val="en-GB"/>
        </w:rPr>
        <w:t xml:space="preserve"> </w:t>
      </w:r>
      <w:proofErr w:type="spellStart"/>
      <w:r w:rsidR="008C6B6A" w:rsidRPr="00022B81">
        <w:rPr>
          <w:lang w:val="en-GB"/>
        </w:rPr>
        <w:t>saponifiable</w:t>
      </w:r>
      <w:proofErr w:type="spellEnd"/>
      <w:r w:rsidR="008C6B6A" w:rsidRPr="00022B81">
        <w:rPr>
          <w:lang w:val="en-GB"/>
        </w:rPr>
        <w:t xml:space="preserve"> lipid (</w:t>
      </w:r>
      <w:r w:rsidRPr="00022B81">
        <w:rPr>
          <w:rStyle w:val="hps"/>
          <w:lang w:val="en-GB"/>
        </w:rPr>
        <w:t>SL</w:t>
      </w:r>
      <w:r w:rsidR="008C6B6A" w:rsidRPr="00022B81">
        <w:rPr>
          <w:rStyle w:val="hps"/>
          <w:lang w:val="en-GB"/>
        </w:rPr>
        <w:t>)</w:t>
      </w:r>
      <w:r w:rsidRPr="00022B81">
        <w:rPr>
          <w:rStyle w:val="hps"/>
          <w:lang w:val="en-GB"/>
        </w:rPr>
        <w:t xml:space="preserve"> content</w:t>
      </w:r>
      <w:r w:rsidRPr="00022B81">
        <w:rPr>
          <w:lang w:val="en-GB"/>
        </w:rPr>
        <w:t xml:space="preserve"> of </w:t>
      </w:r>
      <w:r w:rsidR="00ED1040" w:rsidRPr="00022B81">
        <w:rPr>
          <w:lang w:val="en-GB"/>
        </w:rPr>
        <w:t xml:space="preserve">the </w:t>
      </w:r>
      <w:r w:rsidRPr="00022B81">
        <w:rPr>
          <w:lang w:val="en-GB"/>
        </w:rPr>
        <w:t xml:space="preserve">biomass </w:t>
      </w:r>
      <w:r w:rsidRPr="00022B81">
        <w:rPr>
          <w:rStyle w:val="hps"/>
          <w:lang w:val="en-GB"/>
        </w:rPr>
        <w:t xml:space="preserve">was determined in an </w:t>
      </w:r>
      <w:r w:rsidRPr="00022B81">
        <w:rPr>
          <w:lang w:val="en-GB"/>
        </w:rPr>
        <w:t xml:space="preserve">Agilent Technologies 6890N Series Gas Chromatograph (Santa Clara, CA, USA) </w:t>
      </w:r>
      <w:r w:rsidRPr="00022B81">
        <w:rPr>
          <w:rStyle w:val="hps"/>
          <w:lang w:val="en-GB"/>
        </w:rPr>
        <w:t>after</w:t>
      </w:r>
      <w:r w:rsidRPr="00022B81">
        <w:rPr>
          <w:lang w:val="en-GB"/>
        </w:rPr>
        <w:t xml:space="preserve"> </w:t>
      </w:r>
      <w:r w:rsidRPr="00022B81">
        <w:rPr>
          <w:rStyle w:val="hps"/>
          <w:lang w:val="en-GB"/>
        </w:rPr>
        <w:t>subjecting a</w:t>
      </w:r>
      <w:r w:rsidRPr="00022B81">
        <w:rPr>
          <w:lang w:val="en-GB"/>
        </w:rPr>
        <w:t xml:space="preserve"> </w:t>
      </w:r>
      <w:r w:rsidRPr="00022B81">
        <w:rPr>
          <w:rStyle w:val="hps"/>
          <w:lang w:val="en-GB"/>
        </w:rPr>
        <w:t>dry biomass</w:t>
      </w:r>
      <w:r w:rsidRPr="00022B81">
        <w:rPr>
          <w:lang w:val="en-GB"/>
        </w:rPr>
        <w:t xml:space="preserve"> sample to </w:t>
      </w:r>
      <w:r w:rsidRPr="00022B81">
        <w:rPr>
          <w:rStyle w:val="hps"/>
          <w:lang w:val="en-GB"/>
        </w:rPr>
        <w:t>direct</w:t>
      </w:r>
      <w:r w:rsidRPr="00022B81">
        <w:rPr>
          <w:lang w:val="en-GB"/>
        </w:rPr>
        <w:t xml:space="preserve"> </w:t>
      </w:r>
      <w:r w:rsidRPr="00022B81">
        <w:rPr>
          <w:rStyle w:val="hps"/>
          <w:lang w:val="en-GB"/>
        </w:rPr>
        <w:t>transesterification, following the method described by</w:t>
      </w:r>
      <w:r w:rsidRPr="00022B81">
        <w:rPr>
          <w:lang w:val="en-GB"/>
        </w:rPr>
        <w:t xml:space="preserve"> </w:t>
      </w:r>
      <w:r w:rsidR="005C3EEF" w:rsidRPr="00022B81">
        <w:rPr>
          <w:rStyle w:val="hps"/>
          <w:lang w:val="en-GB"/>
        </w:rPr>
        <w:t>Rodrí</w:t>
      </w:r>
      <w:r w:rsidRPr="00022B81">
        <w:rPr>
          <w:rStyle w:val="hps"/>
          <w:lang w:val="en-GB"/>
        </w:rPr>
        <w:t>guez</w:t>
      </w:r>
      <w:r w:rsidR="005C3EEF" w:rsidRPr="00022B81">
        <w:rPr>
          <w:lang w:val="en-GB"/>
        </w:rPr>
        <w:t xml:space="preserve"> </w:t>
      </w:r>
      <w:r w:rsidRPr="00022B81">
        <w:rPr>
          <w:lang w:val="en-GB"/>
        </w:rPr>
        <w:t xml:space="preserve">Ruiz </w:t>
      </w:r>
      <w:r w:rsidRPr="00022B81">
        <w:rPr>
          <w:rStyle w:val="hps"/>
          <w:lang w:val="en-GB"/>
        </w:rPr>
        <w:t>et al.</w:t>
      </w:r>
      <w:r w:rsidR="00264097" w:rsidRPr="00022B81">
        <w:rPr>
          <w:rStyle w:val="hps"/>
          <w:lang w:val="en-GB"/>
        </w:rPr>
        <w:t xml:space="preserve"> </w:t>
      </w:r>
      <w:r w:rsidR="00FB407C" w:rsidRPr="00022B81">
        <w:rPr>
          <w:rStyle w:val="hps"/>
          <w:lang w:val="en-GB"/>
        </w:rPr>
        <w:t>[18</w:t>
      </w:r>
      <w:r w:rsidR="00264097" w:rsidRPr="00022B81">
        <w:rPr>
          <w:rStyle w:val="hps"/>
          <w:lang w:val="en-GB"/>
        </w:rPr>
        <w:t>]</w:t>
      </w:r>
      <w:r w:rsidR="001D6002" w:rsidRPr="00022B81">
        <w:rPr>
          <w:rStyle w:val="hps"/>
          <w:lang w:val="en-GB"/>
        </w:rPr>
        <w:t>.</w:t>
      </w:r>
      <w:r w:rsidR="001D75DE" w:rsidRPr="00022B81">
        <w:rPr>
          <w:rStyle w:val="hps"/>
          <w:vertAlign w:val="superscript"/>
          <w:lang w:val="en-GB"/>
        </w:rPr>
        <w:t xml:space="preserve"> </w:t>
      </w:r>
      <w:r w:rsidRPr="00022B81">
        <w:rPr>
          <w:rStyle w:val="hps"/>
          <w:lang w:val="en-GB"/>
        </w:rPr>
        <w:t xml:space="preserve"> </w:t>
      </w:r>
      <w:proofErr w:type="spellStart"/>
      <w:r w:rsidRPr="00022B81">
        <w:rPr>
          <w:rStyle w:val="hps"/>
          <w:lang w:val="en-GB"/>
        </w:rPr>
        <w:t>Nonadecanoic</w:t>
      </w:r>
      <w:proofErr w:type="spellEnd"/>
      <w:r w:rsidRPr="00022B81">
        <w:rPr>
          <w:lang w:val="en-GB"/>
        </w:rPr>
        <w:t xml:space="preserve"> </w:t>
      </w:r>
      <w:r w:rsidRPr="00022B81">
        <w:rPr>
          <w:rStyle w:val="hps"/>
          <w:lang w:val="en-GB"/>
        </w:rPr>
        <w:t>acid</w:t>
      </w:r>
      <w:r w:rsidRPr="00022B81">
        <w:rPr>
          <w:lang w:val="en-GB"/>
        </w:rPr>
        <w:t xml:space="preserve"> </w:t>
      </w:r>
      <w:r w:rsidRPr="00022B81">
        <w:rPr>
          <w:rStyle w:val="hps"/>
          <w:lang w:val="en-GB"/>
        </w:rPr>
        <w:t>(C19</w:t>
      </w:r>
      <w:r w:rsidRPr="00022B81">
        <w:rPr>
          <w:lang w:val="en-GB"/>
        </w:rPr>
        <w:t xml:space="preserve">:0, Sigma, USA) was used as </w:t>
      </w:r>
      <w:r w:rsidR="00ED1040" w:rsidRPr="00022B81">
        <w:rPr>
          <w:lang w:val="en-GB"/>
        </w:rPr>
        <w:t xml:space="preserve">the </w:t>
      </w:r>
      <w:r w:rsidRPr="00022B81">
        <w:rPr>
          <w:lang w:val="en-GB"/>
        </w:rPr>
        <w:t xml:space="preserve">internal standard. </w:t>
      </w:r>
      <w:r w:rsidRPr="00022B81">
        <w:rPr>
          <w:rStyle w:val="hps"/>
          <w:lang w:val="en-GB"/>
        </w:rPr>
        <w:t>The weight percentage</w:t>
      </w:r>
      <w:r w:rsidRPr="00022B81">
        <w:rPr>
          <w:lang w:val="en-GB"/>
        </w:rPr>
        <w:t xml:space="preserve"> </w:t>
      </w:r>
      <w:r w:rsidRPr="00022B81">
        <w:rPr>
          <w:rStyle w:val="hps"/>
          <w:lang w:val="en-GB"/>
        </w:rPr>
        <w:t>of</w:t>
      </w:r>
      <w:r w:rsidRPr="00022B81">
        <w:rPr>
          <w:lang w:val="en-GB"/>
        </w:rPr>
        <w:t xml:space="preserve"> </w:t>
      </w:r>
      <w:r w:rsidRPr="00022B81">
        <w:rPr>
          <w:rStyle w:val="hps"/>
          <w:lang w:val="en-GB"/>
        </w:rPr>
        <w:t>SLs</w:t>
      </w:r>
      <w:r w:rsidRPr="00022B81">
        <w:rPr>
          <w:lang w:val="en-GB"/>
        </w:rPr>
        <w:t xml:space="preserve"> </w:t>
      </w:r>
      <w:r w:rsidRPr="00022B81">
        <w:rPr>
          <w:rStyle w:val="hps"/>
          <w:lang w:val="en-GB"/>
        </w:rPr>
        <w:t>present</w:t>
      </w:r>
      <w:r w:rsidRPr="00022B81">
        <w:rPr>
          <w:lang w:val="en-GB"/>
        </w:rPr>
        <w:t xml:space="preserve"> </w:t>
      </w:r>
      <w:r w:rsidRPr="00022B81">
        <w:rPr>
          <w:rStyle w:val="hps"/>
          <w:lang w:val="en-GB"/>
        </w:rPr>
        <w:t>in</w:t>
      </w:r>
      <w:r w:rsidR="00ED1040" w:rsidRPr="00022B81">
        <w:rPr>
          <w:rStyle w:val="hps"/>
          <w:lang w:val="en-GB"/>
        </w:rPr>
        <w:t xml:space="preserve"> the</w:t>
      </w:r>
      <w:r w:rsidRPr="00022B81">
        <w:rPr>
          <w:rStyle w:val="hps"/>
          <w:lang w:val="en-GB"/>
        </w:rPr>
        <w:t xml:space="preserve"> biomass was</w:t>
      </w:r>
      <w:r w:rsidRPr="00022B81">
        <w:rPr>
          <w:lang w:val="en-GB"/>
        </w:rPr>
        <w:t xml:space="preserve"> </w:t>
      </w:r>
      <w:r w:rsidRPr="00022B81">
        <w:rPr>
          <w:rStyle w:val="hps"/>
          <w:lang w:val="en-GB"/>
        </w:rPr>
        <w:t>determined by</w:t>
      </w:r>
      <w:r w:rsidRPr="00022B81">
        <w:rPr>
          <w:lang w:val="en-GB"/>
        </w:rPr>
        <w:t xml:space="preserve"> </w:t>
      </w:r>
      <w:r w:rsidRPr="00022B81">
        <w:rPr>
          <w:rStyle w:val="hps"/>
          <w:lang w:val="en-GB"/>
        </w:rPr>
        <w:t>the</w:t>
      </w:r>
      <w:r w:rsidRPr="00022B81">
        <w:rPr>
          <w:lang w:val="en-GB"/>
        </w:rPr>
        <w:t xml:space="preserve"> </w:t>
      </w:r>
      <w:r w:rsidRPr="00022B81">
        <w:rPr>
          <w:rStyle w:val="hps"/>
          <w:lang w:val="en-GB"/>
        </w:rPr>
        <w:t>equation:</w:t>
      </w:r>
    </w:p>
    <w:p w:rsidR="004A1BB6" w:rsidRPr="00BB7CB2" w:rsidRDefault="004A1BB6" w:rsidP="00080CC1">
      <w:pPr>
        <w:spacing w:line="480" w:lineRule="auto"/>
        <w:rPr>
          <w:rStyle w:val="hps"/>
          <w:lang w:val="en-GB"/>
        </w:rPr>
      </w:pPr>
    </w:p>
    <w:p w:rsidR="004A1BB6" w:rsidRPr="00BB7CB2" w:rsidRDefault="004A1BB6" w:rsidP="00080CC1">
      <w:pPr>
        <w:spacing w:line="480" w:lineRule="auto"/>
        <w:rPr>
          <w:lang w:val="en-GB"/>
        </w:rPr>
      </w:pPr>
      <w:r w:rsidRPr="00BB7CB2">
        <w:rPr>
          <w:position w:val="-10"/>
          <w:lang w:val="en-GB"/>
        </w:rPr>
        <w:object w:dxaOrig="5400" w:dyaOrig="340" w14:anchorId="31531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16.5pt" o:ole="">
            <v:imagedata r:id="rId10" o:title=""/>
          </v:shape>
          <o:OLEObject Type="Embed" ProgID="Equation.3" ShapeID="_x0000_i1025" DrawAspect="Content" ObjectID="_1766484599" r:id="rId11"/>
        </w:object>
      </w:r>
      <w:r w:rsidRPr="00BB7CB2">
        <w:rPr>
          <w:lang w:val="en-GB"/>
        </w:rPr>
        <w:tab/>
      </w:r>
      <w:r w:rsidRPr="00BB7CB2">
        <w:rPr>
          <w:lang w:val="en-GB"/>
        </w:rPr>
        <w:tab/>
      </w:r>
      <w:r w:rsidRPr="00BB7CB2">
        <w:rPr>
          <w:lang w:val="en-GB"/>
        </w:rPr>
        <w:tab/>
      </w:r>
      <w:r w:rsidRPr="00BB7CB2">
        <w:rPr>
          <w:lang w:val="en-GB"/>
        </w:rPr>
        <w:tab/>
        <w:t>(1)</w:t>
      </w:r>
    </w:p>
    <w:p w:rsidR="004A1BB6" w:rsidRPr="00BB7CB2" w:rsidRDefault="004A1BB6" w:rsidP="00080CC1">
      <w:pPr>
        <w:spacing w:line="480" w:lineRule="auto"/>
        <w:rPr>
          <w:rStyle w:val="hps"/>
          <w:lang w:val="en-GB"/>
        </w:rPr>
      </w:pPr>
    </w:p>
    <w:p w:rsidR="004A1BB6" w:rsidRPr="00BB7CB2" w:rsidRDefault="004A1BB6" w:rsidP="007627A7">
      <w:pPr>
        <w:spacing w:line="480" w:lineRule="auto"/>
        <w:jc w:val="both"/>
        <w:rPr>
          <w:rStyle w:val="hps"/>
          <w:lang w:val="en-GB"/>
        </w:rPr>
      </w:pPr>
      <w:r w:rsidRPr="00BB7CB2">
        <w:rPr>
          <w:lang w:val="en-GB"/>
        </w:rPr>
        <w:t xml:space="preserve">The chromatograph was equipped with a capillary column of fused silica </w:t>
      </w:r>
      <w:proofErr w:type="spellStart"/>
      <w:r w:rsidRPr="00BB7CB2">
        <w:rPr>
          <w:lang w:val="en-GB"/>
        </w:rPr>
        <w:t>OmegawaxTM</w:t>
      </w:r>
      <w:proofErr w:type="spellEnd"/>
      <w:r w:rsidRPr="00BB7CB2">
        <w:rPr>
          <w:lang w:val="en-GB"/>
        </w:rPr>
        <w:t xml:space="preserve"> (0.25 mm × 30 m, 0.25 </w:t>
      </w:r>
      <w:r w:rsidRPr="00BB7CB2">
        <w:t>μ</w:t>
      </w:r>
      <w:r w:rsidRPr="00BB7CB2">
        <w:rPr>
          <w:lang w:val="en-GB"/>
        </w:rPr>
        <w:t xml:space="preserve">m standard film, </w:t>
      </w:r>
      <w:proofErr w:type="spellStart"/>
      <w:r w:rsidRPr="00BB7CB2">
        <w:rPr>
          <w:lang w:val="en-GB"/>
        </w:rPr>
        <w:t>Supelco</w:t>
      </w:r>
      <w:proofErr w:type="spellEnd"/>
      <w:r w:rsidRPr="00BB7CB2">
        <w:rPr>
          <w:lang w:val="en-GB"/>
        </w:rPr>
        <w:t xml:space="preserve">, Bellefonte, PA) and a flame ionization detector (FID). Nitrogen was the carrier gas at a flow rate of 58.1 mL/min and a split ratio of 1:40. The injector and detector temperatures were set at 250 and 260 ºC, respectively. The oven temperature was initially set at 150 ºC for 3 min, then programmed to increase to 240 ºC at a rate of 7.5 ºC/min and </w:t>
      </w:r>
      <w:r w:rsidR="00EB566E" w:rsidRPr="00BB7CB2">
        <w:rPr>
          <w:lang w:val="en-GB"/>
        </w:rPr>
        <w:t xml:space="preserve">then </w:t>
      </w:r>
      <w:r w:rsidRPr="00BB7CB2">
        <w:rPr>
          <w:lang w:val="en-GB"/>
        </w:rPr>
        <w:t>set at 240 ºC for 12 min.</w:t>
      </w:r>
    </w:p>
    <w:p w:rsidR="004A1BB6" w:rsidRPr="00BB7CB2" w:rsidRDefault="00FB597B" w:rsidP="00080CC1">
      <w:pPr>
        <w:spacing w:line="480" w:lineRule="auto"/>
        <w:ind w:firstLine="708"/>
        <w:jc w:val="both"/>
        <w:rPr>
          <w:rStyle w:val="hps"/>
          <w:lang w:val="en-GB"/>
        </w:rPr>
      </w:pPr>
      <w:r w:rsidRPr="00022B81">
        <w:rPr>
          <w:rStyle w:val="hps"/>
          <w:lang w:val="en-GB"/>
        </w:rPr>
        <w:t>T</w:t>
      </w:r>
      <w:r w:rsidR="004A1BB6" w:rsidRPr="00022B81">
        <w:rPr>
          <w:rStyle w:val="hps"/>
          <w:lang w:val="en-GB"/>
        </w:rPr>
        <w:t xml:space="preserve">he </w:t>
      </w:r>
      <w:r w:rsidR="004A1BB6" w:rsidRPr="00BB7CB2">
        <w:rPr>
          <w:rStyle w:val="hps"/>
          <w:lang w:val="en-GB"/>
        </w:rPr>
        <w:t xml:space="preserve">FAME </w:t>
      </w:r>
      <w:r w:rsidR="004A1BB6" w:rsidRPr="00BB7CB2">
        <w:rPr>
          <w:lang w:val="en-GB"/>
        </w:rPr>
        <w:t xml:space="preserve">percentage </w:t>
      </w:r>
      <w:r w:rsidR="004A1BB6" w:rsidRPr="00BB7CB2">
        <w:rPr>
          <w:rStyle w:val="hps"/>
          <w:lang w:val="en-GB"/>
        </w:rPr>
        <w:t>obtained after</w:t>
      </w:r>
      <w:r w:rsidR="004A1BB6" w:rsidRPr="00BB7CB2">
        <w:rPr>
          <w:lang w:val="en-GB"/>
        </w:rPr>
        <w:t xml:space="preserve"> the </w:t>
      </w:r>
      <w:r w:rsidR="004A1BB6" w:rsidRPr="00BB7CB2">
        <w:rPr>
          <w:rStyle w:val="hps"/>
          <w:lang w:val="en-GB"/>
        </w:rPr>
        <w:t>transesterification reactions</w:t>
      </w:r>
      <w:r w:rsidR="00D172D2" w:rsidRPr="00BB7CB2">
        <w:rPr>
          <w:rStyle w:val="hps"/>
          <w:lang w:val="en-GB"/>
        </w:rPr>
        <w:t xml:space="preserve"> (</w:t>
      </w:r>
      <w:r w:rsidR="004A1BB6" w:rsidRPr="00BB7CB2">
        <w:rPr>
          <w:rStyle w:val="hps"/>
          <w:lang w:val="en-GB"/>
        </w:rPr>
        <w:t>with respect</w:t>
      </w:r>
      <w:r w:rsidR="004A1BB6" w:rsidRPr="00BB7CB2">
        <w:rPr>
          <w:lang w:val="en-GB"/>
        </w:rPr>
        <w:t xml:space="preserve"> </w:t>
      </w:r>
      <w:r w:rsidR="004A1BB6" w:rsidRPr="00BB7CB2">
        <w:rPr>
          <w:rStyle w:val="hps"/>
          <w:lang w:val="en-GB"/>
        </w:rPr>
        <w:t>to</w:t>
      </w:r>
      <w:r w:rsidR="004A1BB6" w:rsidRPr="00BB7CB2">
        <w:rPr>
          <w:lang w:val="en-GB"/>
        </w:rPr>
        <w:t xml:space="preserve"> </w:t>
      </w:r>
      <w:r w:rsidR="004A1BB6" w:rsidRPr="00BB7CB2">
        <w:rPr>
          <w:rStyle w:val="hps"/>
          <w:lang w:val="en-GB"/>
        </w:rPr>
        <w:t>dry biomass</w:t>
      </w:r>
      <w:r w:rsidR="00D172D2" w:rsidRPr="00BB7CB2">
        <w:rPr>
          <w:rStyle w:val="hps"/>
          <w:lang w:val="en-GB"/>
        </w:rPr>
        <w:t>)</w:t>
      </w:r>
      <w:r w:rsidR="004A1BB6" w:rsidRPr="00BB7CB2">
        <w:rPr>
          <w:lang w:val="en-GB"/>
        </w:rPr>
        <w:t xml:space="preserve"> </w:t>
      </w:r>
      <w:r w:rsidR="004A1BB6" w:rsidRPr="00BB7CB2">
        <w:rPr>
          <w:rStyle w:val="hps"/>
          <w:lang w:val="en-GB"/>
        </w:rPr>
        <w:t>was determined by equation (2),</w:t>
      </w:r>
      <w:r w:rsidR="004A1BB6" w:rsidRPr="00BB7CB2">
        <w:rPr>
          <w:lang w:val="en-GB"/>
        </w:rPr>
        <w:t xml:space="preserve"> </w:t>
      </w:r>
      <w:r w:rsidR="004A1BB6" w:rsidRPr="00BB7CB2">
        <w:rPr>
          <w:rStyle w:val="hps"/>
          <w:lang w:val="en-GB"/>
        </w:rPr>
        <w:t>taking</w:t>
      </w:r>
      <w:r w:rsidR="004A1BB6" w:rsidRPr="00BB7CB2">
        <w:rPr>
          <w:lang w:val="en-GB"/>
        </w:rPr>
        <w:t xml:space="preserve"> </w:t>
      </w:r>
      <w:r w:rsidR="004A1BB6" w:rsidRPr="00BB7CB2">
        <w:rPr>
          <w:rStyle w:val="hps"/>
          <w:lang w:val="en-GB"/>
        </w:rPr>
        <w:t>aliquots</w:t>
      </w:r>
      <w:r w:rsidR="004A1BB6" w:rsidRPr="00BB7CB2">
        <w:rPr>
          <w:lang w:val="en-GB"/>
        </w:rPr>
        <w:t xml:space="preserve"> </w:t>
      </w:r>
      <w:r w:rsidR="004A1BB6" w:rsidRPr="00BB7CB2">
        <w:rPr>
          <w:rStyle w:val="hps"/>
          <w:lang w:val="en-GB"/>
        </w:rPr>
        <w:t>of</w:t>
      </w:r>
      <w:r w:rsidR="004A1BB6" w:rsidRPr="00BB7CB2">
        <w:rPr>
          <w:lang w:val="en-GB"/>
        </w:rPr>
        <w:t xml:space="preserve"> the </w:t>
      </w:r>
      <w:r w:rsidR="004A1BB6" w:rsidRPr="00BB7CB2">
        <w:rPr>
          <w:rStyle w:val="hps"/>
          <w:lang w:val="en-GB"/>
        </w:rPr>
        <w:t>hexane</w:t>
      </w:r>
      <w:r w:rsidR="004A1BB6" w:rsidRPr="00BB7CB2">
        <w:rPr>
          <w:lang w:val="en-GB"/>
        </w:rPr>
        <w:t xml:space="preserve"> </w:t>
      </w:r>
      <w:r w:rsidR="004A1BB6" w:rsidRPr="00BB7CB2">
        <w:rPr>
          <w:rStyle w:val="hps"/>
          <w:lang w:val="en-GB"/>
        </w:rPr>
        <w:t>phase</w:t>
      </w:r>
      <w:r w:rsidR="004A1BB6" w:rsidRPr="00BB7CB2">
        <w:rPr>
          <w:lang w:val="en-GB"/>
        </w:rPr>
        <w:t xml:space="preserve"> </w:t>
      </w:r>
      <w:r w:rsidR="004A1BB6" w:rsidRPr="00BB7CB2">
        <w:rPr>
          <w:rStyle w:val="hps"/>
          <w:lang w:val="en-GB"/>
        </w:rPr>
        <w:t>containing</w:t>
      </w:r>
      <w:r w:rsidR="004A1BB6" w:rsidRPr="00BB7CB2">
        <w:rPr>
          <w:lang w:val="en-GB"/>
        </w:rPr>
        <w:t xml:space="preserve"> </w:t>
      </w:r>
      <w:r w:rsidR="004A1BB6" w:rsidRPr="00BB7CB2">
        <w:rPr>
          <w:rStyle w:val="hps"/>
          <w:lang w:val="en-GB"/>
        </w:rPr>
        <w:t>these</w:t>
      </w:r>
      <w:r w:rsidR="004A1BB6" w:rsidRPr="00BB7CB2">
        <w:rPr>
          <w:lang w:val="en-GB"/>
        </w:rPr>
        <w:t xml:space="preserve"> FAMEs and </w:t>
      </w:r>
      <w:r w:rsidR="00712BC1" w:rsidRPr="00BB7CB2">
        <w:rPr>
          <w:rStyle w:val="hps"/>
          <w:lang w:val="en-GB"/>
        </w:rPr>
        <w:t>analysing</w:t>
      </w:r>
      <w:r w:rsidR="004A1BB6" w:rsidRPr="00BB7CB2">
        <w:rPr>
          <w:lang w:val="en-GB"/>
        </w:rPr>
        <w:t xml:space="preserve"> them </w:t>
      </w:r>
      <w:r w:rsidR="004A1BB6" w:rsidRPr="00BB7CB2">
        <w:rPr>
          <w:rStyle w:val="hps"/>
          <w:lang w:val="en-GB"/>
        </w:rPr>
        <w:t>by GC.</w:t>
      </w:r>
    </w:p>
    <w:p w:rsidR="004A1BB6" w:rsidRPr="00BB7CB2" w:rsidRDefault="004A1BB6" w:rsidP="00080CC1">
      <w:pPr>
        <w:spacing w:line="480" w:lineRule="auto"/>
        <w:jc w:val="both"/>
        <w:rPr>
          <w:rStyle w:val="hps"/>
          <w:lang w:val="en-GB"/>
        </w:rPr>
      </w:pPr>
    </w:p>
    <w:p w:rsidR="004A1BB6" w:rsidRPr="00BB7CB2" w:rsidRDefault="004A1BB6" w:rsidP="00080CC1">
      <w:pPr>
        <w:spacing w:line="480" w:lineRule="auto"/>
        <w:jc w:val="both"/>
        <w:rPr>
          <w:lang w:val="en-GB"/>
        </w:rPr>
      </w:pPr>
      <w:r w:rsidRPr="00BB7CB2">
        <w:rPr>
          <w:position w:val="-10"/>
          <w:lang w:val="en-GB"/>
        </w:rPr>
        <w:object w:dxaOrig="7220" w:dyaOrig="340" w14:anchorId="6AE2E286">
          <v:shape id="_x0000_i1026" type="#_x0000_t75" style="width:357pt;height:16.5pt" o:ole="">
            <v:imagedata r:id="rId12" o:title=""/>
          </v:shape>
          <o:OLEObject Type="Embed" ProgID="Equation.3" ShapeID="_x0000_i1026" DrawAspect="Content" ObjectID="_1766484600" r:id="rId13"/>
        </w:object>
      </w:r>
      <w:r w:rsidRPr="00BB7CB2">
        <w:rPr>
          <w:lang w:val="en-GB"/>
        </w:rPr>
        <w:tab/>
        <w:t>(2)</w:t>
      </w:r>
    </w:p>
    <w:p w:rsidR="004A1BB6" w:rsidRPr="00BB7CB2" w:rsidRDefault="004A1BB6" w:rsidP="00080CC1">
      <w:pPr>
        <w:spacing w:line="480" w:lineRule="auto"/>
        <w:jc w:val="both"/>
        <w:rPr>
          <w:lang w:val="en-GB"/>
        </w:rPr>
      </w:pPr>
    </w:p>
    <w:p w:rsidR="004A1BB6" w:rsidRPr="00BB7CB2" w:rsidRDefault="004A1BB6" w:rsidP="00080CC1">
      <w:pPr>
        <w:spacing w:line="480" w:lineRule="auto"/>
        <w:ind w:firstLine="708"/>
        <w:jc w:val="both"/>
        <w:rPr>
          <w:rStyle w:val="hps"/>
          <w:lang w:val="en-GB"/>
        </w:rPr>
      </w:pPr>
      <w:r w:rsidRPr="00BB7CB2">
        <w:rPr>
          <w:rStyle w:val="hps"/>
          <w:lang w:val="en-GB"/>
        </w:rPr>
        <w:t>The transesterification reaction yield was</w:t>
      </w:r>
      <w:r w:rsidRPr="00BB7CB2">
        <w:rPr>
          <w:lang w:val="en-GB"/>
        </w:rPr>
        <w:t xml:space="preserve"> </w:t>
      </w:r>
      <w:r w:rsidRPr="00BB7CB2">
        <w:rPr>
          <w:rStyle w:val="hps"/>
          <w:lang w:val="en-GB"/>
        </w:rPr>
        <w:t>determined by</w:t>
      </w:r>
      <w:r w:rsidRPr="00BB7CB2">
        <w:rPr>
          <w:lang w:val="en-GB"/>
        </w:rPr>
        <w:t xml:space="preserve"> </w:t>
      </w:r>
      <w:r w:rsidR="00627846" w:rsidRPr="00BB7CB2">
        <w:rPr>
          <w:rStyle w:val="hps"/>
          <w:lang w:val="en-GB"/>
        </w:rPr>
        <w:t>e</w:t>
      </w:r>
      <w:r w:rsidRPr="00BB7CB2">
        <w:rPr>
          <w:rStyle w:val="hps"/>
          <w:lang w:val="en-GB"/>
        </w:rPr>
        <w:t>quation</w:t>
      </w:r>
      <w:r w:rsidRPr="00BB7CB2">
        <w:rPr>
          <w:lang w:val="en-GB"/>
        </w:rPr>
        <w:t xml:space="preserve"> </w:t>
      </w:r>
      <w:r w:rsidRPr="00BB7CB2">
        <w:rPr>
          <w:rStyle w:val="hps"/>
          <w:lang w:val="en-GB"/>
        </w:rPr>
        <w:t>(3),</w:t>
      </w:r>
      <w:r w:rsidRPr="00BB7CB2">
        <w:rPr>
          <w:lang w:val="en-GB"/>
        </w:rPr>
        <w:t xml:space="preserve"> </w:t>
      </w:r>
      <w:r w:rsidRPr="00BB7CB2">
        <w:rPr>
          <w:rStyle w:val="hps"/>
          <w:lang w:val="en-GB"/>
        </w:rPr>
        <w:t>based on</w:t>
      </w:r>
      <w:r w:rsidRPr="00BB7CB2">
        <w:rPr>
          <w:lang w:val="en-GB"/>
        </w:rPr>
        <w:t xml:space="preserve"> </w:t>
      </w:r>
      <w:r w:rsidRPr="00BB7CB2">
        <w:rPr>
          <w:rStyle w:val="hps"/>
          <w:lang w:val="en-GB"/>
        </w:rPr>
        <w:t>the results obtained</w:t>
      </w:r>
      <w:r w:rsidRPr="00BB7CB2">
        <w:rPr>
          <w:lang w:val="en-GB"/>
        </w:rPr>
        <w:t xml:space="preserve"> </w:t>
      </w:r>
      <w:r w:rsidRPr="00BB7CB2">
        <w:rPr>
          <w:rStyle w:val="hps"/>
          <w:lang w:val="en-GB"/>
        </w:rPr>
        <w:t>with equations</w:t>
      </w:r>
      <w:r w:rsidRPr="00BB7CB2">
        <w:rPr>
          <w:lang w:val="en-GB"/>
        </w:rPr>
        <w:t xml:space="preserve"> </w:t>
      </w:r>
      <w:r w:rsidRPr="00BB7CB2">
        <w:rPr>
          <w:rStyle w:val="hps"/>
          <w:lang w:val="en-GB"/>
        </w:rPr>
        <w:t>(1)</w:t>
      </w:r>
      <w:r w:rsidRPr="00BB7CB2">
        <w:rPr>
          <w:lang w:val="en-GB"/>
        </w:rPr>
        <w:t xml:space="preserve"> </w:t>
      </w:r>
      <w:r w:rsidRPr="00BB7CB2">
        <w:rPr>
          <w:rStyle w:val="hps"/>
          <w:lang w:val="en-GB"/>
        </w:rPr>
        <w:t>and</w:t>
      </w:r>
      <w:r w:rsidRPr="00BB7CB2">
        <w:rPr>
          <w:lang w:val="en-GB"/>
        </w:rPr>
        <w:t xml:space="preserve"> </w:t>
      </w:r>
      <w:r w:rsidRPr="00BB7CB2">
        <w:rPr>
          <w:rStyle w:val="hps"/>
          <w:lang w:val="en-GB"/>
        </w:rPr>
        <w:t>(2).</w:t>
      </w:r>
    </w:p>
    <w:p w:rsidR="004A1BB6" w:rsidRPr="00BB7CB2" w:rsidRDefault="004A1BB6" w:rsidP="00080CC1">
      <w:pPr>
        <w:spacing w:line="480" w:lineRule="auto"/>
        <w:jc w:val="both"/>
        <w:rPr>
          <w:rStyle w:val="hps"/>
          <w:lang w:val="en-GB"/>
        </w:rPr>
      </w:pPr>
    </w:p>
    <w:p w:rsidR="004A1BB6" w:rsidRPr="00BB7CB2" w:rsidRDefault="004A1BB6" w:rsidP="00080CC1">
      <w:pPr>
        <w:spacing w:line="480" w:lineRule="auto"/>
        <w:jc w:val="both"/>
        <w:rPr>
          <w:rStyle w:val="hps"/>
          <w:lang w:val="en-GB"/>
        </w:rPr>
      </w:pPr>
      <w:r w:rsidRPr="00BB7CB2">
        <w:rPr>
          <w:position w:val="-10"/>
          <w:lang w:val="en-GB"/>
        </w:rPr>
        <w:object w:dxaOrig="6420" w:dyaOrig="340" w14:anchorId="54D23BA1">
          <v:shape id="_x0000_i1027" type="#_x0000_t75" style="width:321pt;height:16.5pt" o:ole="">
            <v:imagedata r:id="rId14" o:title=""/>
          </v:shape>
          <o:OLEObject Type="Embed" ProgID="Equation.3" ShapeID="_x0000_i1027" DrawAspect="Content" ObjectID="_1766484601" r:id="rId15"/>
        </w:object>
      </w:r>
      <w:r w:rsidRPr="00BB7CB2">
        <w:rPr>
          <w:lang w:val="en-GB"/>
        </w:rPr>
        <w:tab/>
      </w:r>
      <w:r w:rsidRPr="00BB7CB2">
        <w:rPr>
          <w:lang w:val="en-GB"/>
        </w:rPr>
        <w:tab/>
        <w:t>(3)</w:t>
      </w:r>
    </w:p>
    <w:p w:rsidR="004A1BB6" w:rsidRPr="00BB7CB2" w:rsidRDefault="004A1BB6" w:rsidP="00080CC1">
      <w:pPr>
        <w:spacing w:line="360" w:lineRule="auto"/>
        <w:jc w:val="both"/>
        <w:rPr>
          <w:lang w:val="en-GB"/>
        </w:rPr>
      </w:pPr>
    </w:p>
    <w:p w:rsidR="004A1BB6" w:rsidRPr="009E3786" w:rsidRDefault="00C622EC" w:rsidP="00080CC1">
      <w:pPr>
        <w:spacing w:line="480" w:lineRule="auto"/>
        <w:jc w:val="both"/>
        <w:rPr>
          <w:i/>
          <w:lang w:val="en-GB"/>
        </w:rPr>
      </w:pPr>
      <w:r>
        <w:rPr>
          <w:i/>
          <w:lang w:val="en-GB"/>
        </w:rPr>
        <w:t xml:space="preserve">2.4. </w:t>
      </w:r>
      <w:r w:rsidR="004A1BB6" w:rsidRPr="009E3786">
        <w:rPr>
          <w:i/>
          <w:lang w:val="en-GB"/>
        </w:rPr>
        <w:t xml:space="preserve">Determination of lipid classes by fractionation </w:t>
      </w:r>
    </w:p>
    <w:p w:rsidR="004A1BB6" w:rsidRPr="00BB7CB2" w:rsidRDefault="004A1BB6" w:rsidP="00080CC1">
      <w:pPr>
        <w:spacing w:line="480" w:lineRule="auto"/>
        <w:jc w:val="both"/>
        <w:rPr>
          <w:i/>
          <w:lang w:val="en-GB"/>
        </w:rPr>
      </w:pPr>
    </w:p>
    <w:p w:rsidR="004A1BB6" w:rsidRPr="00022B81" w:rsidRDefault="00EB566E" w:rsidP="00674D67">
      <w:pPr>
        <w:spacing w:line="480" w:lineRule="auto"/>
        <w:ind w:firstLine="708"/>
        <w:jc w:val="both"/>
        <w:rPr>
          <w:lang w:val="en-GB"/>
        </w:rPr>
      </w:pPr>
      <w:r w:rsidRPr="00022B81">
        <w:rPr>
          <w:lang w:val="en-GB"/>
        </w:rPr>
        <w:t>Lipid f</w:t>
      </w:r>
      <w:r w:rsidR="004A1BB6" w:rsidRPr="00022B81">
        <w:rPr>
          <w:lang w:val="en-GB"/>
        </w:rPr>
        <w:t>ractionation was performed by chromatography on single</w:t>
      </w:r>
      <w:r w:rsidRPr="00022B81">
        <w:rPr>
          <w:lang w:val="en-GB"/>
        </w:rPr>
        <w:t>-</w:t>
      </w:r>
      <w:r w:rsidR="004A1BB6" w:rsidRPr="00022B81">
        <w:rPr>
          <w:lang w:val="en-GB"/>
        </w:rPr>
        <w:t>use silica gel cartridges (Sep-Pak classic, Waters Corporation, Milford, MA) following the procedure described in Macías-Sánchez et al.</w:t>
      </w:r>
      <w:r w:rsidR="00264097" w:rsidRPr="00022B81">
        <w:rPr>
          <w:lang w:val="en-GB"/>
        </w:rPr>
        <w:t xml:space="preserve"> </w:t>
      </w:r>
      <w:r w:rsidR="00FB407C" w:rsidRPr="00022B81">
        <w:rPr>
          <w:lang w:val="en-GB"/>
        </w:rPr>
        <w:t>[8</w:t>
      </w:r>
      <w:r w:rsidR="00264097" w:rsidRPr="00022B81">
        <w:rPr>
          <w:lang w:val="en-GB"/>
        </w:rPr>
        <w:t>].</w:t>
      </w:r>
      <w:r w:rsidR="004A1BB6" w:rsidRPr="00022B81">
        <w:rPr>
          <w:lang w:val="en-GB"/>
        </w:rPr>
        <w:t xml:space="preserve"> </w:t>
      </w:r>
      <w:r w:rsidRPr="00022B81">
        <w:rPr>
          <w:lang w:val="en-GB"/>
        </w:rPr>
        <w:t xml:space="preserve">Using </w:t>
      </w:r>
      <w:r w:rsidR="004A1BB6" w:rsidRPr="00022B81">
        <w:rPr>
          <w:lang w:val="en-GB"/>
        </w:rPr>
        <w:t>this procedure</w:t>
      </w:r>
      <w:r w:rsidRPr="00022B81">
        <w:rPr>
          <w:lang w:val="en-GB"/>
        </w:rPr>
        <w:t>,</w:t>
      </w:r>
      <w:r w:rsidR="004A1BB6" w:rsidRPr="00022B81">
        <w:rPr>
          <w:lang w:val="en-GB"/>
        </w:rPr>
        <w:t xml:space="preserve"> the</w:t>
      </w:r>
      <w:r w:rsidR="005964CF" w:rsidRPr="00022B81">
        <w:rPr>
          <w:lang w:val="en-GB"/>
        </w:rPr>
        <w:t xml:space="preserve"> total</w:t>
      </w:r>
      <w:r w:rsidR="004A1BB6" w:rsidRPr="00022B81">
        <w:rPr>
          <w:lang w:val="en-GB"/>
        </w:rPr>
        <w:t xml:space="preserve"> lipids extracted by the Richardson et al.</w:t>
      </w:r>
      <w:r w:rsidR="00264097" w:rsidRPr="00022B81">
        <w:rPr>
          <w:lang w:val="en-GB"/>
        </w:rPr>
        <w:t xml:space="preserve"> </w:t>
      </w:r>
      <w:r w:rsidR="00FB407C" w:rsidRPr="00022B81">
        <w:rPr>
          <w:lang w:val="en-GB"/>
        </w:rPr>
        <w:t>[17</w:t>
      </w:r>
      <w:r w:rsidR="00264097" w:rsidRPr="00022B81">
        <w:rPr>
          <w:lang w:val="en-GB"/>
        </w:rPr>
        <w:t>]</w:t>
      </w:r>
      <w:r w:rsidR="00171B13" w:rsidRPr="00022B81">
        <w:rPr>
          <w:lang w:val="en-GB"/>
        </w:rPr>
        <w:t xml:space="preserve"> </w:t>
      </w:r>
      <w:r w:rsidRPr="00022B81">
        <w:rPr>
          <w:lang w:val="en-GB"/>
        </w:rPr>
        <w:t xml:space="preserve">method </w:t>
      </w:r>
      <w:r w:rsidR="004A1BB6" w:rsidRPr="00022B81">
        <w:rPr>
          <w:lang w:val="en-GB"/>
        </w:rPr>
        <w:t xml:space="preserve">(Section 2.3) were separated into three fractions of increasing polarity: neutral lipids, glycolipids and </w:t>
      </w:r>
      <w:r w:rsidR="004A1BB6" w:rsidRPr="00BB7CB2">
        <w:rPr>
          <w:lang w:val="en-GB"/>
        </w:rPr>
        <w:t>phospholipids. The neutral lipid fraction was fractionated by preparative thin</w:t>
      </w:r>
      <w:r w:rsidR="0037282E" w:rsidRPr="00BB7CB2">
        <w:rPr>
          <w:lang w:val="en-GB"/>
        </w:rPr>
        <w:t>-</w:t>
      </w:r>
      <w:r w:rsidR="004A1BB6" w:rsidRPr="00BB7CB2">
        <w:rPr>
          <w:lang w:val="en-GB"/>
        </w:rPr>
        <w:t xml:space="preserve">layer chromatography (TLC) to determine the percentage of neutral </w:t>
      </w:r>
      <w:proofErr w:type="spellStart"/>
      <w:r w:rsidR="004A1BB6" w:rsidRPr="00022B81">
        <w:rPr>
          <w:lang w:val="en-GB"/>
        </w:rPr>
        <w:t>saponifiable</w:t>
      </w:r>
      <w:proofErr w:type="spellEnd"/>
      <w:r w:rsidR="004A1BB6" w:rsidRPr="00022B81">
        <w:rPr>
          <w:lang w:val="en-GB"/>
        </w:rPr>
        <w:t xml:space="preserve"> lipids (</w:t>
      </w:r>
      <w:proofErr w:type="spellStart"/>
      <w:r w:rsidR="004A1BB6" w:rsidRPr="00022B81">
        <w:rPr>
          <w:lang w:val="en-GB"/>
        </w:rPr>
        <w:t>acylglycerols</w:t>
      </w:r>
      <w:proofErr w:type="spellEnd"/>
      <w:r w:rsidR="004A1BB6" w:rsidRPr="00022B81">
        <w:rPr>
          <w:lang w:val="en-GB"/>
        </w:rPr>
        <w:t xml:space="preserve"> and free fatty acids) using the procedure described by </w:t>
      </w:r>
      <w:proofErr w:type="spellStart"/>
      <w:r w:rsidR="004A1BB6" w:rsidRPr="00022B81">
        <w:rPr>
          <w:lang w:val="en-GB"/>
        </w:rPr>
        <w:t>Hita</w:t>
      </w:r>
      <w:proofErr w:type="spellEnd"/>
      <w:r w:rsidR="004A1BB6" w:rsidRPr="00022B81">
        <w:rPr>
          <w:lang w:val="en-GB"/>
        </w:rPr>
        <w:t xml:space="preserve"> </w:t>
      </w:r>
      <w:r w:rsidR="00277107" w:rsidRPr="00022B81">
        <w:rPr>
          <w:lang w:val="en-GB"/>
        </w:rPr>
        <w:t>et al.</w:t>
      </w:r>
      <w:r w:rsidR="00264097" w:rsidRPr="00022B81">
        <w:rPr>
          <w:lang w:val="en-GB"/>
        </w:rPr>
        <w:t xml:space="preserve"> </w:t>
      </w:r>
      <w:r w:rsidR="00FB407C" w:rsidRPr="00022B81">
        <w:rPr>
          <w:lang w:val="en-GB"/>
        </w:rPr>
        <w:t>[19</w:t>
      </w:r>
      <w:r w:rsidR="00264097" w:rsidRPr="00022B81">
        <w:rPr>
          <w:lang w:val="en-GB"/>
        </w:rPr>
        <w:t>].</w:t>
      </w:r>
    </w:p>
    <w:p w:rsidR="004A1BB6" w:rsidRPr="00BB7CB2" w:rsidRDefault="004A1BB6" w:rsidP="00080CC1">
      <w:pPr>
        <w:spacing w:line="480" w:lineRule="auto"/>
        <w:jc w:val="both"/>
        <w:rPr>
          <w:lang w:val="en-GB"/>
        </w:rPr>
      </w:pPr>
    </w:p>
    <w:p w:rsidR="004A1BB6" w:rsidRPr="00E156CE" w:rsidRDefault="00C622EC" w:rsidP="00080CC1">
      <w:pPr>
        <w:spacing w:line="360" w:lineRule="auto"/>
        <w:jc w:val="both"/>
        <w:rPr>
          <w:i/>
          <w:color w:val="FF0000"/>
          <w:lang w:val="en-GB"/>
        </w:rPr>
      </w:pPr>
      <w:r>
        <w:rPr>
          <w:rStyle w:val="hps"/>
          <w:i/>
          <w:lang w:val="en-GB"/>
        </w:rPr>
        <w:t xml:space="preserve">2.5. </w:t>
      </w:r>
      <w:r w:rsidR="004A1BB6" w:rsidRPr="00E156CE">
        <w:rPr>
          <w:rStyle w:val="hps"/>
          <w:i/>
          <w:lang w:val="en-GB"/>
        </w:rPr>
        <w:t xml:space="preserve">Purification of FAMEs by adsorption with bentonite </w:t>
      </w:r>
    </w:p>
    <w:p w:rsidR="004A1BB6" w:rsidRPr="00BB7CB2" w:rsidRDefault="004A1BB6" w:rsidP="00080CC1">
      <w:pPr>
        <w:spacing w:line="360" w:lineRule="auto"/>
        <w:jc w:val="both"/>
        <w:rPr>
          <w:lang w:val="en-GB"/>
        </w:rPr>
      </w:pPr>
    </w:p>
    <w:p w:rsidR="004A1BB6" w:rsidRPr="00BB7CB2" w:rsidRDefault="0037282E" w:rsidP="00080CC1">
      <w:pPr>
        <w:spacing w:line="480" w:lineRule="auto"/>
        <w:ind w:firstLine="708"/>
        <w:jc w:val="both"/>
        <w:rPr>
          <w:lang w:val="en-GB"/>
        </w:rPr>
      </w:pPr>
      <w:r w:rsidRPr="00BB7CB2">
        <w:rPr>
          <w:rStyle w:val="hps"/>
          <w:lang w:val="en-GB"/>
        </w:rPr>
        <w:t>FAME s</w:t>
      </w:r>
      <w:r w:rsidR="004A1BB6" w:rsidRPr="00BB7CB2">
        <w:rPr>
          <w:rStyle w:val="hps"/>
          <w:lang w:val="en-GB"/>
        </w:rPr>
        <w:t>amples obtained in the scal</w:t>
      </w:r>
      <w:r w:rsidR="008452C6" w:rsidRPr="00BB7CB2">
        <w:rPr>
          <w:rStyle w:val="hps"/>
          <w:lang w:val="en-GB"/>
        </w:rPr>
        <w:t>ed</w:t>
      </w:r>
      <w:r w:rsidR="004A1BB6" w:rsidRPr="00BB7CB2">
        <w:rPr>
          <w:rStyle w:val="hps"/>
          <w:lang w:val="en-GB"/>
        </w:rPr>
        <w:t xml:space="preserve"> process (crude biodiesel, Section 2.2) </w:t>
      </w:r>
      <w:r w:rsidR="004A1BB6" w:rsidRPr="00BB7CB2">
        <w:rPr>
          <w:lang w:val="en-GB"/>
        </w:rPr>
        <w:t xml:space="preserve">were purified by adsorption with bentonite. The </w:t>
      </w:r>
      <w:r w:rsidR="004A1BB6" w:rsidRPr="00BB7CB2">
        <w:rPr>
          <w:rStyle w:val="hps"/>
          <w:lang w:val="en-GB"/>
        </w:rPr>
        <w:t>operating variables</w:t>
      </w:r>
      <w:r w:rsidR="004A1BB6" w:rsidRPr="00BB7CB2">
        <w:rPr>
          <w:lang w:val="en-GB"/>
        </w:rPr>
        <w:t xml:space="preserve"> </w:t>
      </w:r>
      <w:r w:rsidR="004A1BB6" w:rsidRPr="00BB7CB2">
        <w:rPr>
          <w:rStyle w:val="hps"/>
          <w:lang w:val="en-GB"/>
        </w:rPr>
        <w:t>studied</w:t>
      </w:r>
      <w:r w:rsidR="00C25405" w:rsidRPr="00BB7CB2">
        <w:rPr>
          <w:rStyle w:val="hps"/>
          <w:lang w:val="en-GB"/>
        </w:rPr>
        <w:t xml:space="preserve"> were</w:t>
      </w:r>
      <w:r w:rsidR="004A1BB6" w:rsidRPr="00BB7CB2">
        <w:rPr>
          <w:rStyle w:val="hps"/>
          <w:lang w:val="en-GB"/>
        </w:rPr>
        <w:t xml:space="preserve">: </w:t>
      </w:r>
      <w:r w:rsidRPr="00BB7CB2">
        <w:rPr>
          <w:rStyle w:val="hps"/>
          <w:lang w:val="en-GB"/>
        </w:rPr>
        <w:t xml:space="preserve">the </w:t>
      </w:r>
      <w:r w:rsidR="004A1BB6" w:rsidRPr="00BB7CB2">
        <w:rPr>
          <w:rStyle w:val="hps"/>
          <w:lang w:val="en-GB"/>
        </w:rPr>
        <w:t>bentonite/crude biodiesel ratio (w/w) (</w:t>
      </w:r>
      <w:r w:rsidRPr="00BB7CB2">
        <w:rPr>
          <w:rStyle w:val="hps"/>
          <w:lang w:val="en-GB"/>
        </w:rPr>
        <w:t xml:space="preserve">ratios of </w:t>
      </w:r>
      <w:r w:rsidR="004A1BB6" w:rsidRPr="00BB7CB2">
        <w:rPr>
          <w:rStyle w:val="hps"/>
          <w:lang w:val="en-GB"/>
        </w:rPr>
        <w:t>1:1</w:t>
      </w:r>
      <w:r w:rsidR="00205DA1" w:rsidRPr="00BB7CB2">
        <w:rPr>
          <w:rStyle w:val="hps"/>
          <w:lang w:val="en-GB"/>
        </w:rPr>
        <w:t xml:space="preserve">, </w:t>
      </w:r>
      <w:r w:rsidR="004A1BB6" w:rsidRPr="00BB7CB2">
        <w:rPr>
          <w:rStyle w:val="hps"/>
          <w:lang w:val="en-GB"/>
        </w:rPr>
        <w:t xml:space="preserve">2:1 and 4:1 were tested), </w:t>
      </w:r>
      <w:r w:rsidRPr="00BB7CB2">
        <w:rPr>
          <w:rStyle w:val="hps"/>
          <w:lang w:val="en-GB"/>
        </w:rPr>
        <w:t xml:space="preserve">the </w:t>
      </w:r>
      <w:r w:rsidR="004A1BB6" w:rsidRPr="00BB7CB2">
        <w:rPr>
          <w:rStyle w:val="hps"/>
          <w:lang w:val="en-GB"/>
        </w:rPr>
        <w:t>solvent/crude biodiesel ratio (5, 10 and 15 mL/g)</w:t>
      </w:r>
      <w:r w:rsidR="00205DA1" w:rsidRPr="00BB7CB2">
        <w:rPr>
          <w:rStyle w:val="hps"/>
          <w:lang w:val="en-GB"/>
        </w:rPr>
        <w:t xml:space="preserve"> and </w:t>
      </w:r>
      <w:r w:rsidRPr="00BB7CB2">
        <w:rPr>
          <w:rStyle w:val="hps"/>
          <w:lang w:val="en-GB"/>
        </w:rPr>
        <w:t xml:space="preserve">the </w:t>
      </w:r>
      <w:r w:rsidR="00205DA1" w:rsidRPr="00BB7CB2">
        <w:rPr>
          <w:rStyle w:val="hps"/>
          <w:lang w:val="en-GB"/>
        </w:rPr>
        <w:t>temperature (30, 40 and 50 ºC)</w:t>
      </w:r>
      <w:r w:rsidR="004A1BB6" w:rsidRPr="00BB7CB2">
        <w:rPr>
          <w:rStyle w:val="hps"/>
          <w:lang w:val="en-GB"/>
        </w:rPr>
        <w:t xml:space="preserve">. </w:t>
      </w:r>
      <w:r w:rsidR="004A1BB6" w:rsidRPr="00BB7CB2">
        <w:rPr>
          <w:lang w:val="en-GB"/>
        </w:rPr>
        <w:t>In all these experiments</w:t>
      </w:r>
      <w:r w:rsidRPr="00BB7CB2">
        <w:rPr>
          <w:lang w:val="en-GB"/>
        </w:rPr>
        <w:t>,</w:t>
      </w:r>
      <w:r w:rsidR="004A1BB6" w:rsidRPr="00BB7CB2">
        <w:rPr>
          <w:lang w:val="en-GB"/>
        </w:rPr>
        <w:t xml:space="preserve"> a mixture containing 0.5 g of crude biodiesel, solvent and </w:t>
      </w:r>
      <w:r w:rsidR="004A1BB6" w:rsidRPr="00BB7CB2">
        <w:rPr>
          <w:lang w:val="en-GB"/>
        </w:rPr>
        <w:lastRenderedPageBreak/>
        <w:t>be</w:t>
      </w:r>
      <w:r w:rsidRPr="00BB7CB2">
        <w:rPr>
          <w:lang w:val="en-GB"/>
        </w:rPr>
        <w:t>n</w:t>
      </w:r>
      <w:r w:rsidR="004A1BB6" w:rsidRPr="00BB7CB2">
        <w:rPr>
          <w:lang w:val="en-GB"/>
        </w:rPr>
        <w:t>tonite was agitated at 250 rpm in the orbital shaking air-bath (</w:t>
      </w:r>
      <w:proofErr w:type="spellStart"/>
      <w:r w:rsidR="004A1BB6" w:rsidRPr="00BB7CB2">
        <w:rPr>
          <w:lang w:val="en-GB"/>
        </w:rPr>
        <w:t>Heidolph</w:t>
      </w:r>
      <w:proofErr w:type="spellEnd"/>
      <w:r w:rsidR="004A1BB6" w:rsidRPr="00BB7CB2">
        <w:rPr>
          <w:lang w:val="en-GB"/>
        </w:rPr>
        <w:t xml:space="preserve"> </w:t>
      </w:r>
      <w:proofErr w:type="spellStart"/>
      <w:r w:rsidR="004A1BB6" w:rsidRPr="00BB7CB2">
        <w:rPr>
          <w:lang w:val="en-GB"/>
        </w:rPr>
        <w:t>unimax</w:t>
      </w:r>
      <w:proofErr w:type="spellEnd"/>
      <w:r w:rsidR="004A1BB6" w:rsidRPr="00BB7CB2">
        <w:rPr>
          <w:lang w:val="en-GB"/>
        </w:rPr>
        <w:t xml:space="preserve"> 1010-inkubator 1000, Germany)</w:t>
      </w:r>
      <w:r w:rsidR="00205DA1" w:rsidRPr="00BB7CB2">
        <w:rPr>
          <w:lang w:val="en-GB"/>
        </w:rPr>
        <w:t xml:space="preserve"> for 24 h</w:t>
      </w:r>
      <w:r w:rsidR="004A1BB6" w:rsidRPr="00BB7CB2">
        <w:rPr>
          <w:lang w:val="en-GB"/>
        </w:rPr>
        <w:t xml:space="preserve"> at a determined temperature. Bentonite was then removed by centrifugation at 3900 rpm for 10 min (Centrifu</w:t>
      </w:r>
      <w:r w:rsidR="00022B81">
        <w:rPr>
          <w:lang w:val="en-GB"/>
        </w:rPr>
        <w:t xml:space="preserve">ge Selecta </w:t>
      </w:r>
      <w:proofErr w:type="spellStart"/>
      <w:r w:rsidR="00022B81">
        <w:rPr>
          <w:lang w:val="en-GB"/>
        </w:rPr>
        <w:t>Mixtasel</w:t>
      </w:r>
      <w:proofErr w:type="spellEnd"/>
      <w:r w:rsidR="00022B81">
        <w:rPr>
          <w:lang w:val="en-GB"/>
        </w:rPr>
        <w:t>, Spain) and</w:t>
      </w:r>
      <w:r w:rsidR="004A1BB6" w:rsidRPr="00BB7CB2">
        <w:rPr>
          <w:lang w:val="en-GB"/>
        </w:rPr>
        <w:t xml:space="preserve"> washed with the same </w:t>
      </w:r>
      <w:r w:rsidR="00B805AD" w:rsidRPr="00BB7CB2">
        <w:rPr>
          <w:lang w:val="en-GB"/>
        </w:rPr>
        <w:t>solvent type</w:t>
      </w:r>
      <w:r w:rsidR="004A1BB6" w:rsidRPr="00BB7CB2">
        <w:rPr>
          <w:lang w:val="en-GB"/>
        </w:rPr>
        <w:t xml:space="preserve"> used in the adsorption step to increase the FAME recovery yield. The FAMEs recovered in both steps were </w:t>
      </w:r>
      <w:r w:rsidR="00B805AD" w:rsidRPr="00BB7CB2">
        <w:rPr>
          <w:lang w:val="en-GB"/>
        </w:rPr>
        <w:t>analysed</w:t>
      </w:r>
      <w:r w:rsidR="004A1BB6" w:rsidRPr="00BB7CB2">
        <w:rPr>
          <w:lang w:val="en-GB"/>
        </w:rPr>
        <w:t xml:space="preserve"> separately. The purity of </w:t>
      </w:r>
      <w:r w:rsidR="00C44C69" w:rsidRPr="00BB7CB2">
        <w:rPr>
          <w:lang w:val="en-GB"/>
        </w:rPr>
        <w:t xml:space="preserve">the </w:t>
      </w:r>
      <w:r w:rsidR="004A1BB6" w:rsidRPr="00BB7CB2">
        <w:rPr>
          <w:lang w:val="en-GB"/>
        </w:rPr>
        <w:t>bentonite</w:t>
      </w:r>
      <w:r w:rsidR="00C44C69" w:rsidRPr="00BB7CB2">
        <w:rPr>
          <w:lang w:val="en-GB"/>
        </w:rPr>
        <w:t>-</w:t>
      </w:r>
      <w:r w:rsidR="004A1BB6" w:rsidRPr="00BB7CB2">
        <w:rPr>
          <w:lang w:val="en-GB"/>
        </w:rPr>
        <w:t>treated biodiesel was determined by equation (4):</w:t>
      </w:r>
    </w:p>
    <w:p w:rsidR="004A1BB6" w:rsidRPr="00BB7CB2" w:rsidRDefault="004A1BB6" w:rsidP="00080CC1">
      <w:pPr>
        <w:spacing w:line="480" w:lineRule="auto"/>
        <w:jc w:val="both"/>
        <w:rPr>
          <w:lang w:val="en-GB"/>
        </w:rPr>
      </w:pPr>
    </w:p>
    <w:p w:rsidR="004A1BB6" w:rsidRPr="00022B81" w:rsidRDefault="002F646B" w:rsidP="00080CC1">
      <w:pPr>
        <w:spacing w:line="480" w:lineRule="auto"/>
        <w:jc w:val="both"/>
        <w:rPr>
          <w:lang w:val="en-GB"/>
        </w:rPr>
      </w:pPr>
      <w:r w:rsidRPr="00794B2B">
        <w:rPr>
          <w:color w:val="FF0000"/>
          <w:position w:val="-10"/>
          <w:lang w:val="en-GB"/>
        </w:rPr>
        <w:object w:dxaOrig="8700" w:dyaOrig="340" w14:anchorId="7BA15F1D">
          <v:shape id="_x0000_i1028" type="#_x0000_t75" style="width:417.75pt;height:16.5pt" o:ole="">
            <v:imagedata r:id="rId16" o:title=""/>
          </v:shape>
          <o:OLEObject Type="Embed" ProgID="Equation.3" ShapeID="_x0000_i1028" DrawAspect="Content" ObjectID="_1766484602" r:id="rId17"/>
        </w:object>
      </w:r>
      <w:r w:rsidR="004A1BB6" w:rsidRPr="00BB7CB2">
        <w:rPr>
          <w:lang w:val="en-GB"/>
        </w:rPr>
        <w:tab/>
      </w:r>
      <w:r w:rsidR="004A1BB6" w:rsidRPr="00BB7CB2">
        <w:rPr>
          <w:lang w:val="en-GB"/>
        </w:rPr>
        <w:tab/>
      </w:r>
      <w:r w:rsidR="004A1BB6" w:rsidRPr="00BB7CB2">
        <w:rPr>
          <w:lang w:val="en-GB"/>
        </w:rPr>
        <w:tab/>
      </w:r>
      <w:r w:rsidR="004A1BB6" w:rsidRPr="00BB7CB2">
        <w:rPr>
          <w:lang w:val="en-GB"/>
        </w:rPr>
        <w:tab/>
      </w:r>
      <w:r w:rsidR="004A1BB6" w:rsidRPr="00BB7CB2">
        <w:rPr>
          <w:lang w:val="en-GB"/>
        </w:rPr>
        <w:tab/>
      </w:r>
      <w:r w:rsidR="004A1BB6" w:rsidRPr="00BB7CB2">
        <w:rPr>
          <w:lang w:val="en-GB"/>
        </w:rPr>
        <w:tab/>
      </w:r>
      <w:r w:rsidR="004A1BB6" w:rsidRPr="00BB7CB2">
        <w:rPr>
          <w:lang w:val="en-GB"/>
        </w:rPr>
        <w:tab/>
      </w:r>
      <w:r w:rsidR="004A1BB6" w:rsidRPr="00BB7CB2">
        <w:rPr>
          <w:lang w:val="en-GB"/>
        </w:rPr>
        <w:tab/>
      </w:r>
      <w:r w:rsidR="004A1BB6" w:rsidRPr="00BB7CB2">
        <w:rPr>
          <w:lang w:val="en-GB"/>
        </w:rPr>
        <w:tab/>
      </w:r>
      <w:r w:rsidR="004A1BB6" w:rsidRPr="00BB7CB2">
        <w:rPr>
          <w:lang w:val="en-GB"/>
        </w:rPr>
        <w:tab/>
      </w:r>
      <w:r w:rsidR="004A1BB6" w:rsidRPr="00BB7CB2">
        <w:rPr>
          <w:lang w:val="en-GB"/>
        </w:rPr>
        <w:tab/>
      </w:r>
      <w:r w:rsidR="004A1BB6" w:rsidRPr="00022B81">
        <w:rPr>
          <w:lang w:val="en-GB"/>
        </w:rPr>
        <w:t>(4)</w:t>
      </w:r>
    </w:p>
    <w:p w:rsidR="004A1BB6" w:rsidRPr="00BB7CB2" w:rsidRDefault="00C14991" w:rsidP="00080CC1">
      <w:pPr>
        <w:spacing w:line="480" w:lineRule="auto"/>
        <w:jc w:val="both"/>
        <w:rPr>
          <w:lang w:val="en-GB"/>
        </w:rPr>
      </w:pPr>
      <w:r w:rsidRPr="00BB7CB2">
        <w:rPr>
          <w:lang w:val="en-GB"/>
        </w:rPr>
        <w:t>T</w:t>
      </w:r>
      <w:r w:rsidR="004A1BB6" w:rsidRPr="00BB7CB2">
        <w:rPr>
          <w:lang w:val="en-GB"/>
        </w:rPr>
        <w:t>he amount of FAMEs present in the biodiesel treated with bentonite (</w:t>
      </w:r>
      <w:r w:rsidR="007B0FED" w:rsidRPr="00BB7CB2">
        <w:rPr>
          <w:lang w:val="en-GB"/>
        </w:rPr>
        <w:t xml:space="preserve">the </w:t>
      </w:r>
      <w:r w:rsidR="004A1BB6" w:rsidRPr="00BB7CB2">
        <w:rPr>
          <w:lang w:val="en-GB"/>
        </w:rPr>
        <w:t xml:space="preserve">numerator) was determined by taking aliquots </w:t>
      </w:r>
      <w:r w:rsidRPr="00BB7CB2">
        <w:rPr>
          <w:lang w:val="en-GB"/>
        </w:rPr>
        <w:t>at</w:t>
      </w:r>
      <w:r w:rsidR="004A1BB6" w:rsidRPr="00BB7CB2">
        <w:rPr>
          <w:lang w:val="en-GB"/>
        </w:rPr>
        <w:t xml:space="preserve"> each extraction step and </w:t>
      </w:r>
      <w:proofErr w:type="spellStart"/>
      <w:r w:rsidR="004A1BB6" w:rsidRPr="00BB7CB2">
        <w:rPr>
          <w:lang w:val="en-GB"/>
        </w:rPr>
        <w:t>analyzing</w:t>
      </w:r>
      <w:proofErr w:type="spellEnd"/>
      <w:r w:rsidR="004A1BB6" w:rsidRPr="00BB7CB2">
        <w:rPr>
          <w:lang w:val="en-GB"/>
        </w:rPr>
        <w:t xml:space="preserve"> them by GC, and the denominator </w:t>
      </w:r>
      <w:r w:rsidR="007B0FED" w:rsidRPr="00BB7CB2">
        <w:rPr>
          <w:lang w:val="en-GB"/>
        </w:rPr>
        <w:t xml:space="preserve">was </w:t>
      </w:r>
      <w:r w:rsidR="004A1BB6" w:rsidRPr="00BB7CB2">
        <w:rPr>
          <w:lang w:val="en-GB"/>
        </w:rPr>
        <w:t>the total amount of crude biodiesel treated with bentonite, which was determined by weighing.</w:t>
      </w:r>
    </w:p>
    <w:p w:rsidR="004A1BB6" w:rsidRPr="00BB7CB2" w:rsidRDefault="004A1BB6" w:rsidP="00087835">
      <w:pPr>
        <w:spacing w:line="480" w:lineRule="auto"/>
        <w:jc w:val="both"/>
        <w:rPr>
          <w:i/>
          <w:lang w:val="en-US"/>
        </w:rPr>
      </w:pPr>
    </w:p>
    <w:p w:rsidR="004A1BB6" w:rsidRPr="00E156CE" w:rsidRDefault="00C622EC" w:rsidP="00F64B86">
      <w:pPr>
        <w:spacing w:line="480" w:lineRule="auto"/>
        <w:rPr>
          <w:i/>
          <w:lang w:val="en-US"/>
        </w:rPr>
      </w:pPr>
      <w:r>
        <w:rPr>
          <w:i/>
          <w:lang w:val="en-US"/>
        </w:rPr>
        <w:t xml:space="preserve">2.6. </w:t>
      </w:r>
      <w:r w:rsidR="004A1BB6" w:rsidRPr="00E156CE">
        <w:rPr>
          <w:i/>
          <w:lang w:val="en-US"/>
        </w:rPr>
        <w:t>Experimental design</w:t>
      </w:r>
    </w:p>
    <w:p w:rsidR="00B713B7" w:rsidRPr="00BB7CB2" w:rsidRDefault="00B713B7" w:rsidP="00F64B86">
      <w:pPr>
        <w:spacing w:line="480" w:lineRule="auto"/>
        <w:rPr>
          <w:lang w:val="en-US"/>
        </w:rPr>
      </w:pPr>
    </w:p>
    <w:p w:rsidR="00D56C22" w:rsidRPr="00022B81" w:rsidRDefault="00AB1784" w:rsidP="00AB1784">
      <w:pPr>
        <w:spacing w:line="480" w:lineRule="auto"/>
        <w:ind w:firstLine="708"/>
        <w:jc w:val="both"/>
        <w:rPr>
          <w:lang w:val="en-GB"/>
        </w:rPr>
      </w:pPr>
      <w:r w:rsidRPr="00022B81">
        <w:rPr>
          <w:lang w:val="en-GB"/>
        </w:rPr>
        <w:t>A three-variable</w:t>
      </w:r>
      <w:r w:rsidR="00794B2B" w:rsidRPr="00022B81">
        <w:rPr>
          <w:lang w:val="en-GB"/>
        </w:rPr>
        <w:t>,</w:t>
      </w:r>
      <w:r w:rsidRPr="00022B81">
        <w:rPr>
          <w:lang w:val="en-GB"/>
        </w:rPr>
        <w:t xml:space="preserve"> three-level Box-</w:t>
      </w:r>
      <w:proofErr w:type="spellStart"/>
      <w:r w:rsidRPr="00022B81">
        <w:rPr>
          <w:lang w:val="en-GB"/>
        </w:rPr>
        <w:t>Behnken</w:t>
      </w:r>
      <w:proofErr w:type="spellEnd"/>
      <w:r w:rsidRPr="00022B81">
        <w:rPr>
          <w:lang w:val="en-GB"/>
        </w:rPr>
        <w:t xml:space="preserve"> design (BBD) was applied to optimize the direct transesterific</w:t>
      </w:r>
      <w:r w:rsidR="007B0FED" w:rsidRPr="00022B81">
        <w:rPr>
          <w:lang w:val="en-GB"/>
        </w:rPr>
        <w:t>a</w:t>
      </w:r>
      <w:r w:rsidRPr="00022B81">
        <w:rPr>
          <w:lang w:val="en-GB"/>
        </w:rPr>
        <w:t xml:space="preserve">tion of </w:t>
      </w:r>
      <w:proofErr w:type="spellStart"/>
      <w:r w:rsidRPr="00022B81">
        <w:rPr>
          <w:lang w:val="en-GB"/>
        </w:rPr>
        <w:t>microalgal</w:t>
      </w:r>
      <w:proofErr w:type="spellEnd"/>
      <w:r w:rsidRPr="00022B81">
        <w:rPr>
          <w:lang w:val="en-GB"/>
        </w:rPr>
        <w:t xml:space="preserve"> SLs </w:t>
      </w:r>
      <w:r w:rsidR="00E05AC6" w:rsidRPr="00022B81">
        <w:rPr>
          <w:lang w:val="en-GB"/>
        </w:rPr>
        <w:t>(</w:t>
      </w:r>
      <w:r w:rsidR="006B5954" w:rsidRPr="00022B81">
        <w:rPr>
          <w:lang w:val="en-GB"/>
        </w:rPr>
        <w:t xml:space="preserve">from </w:t>
      </w:r>
      <w:r w:rsidR="007B0FED" w:rsidRPr="00022B81">
        <w:rPr>
          <w:lang w:val="en-GB"/>
        </w:rPr>
        <w:t xml:space="preserve">the </w:t>
      </w:r>
      <w:r w:rsidR="006B5954" w:rsidRPr="00022B81">
        <w:rPr>
          <w:lang w:val="en-GB"/>
        </w:rPr>
        <w:t xml:space="preserve">wet </w:t>
      </w:r>
      <w:proofErr w:type="spellStart"/>
      <w:r w:rsidR="006B5954" w:rsidRPr="00022B81">
        <w:rPr>
          <w:lang w:val="en-GB"/>
        </w:rPr>
        <w:t>microalga</w:t>
      </w:r>
      <w:r w:rsidR="007B0FED" w:rsidRPr="00022B81">
        <w:rPr>
          <w:lang w:val="en-GB"/>
        </w:rPr>
        <w:t>l</w:t>
      </w:r>
      <w:proofErr w:type="spellEnd"/>
      <w:r w:rsidR="006B5954" w:rsidRPr="00022B81">
        <w:rPr>
          <w:lang w:val="en-GB"/>
        </w:rPr>
        <w:t xml:space="preserve"> biomass</w:t>
      </w:r>
      <w:r w:rsidR="00E05AC6" w:rsidRPr="00022B81">
        <w:rPr>
          <w:lang w:val="en-GB"/>
        </w:rPr>
        <w:t>)</w:t>
      </w:r>
      <w:r w:rsidR="006B5954" w:rsidRPr="00022B81">
        <w:rPr>
          <w:lang w:val="en-GB"/>
        </w:rPr>
        <w:t xml:space="preserve"> </w:t>
      </w:r>
      <w:r w:rsidRPr="00022B81">
        <w:rPr>
          <w:lang w:val="en-GB"/>
        </w:rPr>
        <w:t xml:space="preserve">and </w:t>
      </w:r>
      <w:r w:rsidR="007B0FED" w:rsidRPr="00022B81">
        <w:rPr>
          <w:lang w:val="en-GB"/>
        </w:rPr>
        <w:t xml:space="preserve">the </w:t>
      </w:r>
      <w:r w:rsidRPr="00022B81">
        <w:rPr>
          <w:lang w:val="en-GB"/>
        </w:rPr>
        <w:t xml:space="preserve">extraction of FAMEs in order to obtain </w:t>
      </w:r>
      <w:r w:rsidR="009C56E5" w:rsidRPr="00022B81">
        <w:rPr>
          <w:lang w:val="en-GB"/>
        </w:rPr>
        <w:t>the</w:t>
      </w:r>
      <w:r w:rsidRPr="00022B81">
        <w:rPr>
          <w:lang w:val="en-GB"/>
        </w:rPr>
        <w:t xml:space="preserve"> high</w:t>
      </w:r>
      <w:r w:rsidR="009C56E5" w:rsidRPr="00022B81">
        <w:rPr>
          <w:lang w:val="en-GB"/>
        </w:rPr>
        <w:t>est</w:t>
      </w:r>
      <w:r w:rsidRPr="00022B81">
        <w:rPr>
          <w:lang w:val="en-GB"/>
        </w:rPr>
        <w:t xml:space="preserve"> FAME yield. The BBD is a second-order multivariate technique based on </w:t>
      </w:r>
      <w:r w:rsidR="008A7DEE" w:rsidRPr="00022B81">
        <w:rPr>
          <w:lang w:val="en-GB"/>
        </w:rPr>
        <w:t xml:space="preserve">a </w:t>
      </w:r>
      <w:r w:rsidRPr="00022B81">
        <w:rPr>
          <w:lang w:val="en-GB"/>
        </w:rPr>
        <w:t xml:space="preserve">three-level incomplete factorial design that </w:t>
      </w:r>
      <w:r w:rsidR="00E05AC6" w:rsidRPr="00022B81">
        <w:rPr>
          <w:lang w:val="en-GB"/>
        </w:rPr>
        <w:t>is applied widely</w:t>
      </w:r>
      <w:r w:rsidRPr="00022B81">
        <w:rPr>
          <w:lang w:val="en-GB"/>
        </w:rPr>
        <w:t xml:space="preserve"> for </w:t>
      </w:r>
      <w:r w:rsidR="00E05AC6" w:rsidRPr="00022B81">
        <w:rPr>
          <w:lang w:val="en-GB"/>
        </w:rPr>
        <w:t xml:space="preserve">the </w:t>
      </w:r>
      <w:r w:rsidRPr="00022B81">
        <w:rPr>
          <w:lang w:val="en-GB"/>
        </w:rPr>
        <w:t>assessment of critical experimental conditions</w:t>
      </w:r>
      <w:r w:rsidR="00E05AC6" w:rsidRPr="00022B81">
        <w:rPr>
          <w:lang w:val="en-GB"/>
        </w:rPr>
        <w:t>;</w:t>
      </w:r>
      <w:r w:rsidRPr="00022B81">
        <w:rPr>
          <w:lang w:val="en-GB"/>
        </w:rPr>
        <w:t xml:space="preserve"> that is</w:t>
      </w:r>
      <w:r w:rsidR="00E05AC6" w:rsidRPr="00022B81">
        <w:rPr>
          <w:lang w:val="en-GB"/>
        </w:rPr>
        <w:t xml:space="preserve"> to say</w:t>
      </w:r>
      <w:r w:rsidRPr="00022B81">
        <w:rPr>
          <w:lang w:val="en-GB"/>
        </w:rPr>
        <w:t xml:space="preserve">, </w:t>
      </w:r>
      <w:r w:rsidR="00E05AC6" w:rsidRPr="00022B81">
        <w:rPr>
          <w:lang w:val="en-GB"/>
        </w:rPr>
        <w:t xml:space="preserve">the </w:t>
      </w:r>
      <w:r w:rsidRPr="00022B81">
        <w:rPr>
          <w:lang w:val="en-GB"/>
        </w:rPr>
        <w:t>maximum or minimum response function. The number of experiments (N) needed for the development of</w:t>
      </w:r>
      <w:r w:rsidR="00E05AC6" w:rsidRPr="00022B81">
        <w:rPr>
          <w:lang w:val="en-GB"/>
        </w:rPr>
        <w:t xml:space="preserve"> the</w:t>
      </w:r>
      <w:r w:rsidRPr="00022B81">
        <w:rPr>
          <w:lang w:val="en-GB"/>
        </w:rPr>
        <w:t xml:space="preserve"> Box-</w:t>
      </w:r>
      <w:proofErr w:type="spellStart"/>
      <w:r w:rsidRPr="00022B81">
        <w:rPr>
          <w:lang w:val="en-GB"/>
        </w:rPr>
        <w:t>Behnken</w:t>
      </w:r>
      <w:proofErr w:type="spellEnd"/>
      <w:r w:rsidRPr="00022B81">
        <w:rPr>
          <w:lang w:val="en-GB"/>
        </w:rPr>
        <w:t xml:space="preserve"> matrix is defined as N= 2k (k-1</w:t>
      </w:r>
      <w:proofErr w:type="gramStart"/>
      <w:r w:rsidRPr="00022B81">
        <w:rPr>
          <w:lang w:val="en-GB"/>
        </w:rPr>
        <w:t>)+</w:t>
      </w:r>
      <w:proofErr w:type="gramEnd"/>
      <w:r w:rsidRPr="00022B81">
        <w:rPr>
          <w:lang w:val="en-GB"/>
        </w:rPr>
        <w:t>C</w:t>
      </w:r>
      <w:r w:rsidRPr="00022B81">
        <w:rPr>
          <w:vertAlign w:val="subscript"/>
          <w:lang w:val="en-GB"/>
        </w:rPr>
        <w:t>0</w:t>
      </w:r>
      <w:r w:rsidRPr="00022B81">
        <w:rPr>
          <w:lang w:val="en-GB"/>
        </w:rPr>
        <w:t>, where k is the factor number and C</w:t>
      </w:r>
      <w:r w:rsidRPr="00022B81">
        <w:rPr>
          <w:vertAlign w:val="subscript"/>
          <w:lang w:val="en-GB"/>
        </w:rPr>
        <w:t>0</w:t>
      </w:r>
      <w:r w:rsidRPr="00022B81">
        <w:rPr>
          <w:lang w:val="en-GB"/>
        </w:rPr>
        <w:t xml:space="preserve"> is the replicate number of the central point</w:t>
      </w:r>
      <w:r w:rsidR="002F646B" w:rsidRPr="00022B81">
        <w:rPr>
          <w:lang w:val="en-GB"/>
        </w:rPr>
        <w:t xml:space="preserve"> [20-25</w:t>
      </w:r>
      <w:r w:rsidR="00264097" w:rsidRPr="00022B81">
        <w:rPr>
          <w:lang w:val="en-GB"/>
        </w:rPr>
        <w:t xml:space="preserve">]. </w:t>
      </w:r>
      <w:r w:rsidRPr="00022B81">
        <w:rPr>
          <w:lang w:val="en-GB"/>
        </w:rPr>
        <w:t xml:space="preserve">The BBD was specifically selected since it requires fewer runs in cases </w:t>
      </w:r>
      <w:r w:rsidR="00E05AC6" w:rsidRPr="00022B81">
        <w:rPr>
          <w:lang w:val="en-GB"/>
        </w:rPr>
        <w:t xml:space="preserve">where there are </w:t>
      </w:r>
      <w:r w:rsidRPr="00022B81">
        <w:rPr>
          <w:lang w:val="en-GB"/>
        </w:rPr>
        <w:t xml:space="preserve">three variables. </w:t>
      </w:r>
    </w:p>
    <w:p w:rsidR="00AB1784" w:rsidRPr="00BB7CB2" w:rsidRDefault="00AB1784" w:rsidP="00AB1784">
      <w:pPr>
        <w:spacing w:line="480" w:lineRule="auto"/>
        <w:ind w:firstLine="708"/>
        <w:jc w:val="both"/>
        <w:rPr>
          <w:lang w:val="en-GB"/>
        </w:rPr>
      </w:pPr>
      <w:r w:rsidRPr="00BB7CB2">
        <w:rPr>
          <w:lang w:val="en-GB"/>
        </w:rPr>
        <w:lastRenderedPageBreak/>
        <w:t>The three independent variables</w:t>
      </w:r>
      <w:r w:rsidR="00E05AC6" w:rsidRPr="00BB7CB2">
        <w:rPr>
          <w:lang w:val="en-GB"/>
        </w:rPr>
        <w:t xml:space="preserve"> that were</w:t>
      </w:r>
      <w:r w:rsidRPr="00BB7CB2">
        <w:rPr>
          <w:lang w:val="en-GB"/>
        </w:rPr>
        <w:t xml:space="preserve"> set were </w:t>
      </w:r>
      <w:r w:rsidR="00E05AC6" w:rsidRPr="00BB7CB2">
        <w:rPr>
          <w:lang w:val="en-GB"/>
        </w:rPr>
        <w:t xml:space="preserve">the </w:t>
      </w:r>
      <w:r w:rsidRPr="00BB7CB2">
        <w:rPr>
          <w:lang w:val="en-GB"/>
        </w:rPr>
        <w:t xml:space="preserve">catalyst concentration, </w:t>
      </w:r>
      <w:r w:rsidR="00E05AC6" w:rsidRPr="00BB7CB2">
        <w:rPr>
          <w:lang w:val="en-GB"/>
        </w:rPr>
        <w:t xml:space="preserve">the </w:t>
      </w:r>
      <w:r w:rsidRPr="00BB7CB2">
        <w:rPr>
          <w:lang w:val="en-GB"/>
        </w:rPr>
        <w:t xml:space="preserve">methanol/SL ratio and </w:t>
      </w:r>
      <w:r w:rsidR="00E05AC6" w:rsidRPr="00BB7CB2">
        <w:rPr>
          <w:lang w:val="en-GB"/>
        </w:rPr>
        <w:t xml:space="preserve">the </w:t>
      </w:r>
      <w:r w:rsidRPr="00BB7CB2">
        <w:rPr>
          <w:lang w:val="en-GB"/>
        </w:rPr>
        <w:t xml:space="preserve">hexane/SL ratio. The </w:t>
      </w:r>
      <w:r w:rsidR="003636C0" w:rsidRPr="00BB7CB2">
        <w:rPr>
          <w:lang w:val="en-GB"/>
        </w:rPr>
        <w:t xml:space="preserve">three levels </w:t>
      </w:r>
      <w:r w:rsidRPr="00BB7CB2">
        <w:rPr>
          <w:lang w:val="en-GB"/>
        </w:rPr>
        <w:t xml:space="preserve">of independent variables </w:t>
      </w:r>
      <w:r w:rsidR="00326BDA" w:rsidRPr="00BB7CB2">
        <w:rPr>
          <w:lang w:val="en-GB"/>
        </w:rPr>
        <w:t>are</w:t>
      </w:r>
      <w:r w:rsidRPr="00BB7CB2">
        <w:rPr>
          <w:lang w:val="en-GB"/>
        </w:rPr>
        <w:t xml:space="preserve"> presented in Table </w:t>
      </w:r>
      <w:r w:rsidR="005B3E88" w:rsidRPr="00BB7CB2">
        <w:rPr>
          <w:lang w:val="en-GB"/>
        </w:rPr>
        <w:t>1</w:t>
      </w:r>
      <w:r w:rsidR="00326BDA" w:rsidRPr="00BB7CB2">
        <w:rPr>
          <w:lang w:val="en-GB"/>
        </w:rPr>
        <w:t xml:space="preserve">, which </w:t>
      </w:r>
      <w:r w:rsidR="005B3E88" w:rsidRPr="00BB7CB2">
        <w:rPr>
          <w:lang w:val="en-GB"/>
        </w:rPr>
        <w:t xml:space="preserve">shows that </w:t>
      </w:r>
      <w:r w:rsidRPr="00BB7CB2">
        <w:rPr>
          <w:lang w:val="en-GB"/>
        </w:rPr>
        <w:t>the whole design consisted of 15 experimental points carried out in</w:t>
      </w:r>
      <w:r w:rsidR="00E05AC6" w:rsidRPr="00BB7CB2">
        <w:rPr>
          <w:lang w:val="en-GB"/>
        </w:rPr>
        <w:t xml:space="preserve"> a</w:t>
      </w:r>
      <w:r w:rsidRPr="00BB7CB2">
        <w:rPr>
          <w:lang w:val="en-GB"/>
        </w:rPr>
        <w:t xml:space="preserve"> random order. Three replicates at the </w:t>
      </w:r>
      <w:r w:rsidR="00326BDA" w:rsidRPr="00BB7CB2">
        <w:rPr>
          <w:lang w:val="en-GB"/>
        </w:rPr>
        <w:t>centre</w:t>
      </w:r>
      <w:r w:rsidRPr="00BB7CB2">
        <w:rPr>
          <w:lang w:val="en-GB"/>
        </w:rPr>
        <w:t xml:space="preserve"> of the design were used to allow </w:t>
      </w:r>
      <w:r w:rsidR="00E05AC6" w:rsidRPr="00BB7CB2">
        <w:rPr>
          <w:lang w:val="en-GB"/>
        </w:rPr>
        <w:t>us to estimate the</w:t>
      </w:r>
      <w:r w:rsidRPr="00BB7CB2">
        <w:rPr>
          <w:lang w:val="en-GB"/>
        </w:rPr>
        <w:t xml:space="preserve"> pure error sum of squares. The response value </w:t>
      </w:r>
      <w:r w:rsidR="00E05AC6" w:rsidRPr="00BB7CB2">
        <w:rPr>
          <w:lang w:val="en-GB"/>
        </w:rPr>
        <w:t xml:space="preserve">for </w:t>
      </w:r>
      <w:r w:rsidRPr="00BB7CB2">
        <w:rPr>
          <w:lang w:val="en-GB"/>
        </w:rPr>
        <w:t xml:space="preserve">each trial was </w:t>
      </w:r>
      <w:r w:rsidR="00E05AC6" w:rsidRPr="00BB7CB2">
        <w:rPr>
          <w:lang w:val="en-GB"/>
        </w:rPr>
        <w:t xml:space="preserve">the </w:t>
      </w:r>
      <w:r w:rsidR="008A7DEE" w:rsidRPr="00BB7CB2">
        <w:rPr>
          <w:lang w:val="en-GB"/>
        </w:rPr>
        <w:t>duplicate</w:t>
      </w:r>
      <w:r w:rsidR="00E05AC6" w:rsidRPr="00BB7CB2">
        <w:rPr>
          <w:lang w:val="en-GB"/>
        </w:rPr>
        <w:t xml:space="preserve"> </w:t>
      </w:r>
      <w:r w:rsidRPr="00BB7CB2">
        <w:rPr>
          <w:lang w:val="en-GB"/>
        </w:rPr>
        <w:t xml:space="preserve">average. </w:t>
      </w:r>
    </w:p>
    <w:p w:rsidR="00AB1784" w:rsidRPr="00BB7CB2" w:rsidRDefault="00EB312F" w:rsidP="00AB1784">
      <w:pPr>
        <w:autoSpaceDE w:val="0"/>
        <w:autoSpaceDN w:val="0"/>
        <w:adjustRightInd w:val="0"/>
        <w:spacing w:line="480" w:lineRule="auto"/>
        <w:ind w:firstLine="708"/>
        <w:jc w:val="both"/>
        <w:rPr>
          <w:lang w:val="en-GB"/>
        </w:rPr>
      </w:pPr>
      <w:r w:rsidRPr="00BB7CB2">
        <w:rPr>
          <w:lang w:val="en-GB"/>
        </w:rPr>
        <w:t>Based on</w:t>
      </w:r>
      <w:r w:rsidR="00AB1784" w:rsidRPr="00BB7CB2">
        <w:rPr>
          <w:lang w:val="en-GB"/>
        </w:rPr>
        <w:t xml:space="preserve"> the </w:t>
      </w:r>
      <w:r w:rsidRPr="00BB7CB2">
        <w:rPr>
          <w:lang w:val="en-GB"/>
        </w:rPr>
        <w:t xml:space="preserve">variance </w:t>
      </w:r>
      <w:r w:rsidR="00AB1784" w:rsidRPr="00BB7CB2">
        <w:rPr>
          <w:lang w:val="en-GB"/>
        </w:rPr>
        <w:t xml:space="preserve">analysis, the regression coefficients of </w:t>
      </w:r>
      <w:r w:rsidRPr="00BB7CB2">
        <w:rPr>
          <w:lang w:val="en-GB"/>
        </w:rPr>
        <w:t xml:space="preserve">the </w:t>
      </w:r>
      <w:r w:rsidR="00AB1784" w:rsidRPr="00BB7CB2">
        <w:rPr>
          <w:lang w:val="en-GB"/>
        </w:rPr>
        <w:t>individual linear, quadratic and interaction terms were determined. In order to visualize the relationship between the response and experimental levels of each factor and to deduce the optim</w:t>
      </w:r>
      <w:r w:rsidR="00132307" w:rsidRPr="00BB7CB2">
        <w:rPr>
          <w:lang w:val="en-GB"/>
        </w:rPr>
        <w:t>al</w:t>
      </w:r>
      <w:r w:rsidR="00AB1784" w:rsidRPr="00BB7CB2">
        <w:rPr>
          <w:lang w:val="en-GB"/>
        </w:rPr>
        <w:t xml:space="preserve"> conditions, the regression coefficients were then used to make</w:t>
      </w:r>
      <w:r w:rsidRPr="00BB7CB2">
        <w:rPr>
          <w:lang w:val="en-GB"/>
        </w:rPr>
        <w:t xml:space="preserve"> a</w:t>
      </w:r>
      <w:r w:rsidR="00AB1784" w:rsidRPr="00BB7CB2">
        <w:rPr>
          <w:lang w:val="en-GB"/>
        </w:rPr>
        <w:t xml:space="preserve"> statistical calculation </w:t>
      </w:r>
      <w:r w:rsidRPr="00BB7CB2">
        <w:rPr>
          <w:lang w:val="en-GB"/>
        </w:rPr>
        <w:t xml:space="preserve">for </w:t>
      </w:r>
      <w:r w:rsidR="00AB1784" w:rsidRPr="00BB7CB2">
        <w:rPr>
          <w:lang w:val="en-GB"/>
        </w:rPr>
        <w:t>generat</w:t>
      </w:r>
      <w:r w:rsidRPr="00BB7CB2">
        <w:rPr>
          <w:lang w:val="en-GB"/>
        </w:rPr>
        <w:t>ing</w:t>
      </w:r>
      <w:r w:rsidR="00AB1784" w:rsidRPr="00BB7CB2">
        <w:rPr>
          <w:lang w:val="en-GB"/>
        </w:rPr>
        <w:t xml:space="preserve"> 3-D surface plots from the fitted polynomial equation. </w:t>
      </w:r>
      <w:r w:rsidRPr="00BB7CB2">
        <w:rPr>
          <w:lang w:val="en-GB"/>
        </w:rPr>
        <w:t xml:space="preserve">The </w:t>
      </w:r>
      <w:r w:rsidR="00AB1784" w:rsidRPr="00BB7CB2">
        <w:rPr>
          <w:lang w:val="en-GB"/>
        </w:rPr>
        <w:t xml:space="preserve">STATGRAPHICS Plus 5.1 (1994–2001, Statistical Graphics Corp.) software package was used to </w:t>
      </w:r>
      <w:proofErr w:type="spellStart"/>
      <w:r w:rsidR="00AB1784" w:rsidRPr="00BB7CB2">
        <w:rPr>
          <w:lang w:val="en-GB"/>
        </w:rPr>
        <w:t>analyze</w:t>
      </w:r>
      <w:proofErr w:type="spellEnd"/>
      <w:r w:rsidR="00AB1784" w:rsidRPr="00BB7CB2">
        <w:rPr>
          <w:lang w:val="en-GB"/>
        </w:rPr>
        <w:t xml:space="preserve"> the experimental data. </w:t>
      </w:r>
      <w:r w:rsidR="00AB1784" w:rsidRPr="00BB7CB2">
        <w:rPr>
          <w:i/>
          <w:lang w:val="en-GB"/>
        </w:rPr>
        <w:t>P</w:t>
      </w:r>
      <w:r w:rsidR="00AB1784" w:rsidRPr="00BB7CB2">
        <w:rPr>
          <w:lang w:val="en-GB"/>
        </w:rPr>
        <w:t xml:space="preserve">-values </w:t>
      </w:r>
      <w:r w:rsidRPr="00BB7CB2">
        <w:rPr>
          <w:lang w:val="en-GB"/>
        </w:rPr>
        <w:t>below</w:t>
      </w:r>
      <w:r w:rsidR="00AB1784" w:rsidRPr="00BB7CB2">
        <w:rPr>
          <w:lang w:val="en-GB"/>
        </w:rPr>
        <w:t xml:space="preserve"> 0.05 were considered statistically significant.</w:t>
      </w:r>
    </w:p>
    <w:p w:rsidR="004A1BB6" w:rsidRPr="00BB7CB2" w:rsidRDefault="004A1BB6" w:rsidP="00975B60">
      <w:pPr>
        <w:spacing w:line="480" w:lineRule="auto"/>
        <w:jc w:val="both"/>
        <w:rPr>
          <w:lang w:val="en-GB"/>
        </w:rPr>
      </w:pPr>
    </w:p>
    <w:p w:rsidR="008E0A4B" w:rsidRPr="008E0A4B" w:rsidRDefault="008E0A4B" w:rsidP="008E0A4B">
      <w:pPr>
        <w:spacing w:line="480" w:lineRule="auto"/>
        <w:rPr>
          <w:b/>
          <w:lang w:val="en-GB"/>
        </w:rPr>
      </w:pPr>
      <w:r w:rsidRPr="008E0A4B">
        <w:rPr>
          <w:b/>
          <w:lang w:val="en-GB"/>
        </w:rPr>
        <w:t>3. Results and discussion</w:t>
      </w:r>
    </w:p>
    <w:p w:rsidR="004A1BB6" w:rsidRPr="00BB7CB2" w:rsidRDefault="004A1BB6" w:rsidP="00DB1123">
      <w:pPr>
        <w:spacing w:line="480" w:lineRule="auto"/>
        <w:jc w:val="both"/>
        <w:rPr>
          <w:lang w:val="en-US"/>
        </w:rPr>
      </w:pPr>
    </w:p>
    <w:p w:rsidR="004A1BB6" w:rsidRPr="00352E5D" w:rsidRDefault="00352E5D" w:rsidP="00DB1123">
      <w:pPr>
        <w:spacing w:line="480" w:lineRule="auto"/>
        <w:jc w:val="both"/>
        <w:rPr>
          <w:i/>
          <w:lang w:val="en-GB"/>
        </w:rPr>
      </w:pPr>
      <w:r w:rsidRPr="00352E5D">
        <w:rPr>
          <w:i/>
          <w:lang w:val="en-GB"/>
        </w:rPr>
        <w:t xml:space="preserve">3.1. </w:t>
      </w:r>
      <w:r w:rsidR="004A1BB6" w:rsidRPr="00352E5D">
        <w:rPr>
          <w:i/>
          <w:lang w:val="en-GB"/>
        </w:rPr>
        <w:t xml:space="preserve">Lipid content of </w:t>
      </w:r>
      <w:proofErr w:type="spellStart"/>
      <w:r w:rsidR="004A1BB6" w:rsidRPr="00352E5D">
        <w:rPr>
          <w:i/>
          <w:lang w:val="en-GB"/>
        </w:rPr>
        <w:t>microalgal</w:t>
      </w:r>
      <w:proofErr w:type="spellEnd"/>
      <w:r w:rsidR="004A1BB6" w:rsidRPr="00352E5D">
        <w:rPr>
          <w:i/>
          <w:lang w:val="en-GB"/>
        </w:rPr>
        <w:t xml:space="preserve"> biomass</w:t>
      </w:r>
    </w:p>
    <w:p w:rsidR="004A1BB6" w:rsidRPr="00BB7CB2" w:rsidRDefault="004A1BB6" w:rsidP="00DB1123">
      <w:pPr>
        <w:spacing w:line="480" w:lineRule="auto"/>
        <w:jc w:val="both"/>
        <w:rPr>
          <w:lang w:val="en-GB"/>
        </w:rPr>
      </w:pPr>
    </w:p>
    <w:p w:rsidR="004A1BB6" w:rsidRPr="00022B81" w:rsidRDefault="004A1BB6" w:rsidP="004B217B">
      <w:pPr>
        <w:spacing w:line="480" w:lineRule="auto"/>
        <w:ind w:firstLine="708"/>
        <w:jc w:val="both"/>
        <w:rPr>
          <w:rStyle w:val="longtext"/>
          <w:shd w:val="clear" w:color="auto" w:fill="FFFFFF"/>
          <w:lang w:val="en-GB"/>
        </w:rPr>
      </w:pPr>
      <w:r w:rsidRPr="00022B81">
        <w:rPr>
          <w:lang w:val="en-GB"/>
        </w:rPr>
        <w:t xml:space="preserve">Table 2 shows that the total lipid </w:t>
      </w:r>
      <w:r w:rsidR="00E67B62" w:rsidRPr="00022B81">
        <w:rPr>
          <w:lang w:val="en-GB"/>
        </w:rPr>
        <w:t xml:space="preserve">(TL) </w:t>
      </w:r>
      <w:r w:rsidRPr="00022B81">
        <w:rPr>
          <w:lang w:val="en-GB"/>
        </w:rPr>
        <w:t xml:space="preserve">and </w:t>
      </w:r>
      <w:proofErr w:type="spellStart"/>
      <w:r w:rsidRPr="00022B81">
        <w:rPr>
          <w:lang w:val="en-GB"/>
        </w:rPr>
        <w:t>saponifiable</w:t>
      </w:r>
      <w:proofErr w:type="spellEnd"/>
      <w:r w:rsidRPr="00022B81">
        <w:rPr>
          <w:lang w:val="en-GB"/>
        </w:rPr>
        <w:t xml:space="preserve"> lipid (SL) contents of </w:t>
      </w:r>
      <w:r w:rsidRPr="00022B81">
        <w:rPr>
          <w:i/>
          <w:lang w:val="en-GB"/>
        </w:rPr>
        <w:t xml:space="preserve">N. </w:t>
      </w:r>
      <w:proofErr w:type="spellStart"/>
      <w:r w:rsidRPr="00022B81">
        <w:rPr>
          <w:i/>
          <w:lang w:val="en-GB"/>
        </w:rPr>
        <w:t>gaditana</w:t>
      </w:r>
      <w:proofErr w:type="spellEnd"/>
      <w:r w:rsidRPr="00022B81">
        <w:rPr>
          <w:lang w:val="en-GB"/>
        </w:rPr>
        <w:t xml:space="preserve"> biomass were 29.4 </w:t>
      </w:r>
      <w:proofErr w:type="spellStart"/>
      <w:r w:rsidRPr="00022B81">
        <w:rPr>
          <w:lang w:val="en-GB"/>
        </w:rPr>
        <w:t>wt</w:t>
      </w:r>
      <w:proofErr w:type="spellEnd"/>
      <w:r w:rsidRPr="00022B81">
        <w:rPr>
          <w:lang w:val="en-GB"/>
        </w:rPr>
        <w:t xml:space="preserve">% and 28.1 </w:t>
      </w:r>
      <w:proofErr w:type="spellStart"/>
      <w:r w:rsidRPr="00022B81">
        <w:rPr>
          <w:lang w:val="en-GB"/>
        </w:rPr>
        <w:t>wt</w:t>
      </w:r>
      <w:proofErr w:type="spellEnd"/>
      <w:r w:rsidRPr="00022B81">
        <w:rPr>
          <w:lang w:val="en-GB"/>
        </w:rPr>
        <w:t>% of dry biomass, respectively</w:t>
      </w:r>
      <w:r w:rsidR="002A00E1" w:rsidRPr="00022B81">
        <w:rPr>
          <w:lang w:val="en-GB"/>
        </w:rPr>
        <w:t xml:space="preserve">; </w:t>
      </w:r>
      <w:r w:rsidRPr="00022B81">
        <w:rPr>
          <w:rStyle w:val="hps"/>
          <w:lang w:val="en-GB"/>
        </w:rPr>
        <w:t>mean</w:t>
      </w:r>
      <w:r w:rsidR="00EB312F" w:rsidRPr="00022B81">
        <w:rPr>
          <w:rStyle w:val="hps"/>
          <w:lang w:val="en-GB"/>
        </w:rPr>
        <w:t>ing</w:t>
      </w:r>
      <w:r w:rsidRPr="00022B81">
        <w:rPr>
          <w:lang w:val="en-GB"/>
        </w:rPr>
        <w:t xml:space="preserve"> </w:t>
      </w:r>
      <w:r w:rsidRPr="00022B81">
        <w:rPr>
          <w:rStyle w:val="hps"/>
          <w:lang w:val="en-GB"/>
        </w:rPr>
        <w:t>that this biomass contain</w:t>
      </w:r>
      <w:r w:rsidR="002A00E1" w:rsidRPr="00022B81">
        <w:rPr>
          <w:rStyle w:val="hps"/>
          <w:lang w:val="en-GB"/>
        </w:rPr>
        <w:t>ed</w:t>
      </w:r>
      <w:r w:rsidRPr="00022B81">
        <w:rPr>
          <w:rStyle w:val="hps"/>
          <w:lang w:val="en-GB"/>
        </w:rPr>
        <w:t xml:space="preserve"> </w:t>
      </w:r>
      <w:r w:rsidR="00EB312F" w:rsidRPr="00022B81">
        <w:rPr>
          <w:rStyle w:val="hps"/>
          <w:lang w:val="en-GB"/>
        </w:rPr>
        <w:t xml:space="preserve">only </w:t>
      </w:r>
      <w:r w:rsidRPr="00022B81">
        <w:rPr>
          <w:rStyle w:val="hps"/>
          <w:lang w:val="en-GB"/>
        </w:rPr>
        <w:t>4.4%</w:t>
      </w:r>
      <w:r w:rsidRPr="00022B81">
        <w:rPr>
          <w:lang w:val="en-GB"/>
        </w:rPr>
        <w:t xml:space="preserve"> </w:t>
      </w:r>
      <w:r w:rsidRPr="00022B81">
        <w:rPr>
          <w:rStyle w:val="hps"/>
          <w:lang w:val="en-GB"/>
        </w:rPr>
        <w:t>of</w:t>
      </w:r>
      <w:r w:rsidRPr="00022B81">
        <w:rPr>
          <w:lang w:val="en-GB"/>
        </w:rPr>
        <w:t xml:space="preserve"> </w:t>
      </w:r>
      <w:proofErr w:type="spellStart"/>
      <w:r w:rsidRPr="00022B81">
        <w:rPr>
          <w:rStyle w:val="hps"/>
          <w:lang w:val="en-GB"/>
        </w:rPr>
        <w:t>unsaponifiable</w:t>
      </w:r>
      <w:proofErr w:type="spellEnd"/>
      <w:r w:rsidRPr="00022B81">
        <w:rPr>
          <w:rStyle w:val="hps"/>
          <w:lang w:val="en-GB"/>
        </w:rPr>
        <w:t xml:space="preserve"> lipids, which </w:t>
      </w:r>
      <w:r w:rsidR="00022B81" w:rsidRPr="00022B81">
        <w:rPr>
          <w:rStyle w:val="hps"/>
          <w:lang w:val="en-GB"/>
        </w:rPr>
        <w:t>could not</w:t>
      </w:r>
      <w:r w:rsidR="00EB312F" w:rsidRPr="00022B81">
        <w:rPr>
          <w:rStyle w:val="hps"/>
          <w:lang w:val="en-GB"/>
        </w:rPr>
        <w:t xml:space="preserve"> be</w:t>
      </w:r>
      <w:r w:rsidRPr="00022B81">
        <w:rPr>
          <w:lang w:val="en-GB"/>
        </w:rPr>
        <w:t xml:space="preserve"> </w:t>
      </w:r>
      <w:r w:rsidR="00EB312F" w:rsidRPr="00022B81">
        <w:rPr>
          <w:rStyle w:val="hps"/>
          <w:lang w:val="en-GB"/>
        </w:rPr>
        <w:t xml:space="preserve">transformed </w:t>
      </w:r>
      <w:r w:rsidRPr="00022B81">
        <w:rPr>
          <w:rStyle w:val="hps"/>
          <w:lang w:val="en-GB"/>
        </w:rPr>
        <w:t>into</w:t>
      </w:r>
      <w:r w:rsidRPr="00022B81">
        <w:rPr>
          <w:lang w:val="en-GB"/>
        </w:rPr>
        <w:t xml:space="preserve"> fatty acid methyl esters (FAMEs)</w:t>
      </w:r>
      <w:r w:rsidRPr="00022B81">
        <w:rPr>
          <w:rStyle w:val="hps"/>
          <w:lang w:val="en-GB"/>
        </w:rPr>
        <w:t xml:space="preserve">. Table 2 </w:t>
      </w:r>
      <w:r w:rsidR="005E0192" w:rsidRPr="00022B81">
        <w:rPr>
          <w:rStyle w:val="hps"/>
          <w:lang w:val="en-GB"/>
        </w:rPr>
        <w:t xml:space="preserve">also </w:t>
      </w:r>
      <w:r w:rsidRPr="00022B81">
        <w:rPr>
          <w:rStyle w:val="hps"/>
          <w:lang w:val="en-GB"/>
        </w:rPr>
        <w:t xml:space="preserve">shows that 76.8% of </w:t>
      </w:r>
      <w:r w:rsidR="00EB312F" w:rsidRPr="00022B81">
        <w:rPr>
          <w:rStyle w:val="hps"/>
          <w:lang w:val="en-GB"/>
        </w:rPr>
        <w:t xml:space="preserve">the </w:t>
      </w:r>
      <w:r w:rsidR="005E0192" w:rsidRPr="00022B81">
        <w:rPr>
          <w:rStyle w:val="hps"/>
          <w:lang w:val="en-GB"/>
        </w:rPr>
        <w:t xml:space="preserve">total </w:t>
      </w:r>
      <w:r w:rsidRPr="00022B81">
        <w:rPr>
          <w:rStyle w:val="hps"/>
          <w:lang w:val="en-GB"/>
        </w:rPr>
        <w:t xml:space="preserve">fatty acids </w:t>
      </w:r>
      <w:r w:rsidR="00022B81" w:rsidRPr="00022B81">
        <w:rPr>
          <w:rStyle w:val="hps"/>
          <w:lang w:val="en-GB"/>
        </w:rPr>
        <w:t>were</w:t>
      </w:r>
      <w:r w:rsidRPr="00022B81">
        <w:rPr>
          <w:rStyle w:val="hps"/>
          <w:lang w:val="en-GB"/>
        </w:rPr>
        <w:t xml:space="preserve"> saturated and monounsaturated, </w:t>
      </w:r>
      <w:r w:rsidR="00EB312F" w:rsidRPr="00022B81">
        <w:rPr>
          <w:rStyle w:val="hps"/>
          <w:lang w:val="en-GB"/>
        </w:rPr>
        <w:t xml:space="preserve">whereas </w:t>
      </w:r>
      <w:r w:rsidRPr="00022B81">
        <w:rPr>
          <w:rStyle w:val="hps"/>
          <w:lang w:val="en-GB"/>
        </w:rPr>
        <w:t xml:space="preserve">PUFAs </w:t>
      </w:r>
      <w:r w:rsidR="00EB312F" w:rsidRPr="00022B81">
        <w:rPr>
          <w:rStyle w:val="hps"/>
          <w:lang w:val="en-GB"/>
        </w:rPr>
        <w:t>ma</w:t>
      </w:r>
      <w:r w:rsidR="009F5843" w:rsidRPr="00022B81">
        <w:rPr>
          <w:rStyle w:val="hps"/>
          <w:lang w:val="en-GB"/>
        </w:rPr>
        <w:t>d</w:t>
      </w:r>
      <w:r w:rsidR="00EB312F" w:rsidRPr="00022B81">
        <w:rPr>
          <w:rStyle w:val="hps"/>
          <w:lang w:val="en-GB"/>
        </w:rPr>
        <w:t xml:space="preserve">e up </w:t>
      </w:r>
      <w:r w:rsidRPr="00022B81">
        <w:rPr>
          <w:rStyle w:val="hps"/>
          <w:lang w:val="en-GB"/>
        </w:rPr>
        <w:t xml:space="preserve">19.1% of </w:t>
      </w:r>
      <w:r w:rsidR="00EB312F" w:rsidRPr="00022B81">
        <w:rPr>
          <w:rStyle w:val="hps"/>
          <w:lang w:val="en-GB"/>
        </w:rPr>
        <w:t xml:space="preserve">the </w:t>
      </w:r>
      <w:r w:rsidRPr="00022B81">
        <w:rPr>
          <w:rStyle w:val="hps"/>
          <w:lang w:val="en-GB"/>
        </w:rPr>
        <w:t xml:space="preserve">total fatty acids. The fractionation of total lipids into </w:t>
      </w:r>
      <w:proofErr w:type="spellStart"/>
      <w:r w:rsidRPr="00022B81">
        <w:rPr>
          <w:rStyle w:val="hps"/>
          <w:lang w:val="en-GB"/>
        </w:rPr>
        <w:t>lipidic</w:t>
      </w:r>
      <w:proofErr w:type="spellEnd"/>
      <w:r w:rsidRPr="00022B81">
        <w:rPr>
          <w:rStyle w:val="hps"/>
          <w:lang w:val="en-GB"/>
        </w:rPr>
        <w:t xml:space="preserve"> classes showed that 64 </w:t>
      </w:r>
      <w:proofErr w:type="spellStart"/>
      <w:r w:rsidRPr="00022B81">
        <w:rPr>
          <w:rStyle w:val="hps"/>
          <w:lang w:val="en-GB"/>
        </w:rPr>
        <w:t>wt</w:t>
      </w:r>
      <w:proofErr w:type="spellEnd"/>
      <w:r w:rsidRPr="00022B81">
        <w:rPr>
          <w:rStyle w:val="hps"/>
          <w:lang w:val="en-GB"/>
        </w:rPr>
        <w:t xml:space="preserve">% of </w:t>
      </w:r>
      <w:r w:rsidR="008A7DEE" w:rsidRPr="00022B81">
        <w:rPr>
          <w:rStyle w:val="hps"/>
          <w:lang w:val="en-GB"/>
        </w:rPr>
        <w:t xml:space="preserve">the </w:t>
      </w:r>
      <w:r w:rsidRPr="00022B81">
        <w:rPr>
          <w:rStyle w:val="hps"/>
          <w:lang w:val="en-GB"/>
        </w:rPr>
        <w:t xml:space="preserve">SLs </w:t>
      </w:r>
      <w:r w:rsidR="00EB312F" w:rsidRPr="00022B81">
        <w:rPr>
          <w:rStyle w:val="hps"/>
          <w:lang w:val="en-GB"/>
        </w:rPr>
        <w:t xml:space="preserve">were </w:t>
      </w:r>
      <w:r w:rsidRPr="00022B81">
        <w:rPr>
          <w:rStyle w:val="hps"/>
          <w:lang w:val="en-GB"/>
        </w:rPr>
        <w:t xml:space="preserve">neutral </w:t>
      </w:r>
      <w:proofErr w:type="spellStart"/>
      <w:r w:rsidRPr="00022B81">
        <w:rPr>
          <w:rStyle w:val="hps"/>
          <w:lang w:val="en-GB"/>
        </w:rPr>
        <w:t>saponifiable</w:t>
      </w:r>
      <w:proofErr w:type="spellEnd"/>
      <w:r w:rsidRPr="00022B81">
        <w:rPr>
          <w:rStyle w:val="hps"/>
          <w:lang w:val="en-GB"/>
        </w:rPr>
        <w:t xml:space="preserve"> lipids and the remaining 36 </w:t>
      </w:r>
      <w:proofErr w:type="spellStart"/>
      <w:r w:rsidRPr="00022B81">
        <w:rPr>
          <w:rStyle w:val="hps"/>
          <w:lang w:val="en-GB"/>
        </w:rPr>
        <w:t>wt</w:t>
      </w:r>
      <w:proofErr w:type="spellEnd"/>
      <w:r w:rsidRPr="00022B81">
        <w:rPr>
          <w:rStyle w:val="hps"/>
          <w:lang w:val="en-GB"/>
        </w:rPr>
        <w:t xml:space="preserve">% </w:t>
      </w:r>
      <w:r w:rsidR="00EB312F" w:rsidRPr="00022B81">
        <w:rPr>
          <w:rStyle w:val="hps"/>
          <w:lang w:val="en-GB"/>
        </w:rPr>
        <w:t xml:space="preserve">were </w:t>
      </w:r>
      <w:r w:rsidRPr="00022B81">
        <w:rPr>
          <w:rStyle w:val="hps"/>
          <w:lang w:val="en-GB"/>
        </w:rPr>
        <w:t xml:space="preserve">polar </w:t>
      </w:r>
      <w:r w:rsidRPr="00022B81">
        <w:rPr>
          <w:rStyle w:val="hps"/>
          <w:lang w:val="en-GB"/>
        </w:rPr>
        <w:lastRenderedPageBreak/>
        <w:t xml:space="preserve">lipids. </w:t>
      </w:r>
      <w:r w:rsidRPr="00022B81">
        <w:rPr>
          <w:lang w:val="en-US"/>
        </w:rPr>
        <w:t xml:space="preserve">Neutral lipids </w:t>
      </w:r>
      <w:r w:rsidR="00EB312F" w:rsidRPr="00022B81">
        <w:rPr>
          <w:lang w:val="en-US"/>
        </w:rPr>
        <w:t xml:space="preserve">are </w:t>
      </w:r>
      <w:r w:rsidR="0012519E" w:rsidRPr="00022B81">
        <w:rPr>
          <w:lang w:val="en-US"/>
        </w:rPr>
        <w:t xml:space="preserve">made up </w:t>
      </w:r>
      <w:r w:rsidR="00EB312F" w:rsidRPr="00022B81">
        <w:rPr>
          <w:lang w:val="en-US"/>
        </w:rPr>
        <w:t>of</w:t>
      </w:r>
      <w:r w:rsidRPr="00022B81">
        <w:rPr>
          <w:lang w:val="en-US"/>
        </w:rPr>
        <w:t xml:space="preserve"> SLs, such as </w:t>
      </w:r>
      <w:proofErr w:type="spellStart"/>
      <w:r w:rsidRPr="00022B81">
        <w:rPr>
          <w:lang w:val="en-US"/>
        </w:rPr>
        <w:t>acylglycerols</w:t>
      </w:r>
      <w:proofErr w:type="spellEnd"/>
      <w:r w:rsidR="005E0192" w:rsidRPr="00022B81">
        <w:rPr>
          <w:lang w:val="en-US"/>
        </w:rPr>
        <w:t xml:space="preserve"> </w:t>
      </w:r>
      <w:r w:rsidRPr="00022B81">
        <w:rPr>
          <w:lang w:val="en-US"/>
        </w:rPr>
        <w:t xml:space="preserve">and free fatty acids (FFAs), </w:t>
      </w:r>
      <w:r w:rsidR="00EB312F" w:rsidRPr="00022B81">
        <w:rPr>
          <w:lang w:val="en-US"/>
        </w:rPr>
        <w:t>as well as</w:t>
      </w:r>
      <w:r w:rsidRPr="00022B81">
        <w:rPr>
          <w:lang w:val="en-US"/>
        </w:rPr>
        <w:t xml:space="preserve"> </w:t>
      </w:r>
      <w:proofErr w:type="spellStart"/>
      <w:r w:rsidRPr="00022B81">
        <w:rPr>
          <w:lang w:val="en-US"/>
        </w:rPr>
        <w:t>unsaponifiable</w:t>
      </w:r>
      <w:proofErr w:type="spellEnd"/>
      <w:r w:rsidRPr="00022B81">
        <w:rPr>
          <w:lang w:val="en-US"/>
        </w:rPr>
        <w:t xml:space="preserve"> lipids </w:t>
      </w:r>
      <w:r w:rsidR="00EB312F" w:rsidRPr="00022B81">
        <w:rPr>
          <w:lang w:val="en-US"/>
        </w:rPr>
        <w:t xml:space="preserve">such as </w:t>
      </w:r>
      <w:r w:rsidRPr="00022B81">
        <w:rPr>
          <w:lang w:val="en-US"/>
        </w:rPr>
        <w:t>hydrocarbons, sterols, waxes and pigments. Polar lipids also contain SLs such as phospholipids and glycolipids</w:t>
      </w:r>
      <w:r w:rsidR="005F3A50" w:rsidRPr="00022B81">
        <w:rPr>
          <w:lang w:val="en-US"/>
        </w:rPr>
        <w:t xml:space="preserve"> [9, 10</w:t>
      </w:r>
      <w:r w:rsidR="00264097" w:rsidRPr="00022B81">
        <w:rPr>
          <w:lang w:val="en-US"/>
        </w:rPr>
        <w:t>]</w:t>
      </w:r>
      <w:r w:rsidR="001D75DE" w:rsidRPr="00022B81">
        <w:rPr>
          <w:lang w:val="en-US"/>
        </w:rPr>
        <w:t>.</w:t>
      </w:r>
      <w:r w:rsidR="00D96B1C" w:rsidRPr="00022B81">
        <w:rPr>
          <w:lang w:val="en-US"/>
        </w:rPr>
        <w:t xml:space="preserve"> </w:t>
      </w:r>
      <w:r w:rsidRPr="00022B81">
        <w:rPr>
          <w:rStyle w:val="hps"/>
          <w:lang w:val="en-GB"/>
        </w:rPr>
        <w:t xml:space="preserve">This high </w:t>
      </w:r>
      <w:r w:rsidR="0012519E" w:rsidRPr="00022B81">
        <w:rPr>
          <w:rStyle w:val="hps"/>
          <w:lang w:val="en-GB"/>
        </w:rPr>
        <w:t xml:space="preserve">SL </w:t>
      </w:r>
      <w:r w:rsidRPr="00022B81">
        <w:rPr>
          <w:rStyle w:val="hps"/>
          <w:lang w:val="en-GB"/>
        </w:rPr>
        <w:t xml:space="preserve">percentage (95.6% of total lipids), the relatively high percentage of saturated and monounsaturated fatty acids (76.8% of total fatty acids) and also the relatively high </w:t>
      </w:r>
      <w:r w:rsidR="0012519E" w:rsidRPr="00022B81">
        <w:rPr>
          <w:rStyle w:val="hps"/>
          <w:lang w:val="en-GB"/>
        </w:rPr>
        <w:t xml:space="preserve">NSL </w:t>
      </w:r>
      <w:r w:rsidRPr="00022B81">
        <w:rPr>
          <w:rStyle w:val="hps"/>
          <w:lang w:val="en-GB"/>
        </w:rPr>
        <w:t>percentage (64% of SLs) contrast</w:t>
      </w:r>
      <w:r w:rsidR="005068FC" w:rsidRPr="00022B81">
        <w:rPr>
          <w:rStyle w:val="hps"/>
          <w:lang w:val="en-GB"/>
        </w:rPr>
        <w:t>ed</w:t>
      </w:r>
      <w:r w:rsidRPr="00022B81">
        <w:rPr>
          <w:rStyle w:val="hps"/>
          <w:lang w:val="en-GB"/>
        </w:rPr>
        <w:t xml:space="preserve"> with the </w:t>
      </w:r>
      <w:r w:rsidR="00EB312F" w:rsidRPr="00022B81">
        <w:rPr>
          <w:rStyle w:val="hps"/>
          <w:lang w:val="en-GB"/>
        </w:rPr>
        <w:t xml:space="preserve">same </w:t>
      </w:r>
      <w:r w:rsidRPr="00022B81">
        <w:rPr>
          <w:rStyle w:val="hps"/>
          <w:lang w:val="en-GB"/>
        </w:rPr>
        <w:t xml:space="preserve">three contents </w:t>
      </w:r>
      <w:r w:rsidR="00EB312F" w:rsidRPr="00022B81">
        <w:rPr>
          <w:rStyle w:val="hps"/>
          <w:lang w:val="en-GB"/>
        </w:rPr>
        <w:t xml:space="preserve">in </w:t>
      </w:r>
      <w:r w:rsidRPr="00022B81">
        <w:rPr>
          <w:rStyle w:val="hps"/>
          <w:lang w:val="en-GB"/>
        </w:rPr>
        <w:t>the microalga used by Macías-Sánchez et al.</w:t>
      </w:r>
      <w:r w:rsidR="005F3A50" w:rsidRPr="00022B81">
        <w:rPr>
          <w:rStyle w:val="hps"/>
          <w:lang w:val="en-GB"/>
        </w:rPr>
        <w:t xml:space="preserve"> [8</w:t>
      </w:r>
      <w:r w:rsidR="00264097" w:rsidRPr="00022B81">
        <w:rPr>
          <w:rStyle w:val="hps"/>
          <w:lang w:val="en-GB"/>
        </w:rPr>
        <w:t>]</w:t>
      </w:r>
      <w:r w:rsidRPr="00022B81">
        <w:rPr>
          <w:rStyle w:val="hps"/>
          <w:lang w:val="en-GB"/>
        </w:rPr>
        <w:t xml:space="preserve"> (49.3% o</w:t>
      </w:r>
      <w:r w:rsidR="00F54F3B" w:rsidRPr="00022B81">
        <w:rPr>
          <w:rStyle w:val="hps"/>
          <w:lang w:val="en-GB"/>
        </w:rPr>
        <w:t>f</w:t>
      </w:r>
      <w:r w:rsidRPr="00022B81">
        <w:rPr>
          <w:rStyle w:val="hps"/>
          <w:lang w:val="en-GB"/>
        </w:rPr>
        <w:t xml:space="preserve"> total lipids</w:t>
      </w:r>
      <w:r w:rsidR="00EB312F" w:rsidRPr="00022B81">
        <w:rPr>
          <w:rStyle w:val="hps"/>
          <w:lang w:val="en-GB"/>
        </w:rPr>
        <w:t xml:space="preserve"> being SLs</w:t>
      </w:r>
      <w:r w:rsidRPr="00022B81">
        <w:rPr>
          <w:rStyle w:val="hps"/>
          <w:lang w:val="en-GB"/>
        </w:rPr>
        <w:t xml:space="preserve">, 42% saturated and monounsaturated fatty acids and 52.5% NSLs). These differences </w:t>
      </w:r>
      <w:r w:rsidR="00022B81" w:rsidRPr="00022B81">
        <w:rPr>
          <w:rStyle w:val="hps"/>
          <w:lang w:val="en-GB"/>
        </w:rPr>
        <w:t>were</w:t>
      </w:r>
      <w:r w:rsidRPr="00022B81">
        <w:rPr>
          <w:rStyle w:val="hps"/>
          <w:lang w:val="en-GB"/>
        </w:rPr>
        <w:t xml:space="preserve"> because the microalga used in this work was cultured </w:t>
      </w:r>
      <w:r w:rsidR="005E0192" w:rsidRPr="00022B81">
        <w:rPr>
          <w:rStyle w:val="hps"/>
          <w:lang w:val="en-GB"/>
        </w:rPr>
        <w:t>under</w:t>
      </w:r>
      <w:r w:rsidR="005068FC" w:rsidRPr="00022B81">
        <w:rPr>
          <w:rStyle w:val="hps"/>
          <w:lang w:val="en-GB"/>
        </w:rPr>
        <w:t xml:space="preserve"> nitrogen-</w:t>
      </w:r>
      <w:r w:rsidRPr="00022B81">
        <w:rPr>
          <w:rStyle w:val="hps"/>
          <w:lang w:val="en-GB"/>
        </w:rPr>
        <w:t>starvation conditions, which allow</w:t>
      </w:r>
      <w:r w:rsidR="00D24CAB" w:rsidRPr="00022B81">
        <w:rPr>
          <w:rStyle w:val="hps"/>
          <w:lang w:val="en-GB"/>
        </w:rPr>
        <w:t>ed</w:t>
      </w:r>
      <w:r w:rsidRPr="00022B81">
        <w:rPr>
          <w:rStyle w:val="hps"/>
          <w:lang w:val="en-GB"/>
        </w:rPr>
        <w:t xml:space="preserve"> the percentages of SLs, saturated and monounsaturated fatty acids and NSLs</w:t>
      </w:r>
      <w:r w:rsidR="00D24CAB" w:rsidRPr="00022B81">
        <w:rPr>
          <w:rStyle w:val="hps"/>
          <w:lang w:val="en-GB"/>
        </w:rPr>
        <w:t xml:space="preserve"> to increase</w:t>
      </w:r>
      <w:r w:rsidRPr="00022B81">
        <w:rPr>
          <w:rStyle w:val="hps"/>
          <w:lang w:val="en-GB"/>
        </w:rPr>
        <w:t>,</w:t>
      </w:r>
      <w:r w:rsidR="00D24CAB" w:rsidRPr="00022B81">
        <w:rPr>
          <w:rStyle w:val="hps"/>
          <w:lang w:val="en-GB"/>
        </w:rPr>
        <w:t xml:space="preserve"> in turn</w:t>
      </w:r>
      <w:r w:rsidRPr="00022B81">
        <w:rPr>
          <w:rStyle w:val="hps"/>
          <w:lang w:val="en-GB"/>
        </w:rPr>
        <w:t xml:space="preserve"> decreasing the content of </w:t>
      </w:r>
      <w:proofErr w:type="spellStart"/>
      <w:r w:rsidRPr="00022B81">
        <w:rPr>
          <w:rStyle w:val="hps"/>
          <w:lang w:val="en-GB"/>
        </w:rPr>
        <w:t>unsaponifiable</w:t>
      </w:r>
      <w:proofErr w:type="spellEnd"/>
      <w:r w:rsidRPr="00022B81">
        <w:rPr>
          <w:rStyle w:val="hps"/>
          <w:lang w:val="en-GB"/>
        </w:rPr>
        <w:t xml:space="preserve"> lipids (no</w:t>
      </w:r>
      <w:r w:rsidR="00450C43" w:rsidRPr="00022B81">
        <w:rPr>
          <w:rStyle w:val="hps"/>
          <w:lang w:val="en-GB"/>
        </w:rPr>
        <w:t xml:space="preserve">t </w:t>
      </w:r>
      <w:r w:rsidRPr="00022B81">
        <w:rPr>
          <w:rStyle w:val="hps"/>
          <w:lang w:val="en-GB"/>
        </w:rPr>
        <w:t>transformable to FAMEs), PUFAs and polar lipids, respectively</w:t>
      </w:r>
      <w:r w:rsidR="005F3A50" w:rsidRPr="00022B81">
        <w:rPr>
          <w:rStyle w:val="hps"/>
          <w:lang w:val="en-GB"/>
        </w:rPr>
        <w:t xml:space="preserve"> [15, 26</w:t>
      </w:r>
      <w:r w:rsidR="00264097" w:rsidRPr="00022B81">
        <w:rPr>
          <w:rStyle w:val="hps"/>
          <w:lang w:val="en-GB"/>
        </w:rPr>
        <w:t>].</w:t>
      </w:r>
      <w:r w:rsidRPr="00022B81">
        <w:rPr>
          <w:rStyle w:val="hps"/>
          <w:lang w:val="en-GB"/>
        </w:rPr>
        <w:t xml:space="preserve"> This </w:t>
      </w:r>
      <w:proofErr w:type="spellStart"/>
      <w:r w:rsidRPr="00022B81">
        <w:rPr>
          <w:rStyle w:val="hps"/>
          <w:lang w:val="en-GB"/>
        </w:rPr>
        <w:t>lipidic</w:t>
      </w:r>
      <w:proofErr w:type="spellEnd"/>
      <w:r w:rsidRPr="00022B81">
        <w:rPr>
          <w:rStyle w:val="hps"/>
          <w:lang w:val="en-GB"/>
        </w:rPr>
        <w:t xml:space="preserve"> </w:t>
      </w:r>
      <w:r w:rsidR="005E0192" w:rsidRPr="00022B81">
        <w:rPr>
          <w:rStyle w:val="hps"/>
          <w:lang w:val="en-GB"/>
        </w:rPr>
        <w:t xml:space="preserve">composition </w:t>
      </w:r>
      <w:r w:rsidRPr="00022B81">
        <w:rPr>
          <w:rStyle w:val="hps"/>
          <w:lang w:val="en-GB"/>
        </w:rPr>
        <w:t>and fatty acid profile allow</w:t>
      </w:r>
      <w:r w:rsidR="00224714" w:rsidRPr="00022B81">
        <w:rPr>
          <w:rStyle w:val="hps"/>
          <w:lang w:val="en-GB"/>
        </w:rPr>
        <w:t>ed</w:t>
      </w:r>
      <w:r w:rsidRPr="00022B81">
        <w:rPr>
          <w:rStyle w:val="hps"/>
          <w:lang w:val="en-GB"/>
        </w:rPr>
        <w:t xml:space="preserve"> </w:t>
      </w:r>
      <w:r w:rsidR="00450C43" w:rsidRPr="00022B81">
        <w:rPr>
          <w:rStyle w:val="hps"/>
          <w:lang w:val="en-GB"/>
        </w:rPr>
        <w:t xml:space="preserve">a purer biodiesel to be </w:t>
      </w:r>
      <w:r w:rsidRPr="00022B81">
        <w:rPr>
          <w:rStyle w:val="hps"/>
          <w:lang w:val="en-GB"/>
        </w:rPr>
        <w:t>obtain</w:t>
      </w:r>
      <w:r w:rsidR="00450C43" w:rsidRPr="00022B81">
        <w:rPr>
          <w:rStyle w:val="hps"/>
          <w:lang w:val="en-GB"/>
        </w:rPr>
        <w:t>ed</w:t>
      </w:r>
      <w:r w:rsidRPr="00022B81">
        <w:rPr>
          <w:rStyle w:val="hps"/>
          <w:lang w:val="en-GB"/>
        </w:rPr>
        <w:t xml:space="preserve"> (richer in FAMEs), </w:t>
      </w:r>
      <w:r w:rsidR="00450C43" w:rsidRPr="00022B81">
        <w:rPr>
          <w:rStyle w:val="hps"/>
          <w:lang w:val="en-GB"/>
        </w:rPr>
        <w:t xml:space="preserve">which is </w:t>
      </w:r>
      <w:r w:rsidRPr="00022B81">
        <w:rPr>
          <w:rStyle w:val="hps"/>
          <w:lang w:val="en-GB"/>
        </w:rPr>
        <w:t xml:space="preserve">more stable </w:t>
      </w:r>
      <w:r w:rsidR="00450C43" w:rsidRPr="00022B81">
        <w:rPr>
          <w:rStyle w:val="hps"/>
          <w:lang w:val="en-GB"/>
        </w:rPr>
        <w:t>in terms of</w:t>
      </w:r>
      <w:r w:rsidRPr="00022B81">
        <w:rPr>
          <w:rStyle w:val="hps"/>
          <w:lang w:val="en-GB"/>
        </w:rPr>
        <w:t xml:space="preserve"> oxidation and </w:t>
      </w:r>
      <w:r w:rsidR="00450C43" w:rsidRPr="00022B81">
        <w:rPr>
          <w:rStyle w:val="hps"/>
          <w:lang w:val="en-GB"/>
        </w:rPr>
        <w:t xml:space="preserve">has </w:t>
      </w:r>
      <w:r w:rsidRPr="00022B81">
        <w:rPr>
          <w:rStyle w:val="hps"/>
          <w:lang w:val="en-GB"/>
        </w:rPr>
        <w:t xml:space="preserve">a larger </w:t>
      </w:r>
      <w:proofErr w:type="spellStart"/>
      <w:r w:rsidRPr="00022B81">
        <w:rPr>
          <w:rStyle w:val="hps"/>
          <w:lang w:val="en-GB"/>
        </w:rPr>
        <w:t>cetane</w:t>
      </w:r>
      <w:proofErr w:type="spellEnd"/>
      <w:r w:rsidRPr="00022B81">
        <w:rPr>
          <w:rStyle w:val="hps"/>
          <w:lang w:val="en-GB"/>
        </w:rPr>
        <w:t xml:space="preserve"> number</w:t>
      </w:r>
      <w:r w:rsidR="00450C43" w:rsidRPr="00022B81">
        <w:rPr>
          <w:rStyle w:val="hps"/>
          <w:lang w:val="en-GB"/>
        </w:rPr>
        <w:t xml:space="preserve"> -</w:t>
      </w:r>
      <w:r w:rsidR="00894011" w:rsidRPr="00022B81">
        <w:rPr>
          <w:rStyle w:val="hps"/>
          <w:lang w:val="en-GB"/>
        </w:rPr>
        <w:t xml:space="preserve"> since these latter parameters increase with the </w:t>
      </w:r>
      <w:r w:rsidR="00450C43" w:rsidRPr="00022B81">
        <w:rPr>
          <w:rStyle w:val="hps"/>
          <w:lang w:val="en-GB"/>
        </w:rPr>
        <w:t xml:space="preserve">degree of </w:t>
      </w:r>
      <w:r w:rsidR="00894011" w:rsidRPr="00022B81">
        <w:rPr>
          <w:rStyle w:val="hps"/>
          <w:lang w:val="en-GB"/>
        </w:rPr>
        <w:t>fatty acid</w:t>
      </w:r>
      <w:r w:rsidR="00450C43" w:rsidRPr="00022B81">
        <w:rPr>
          <w:rStyle w:val="hps"/>
          <w:lang w:val="en-GB"/>
        </w:rPr>
        <w:t>s</w:t>
      </w:r>
      <w:r w:rsidR="00894011" w:rsidRPr="00022B81">
        <w:rPr>
          <w:rStyle w:val="hps"/>
          <w:lang w:val="en-GB"/>
        </w:rPr>
        <w:t xml:space="preserve"> or FAME saturation</w:t>
      </w:r>
      <w:r w:rsidR="003E089F" w:rsidRPr="00022B81">
        <w:rPr>
          <w:rStyle w:val="hps"/>
          <w:lang w:val="en-GB"/>
        </w:rPr>
        <w:t xml:space="preserve"> [11, 12</w:t>
      </w:r>
      <w:r w:rsidR="00264097" w:rsidRPr="00022B81">
        <w:rPr>
          <w:rStyle w:val="hps"/>
          <w:lang w:val="en-GB"/>
        </w:rPr>
        <w:t>]</w:t>
      </w:r>
      <w:r w:rsidR="001D75DE" w:rsidRPr="00022B81">
        <w:rPr>
          <w:rStyle w:val="hps"/>
          <w:lang w:val="en-GB"/>
        </w:rPr>
        <w:t>.</w:t>
      </w:r>
      <w:r w:rsidR="00894011" w:rsidRPr="00022B81">
        <w:rPr>
          <w:rStyle w:val="hps"/>
          <w:lang w:val="en-GB"/>
        </w:rPr>
        <w:t xml:space="preserve"> </w:t>
      </w:r>
    </w:p>
    <w:p w:rsidR="004A1BB6" w:rsidRPr="00022B81" w:rsidRDefault="004A1BB6" w:rsidP="00DB1123">
      <w:pPr>
        <w:spacing w:line="480" w:lineRule="auto"/>
        <w:ind w:firstLine="708"/>
        <w:jc w:val="both"/>
        <w:rPr>
          <w:rStyle w:val="longtext"/>
          <w:shd w:val="clear" w:color="auto" w:fill="FFFFFF"/>
          <w:lang w:val="en-GB"/>
        </w:rPr>
      </w:pPr>
      <w:r w:rsidRPr="00022B81">
        <w:rPr>
          <w:rStyle w:val="hps"/>
          <w:lang w:val="en-GB"/>
        </w:rPr>
        <w:t xml:space="preserve">An analysis by TLC of the neutral </w:t>
      </w:r>
      <w:proofErr w:type="spellStart"/>
      <w:r w:rsidRPr="00022B81">
        <w:rPr>
          <w:rStyle w:val="hps"/>
          <w:lang w:val="en-GB"/>
        </w:rPr>
        <w:t>saponifiable</w:t>
      </w:r>
      <w:proofErr w:type="spellEnd"/>
      <w:r w:rsidRPr="00022B81">
        <w:rPr>
          <w:rStyle w:val="hps"/>
          <w:lang w:val="en-GB"/>
        </w:rPr>
        <w:t xml:space="preserve"> lipid fraction showed that </w:t>
      </w:r>
      <w:r w:rsidRPr="00022B81">
        <w:rPr>
          <w:rStyle w:val="longtext"/>
          <w:shd w:val="clear" w:color="auto" w:fill="FFFFFF"/>
          <w:lang w:val="en-GB"/>
        </w:rPr>
        <w:t xml:space="preserve">FFAs and </w:t>
      </w:r>
      <w:proofErr w:type="spellStart"/>
      <w:r w:rsidR="00450C43" w:rsidRPr="00022B81">
        <w:rPr>
          <w:rStyle w:val="longtext"/>
          <w:shd w:val="clear" w:color="auto" w:fill="FFFFFF"/>
          <w:lang w:val="en-GB"/>
        </w:rPr>
        <w:t>acylglycerols</w:t>
      </w:r>
      <w:proofErr w:type="spellEnd"/>
      <w:r w:rsidRPr="00022B81">
        <w:rPr>
          <w:rStyle w:val="longtext"/>
          <w:shd w:val="clear" w:color="auto" w:fill="FFFFFF"/>
          <w:lang w:val="en-GB"/>
        </w:rPr>
        <w:t xml:space="preserve"> represented 13.4 and 86.6 </w:t>
      </w:r>
      <w:proofErr w:type="spellStart"/>
      <w:r w:rsidRPr="00022B81">
        <w:rPr>
          <w:rStyle w:val="longtext"/>
          <w:shd w:val="clear" w:color="auto" w:fill="FFFFFF"/>
          <w:lang w:val="en-GB"/>
        </w:rPr>
        <w:t>wt</w:t>
      </w:r>
      <w:proofErr w:type="spellEnd"/>
      <w:r w:rsidRPr="00022B81">
        <w:rPr>
          <w:rStyle w:val="longtext"/>
          <w:shd w:val="clear" w:color="auto" w:fill="FFFFFF"/>
          <w:lang w:val="en-GB"/>
        </w:rPr>
        <w:t xml:space="preserve">%, respectively. This high FFA content (8.6 </w:t>
      </w:r>
      <w:proofErr w:type="spellStart"/>
      <w:r w:rsidRPr="00022B81">
        <w:rPr>
          <w:rStyle w:val="longtext"/>
          <w:shd w:val="clear" w:color="auto" w:fill="FFFFFF"/>
          <w:lang w:val="en-GB"/>
        </w:rPr>
        <w:t>wt</w:t>
      </w:r>
      <w:proofErr w:type="spellEnd"/>
      <w:r w:rsidRPr="00022B81">
        <w:rPr>
          <w:rStyle w:val="longtext"/>
          <w:shd w:val="clear" w:color="auto" w:fill="FFFFFF"/>
          <w:lang w:val="en-GB"/>
        </w:rPr>
        <w:t xml:space="preserve">% of SLs and 2.4 </w:t>
      </w:r>
      <w:proofErr w:type="spellStart"/>
      <w:r w:rsidRPr="00022B81">
        <w:rPr>
          <w:rStyle w:val="longtext"/>
          <w:shd w:val="clear" w:color="auto" w:fill="FFFFFF"/>
          <w:lang w:val="en-GB"/>
        </w:rPr>
        <w:t>wt</w:t>
      </w:r>
      <w:proofErr w:type="spellEnd"/>
      <w:r w:rsidRPr="00022B81">
        <w:rPr>
          <w:rStyle w:val="longtext"/>
          <w:shd w:val="clear" w:color="auto" w:fill="FFFFFF"/>
          <w:lang w:val="en-GB"/>
        </w:rPr>
        <w:t>% of total lipids) indicate</w:t>
      </w:r>
      <w:r w:rsidR="009767F6" w:rsidRPr="00022B81">
        <w:rPr>
          <w:rStyle w:val="longtext"/>
          <w:shd w:val="clear" w:color="auto" w:fill="FFFFFF"/>
          <w:lang w:val="en-GB"/>
        </w:rPr>
        <w:t>d</w:t>
      </w:r>
      <w:r w:rsidRPr="00022B81">
        <w:rPr>
          <w:rStyle w:val="longtext"/>
          <w:shd w:val="clear" w:color="auto" w:fill="FFFFFF"/>
          <w:lang w:val="en-GB"/>
        </w:rPr>
        <w:t xml:space="preserve"> that the transesterification reaction </w:t>
      </w:r>
      <w:r w:rsidR="00022B81" w:rsidRPr="00022B81">
        <w:rPr>
          <w:rStyle w:val="longtext"/>
          <w:shd w:val="clear" w:color="auto" w:fill="FFFFFF"/>
          <w:lang w:val="en-GB"/>
        </w:rPr>
        <w:t>could not</w:t>
      </w:r>
      <w:r w:rsidRPr="00022B81">
        <w:rPr>
          <w:rStyle w:val="longtext"/>
          <w:shd w:val="clear" w:color="auto" w:fill="FFFFFF"/>
          <w:lang w:val="en-GB"/>
        </w:rPr>
        <w:t xml:space="preserve"> be </w:t>
      </w:r>
      <w:proofErr w:type="spellStart"/>
      <w:r w:rsidRPr="00022B81">
        <w:rPr>
          <w:rStyle w:val="longtext"/>
          <w:shd w:val="clear" w:color="auto" w:fill="FFFFFF"/>
          <w:lang w:val="en-GB"/>
        </w:rPr>
        <w:t>catalyzed</w:t>
      </w:r>
      <w:proofErr w:type="spellEnd"/>
      <w:r w:rsidRPr="00022B81">
        <w:rPr>
          <w:rStyle w:val="longtext"/>
          <w:shd w:val="clear" w:color="auto" w:fill="FFFFFF"/>
          <w:lang w:val="en-GB"/>
        </w:rPr>
        <w:t xml:space="preserve"> by an alkaline catalyst</w:t>
      </w:r>
      <w:r w:rsidR="00264097" w:rsidRPr="00022B81">
        <w:rPr>
          <w:rStyle w:val="longtext"/>
          <w:shd w:val="clear" w:color="auto" w:fill="FFFFFF"/>
          <w:lang w:val="en-GB"/>
        </w:rPr>
        <w:t xml:space="preserve"> </w:t>
      </w:r>
      <w:r w:rsidR="003E089F" w:rsidRPr="00022B81">
        <w:rPr>
          <w:rStyle w:val="longtext"/>
          <w:shd w:val="clear" w:color="auto" w:fill="FFFFFF"/>
          <w:lang w:val="en-GB"/>
        </w:rPr>
        <w:t>[27</w:t>
      </w:r>
      <w:r w:rsidR="00264097" w:rsidRPr="00022B81">
        <w:rPr>
          <w:rStyle w:val="longtext"/>
          <w:shd w:val="clear" w:color="auto" w:fill="FFFFFF"/>
          <w:lang w:val="en-GB"/>
        </w:rPr>
        <w:t>]</w:t>
      </w:r>
      <w:r w:rsidR="001D75DE" w:rsidRPr="00022B81">
        <w:rPr>
          <w:rStyle w:val="longtext"/>
          <w:shd w:val="clear" w:color="auto" w:fill="FFFFFF"/>
          <w:lang w:val="en-GB"/>
        </w:rPr>
        <w:t>.</w:t>
      </w:r>
    </w:p>
    <w:p w:rsidR="004A1BB6" w:rsidRPr="00022B81" w:rsidRDefault="004A1BB6" w:rsidP="00DB1123">
      <w:pPr>
        <w:spacing w:line="480" w:lineRule="auto"/>
        <w:ind w:firstLine="708"/>
        <w:jc w:val="both"/>
        <w:rPr>
          <w:lang w:val="en-GB"/>
        </w:rPr>
      </w:pPr>
    </w:p>
    <w:p w:rsidR="004A1BB6" w:rsidRPr="00022B81" w:rsidRDefault="000142EE" w:rsidP="00DD1680">
      <w:pPr>
        <w:spacing w:line="480" w:lineRule="auto"/>
        <w:rPr>
          <w:i/>
          <w:lang w:val="en-GB"/>
        </w:rPr>
      </w:pPr>
      <w:r w:rsidRPr="00022B81">
        <w:rPr>
          <w:i/>
          <w:lang w:val="en-GB"/>
        </w:rPr>
        <w:t xml:space="preserve">3.2. </w:t>
      </w:r>
      <w:r w:rsidR="004A1BB6" w:rsidRPr="00022B81">
        <w:rPr>
          <w:i/>
          <w:lang w:val="en-GB"/>
        </w:rPr>
        <w:t>Box-</w:t>
      </w:r>
      <w:proofErr w:type="spellStart"/>
      <w:r w:rsidR="004A1BB6" w:rsidRPr="00022B81">
        <w:rPr>
          <w:i/>
          <w:lang w:val="en-GB"/>
        </w:rPr>
        <w:t>Behnken</w:t>
      </w:r>
      <w:proofErr w:type="spellEnd"/>
      <w:r w:rsidR="004A1BB6" w:rsidRPr="00022B81">
        <w:rPr>
          <w:i/>
          <w:lang w:val="en-GB"/>
        </w:rPr>
        <w:t xml:space="preserve"> analysis</w:t>
      </w:r>
    </w:p>
    <w:p w:rsidR="004A1BB6" w:rsidRPr="00022B81" w:rsidRDefault="004A1BB6" w:rsidP="00DD1680">
      <w:pPr>
        <w:spacing w:line="480" w:lineRule="auto"/>
        <w:rPr>
          <w:lang w:val="en-GB"/>
        </w:rPr>
      </w:pPr>
    </w:p>
    <w:p w:rsidR="00290816" w:rsidRPr="00022B81" w:rsidRDefault="004A1BB6" w:rsidP="004B217B">
      <w:pPr>
        <w:spacing w:line="480" w:lineRule="auto"/>
        <w:ind w:firstLine="708"/>
        <w:jc w:val="both"/>
        <w:rPr>
          <w:lang w:val="en-US"/>
        </w:rPr>
      </w:pPr>
      <w:r w:rsidRPr="00022B81">
        <w:rPr>
          <w:lang w:val="en-US"/>
        </w:rPr>
        <w:t>In a previous work</w:t>
      </w:r>
      <w:r w:rsidR="00264097" w:rsidRPr="00022B81">
        <w:rPr>
          <w:lang w:val="en-US"/>
        </w:rPr>
        <w:t xml:space="preserve"> </w:t>
      </w:r>
      <w:r w:rsidR="00333F93" w:rsidRPr="00022B81">
        <w:rPr>
          <w:lang w:val="en-US"/>
        </w:rPr>
        <w:t>[8</w:t>
      </w:r>
      <w:r w:rsidR="00264097" w:rsidRPr="00022B81">
        <w:rPr>
          <w:lang w:val="en-US"/>
        </w:rPr>
        <w:t>]</w:t>
      </w:r>
      <w:r w:rsidR="00450C43" w:rsidRPr="00022B81">
        <w:rPr>
          <w:lang w:val="en-US"/>
        </w:rPr>
        <w:t>,</w:t>
      </w:r>
      <w:r w:rsidRPr="00022B81">
        <w:rPr>
          <w:lang w:val="en-US"/>
        </w:rPr>
        <w:t xml:space="preserve"> biodiesel was also obtained by direct transesterification of </w:t>
      </w:r>
      <w:r w:rsidR="00450C43" w:rsidRPr="00022B81">
        <w:rPr>
          <w:lang w:val="en-US"/>
        </w:rPr>
        <w:t xml:space="preserve">wet </w:t>
      </w:r>
      <w:r w:rsidRPr="00022B81">
        <w:rPr>
          <w:i/>
          <w:lang w:val="en-US"/>
        </w:rPr>
        <w:t xml:space="preserve">N. </w:t>
      </w:r>
      <w:proofErr w:type="spellStart"/>
      <w:r w:rsidRPr="00022B81">
        <w:rPr>
          <w:i/>
          <w:lang w:val="en-US"/>
        </w:rPr>
        <w:t>gaditana</w:t>
      </w:r>
      <w:proofErr w:type="spellEnd"/>
      <w:r w:rsidRPr="00022B81">
        <w:rPr>
          <w:lang w:val="en-US"/>
        </w:rPr>
        <w:t xml:space="preserve"> biomass </w:t>
      </w:r>
      <w:r w:rsidR="00450C43" w:rsidRPr="00022B81">
        <w:rPr>
          <w:lang w:val="en-US"/>
        </w:rPr>
        <w:t xml:space="preserve">that had a </w:t>
      </w:r>
      <w:r w:rsidRPr="00022B81">
        <w:rPr>
          <w:lang w:val="en-US"/>
        </w:rPr>
        <w:t>lower water content (75%</w:t>
      </w:r>
      <w:r w:rsidR="00450C43" w:rsidRPr="00022B81">
        <w:rPr>
          <w:lang w:val="en-US"/>
        </w:rPr>
        <w:t>;</w:t>
      </w:r>
      <w:r w:rsidRPr="00022B81">
        <w:rPr>
          <w:lang w:val="en-US"/>
        </w:rPr>
        <w:t xml:space="preserve"> because two centrifugation steps were carried out) and </w:t>
      </w:r>
      <w:r w:rsidR="00450C43" w:rsidRPr="00022B81">
        <w:rPr>
          <w:lang w:val="en-US"/>
        </w:rPr>
        <w:t xml:space="preserve">a </w:t>
      </w:r>
      <w:r w:rsidRPr="00022B81">
        <w:rPr>
          <w:lang w:val="en-US"/>
        </w:rPr>
        <w:t>lower SL content (11.1% of biomass dry weight</w:t>
      </w:r>
      <w:r w:rsidR="00450C43" w:rsidRPr="00022B81">
        <w:rPr>
          <w:lang w:val="en-US"/>
        </w:rPr>
        <w:t>;</w:t>
      </w:r>
      <w:r w:rsidRPr="00022B81">
        <w:rPr>
          <w:lang w:val="en-US"/>
        </w:rPr>
        <w:t xml:space="preserve"> because </w:t>
      </w:r>
      <w:r w:rsidR="00450C43" w:rsidRPr="00022B81">
        <w:rPr>
          <w:lang w:val="en-US"/>
        </w:rPr>
        <w:lastRenderedPageBreak/>
        <w:t xml:space="preserve">the </w:t>
      </w:r>
      <w:r w:rsidRPr="00022B81">
        <w:rPr>
          <w:lang w:val="en-US"/>
        </w:rPr>
        <w:t xml:space="preserve">biomass </w:t>
      </w:r>
      <w:r w:rsidR="001C4F7D" w:rsidRPr="00022B81">
        <w:rPr>
          <w:lang w:val="en-US"/>
        </w:rPr>
        <w:t>was not cultured under nitrogen-</w:t>
      </w:r>
      <w:r w:rsidRPr="00022B81">
        <w:rPr>
          <w:lang w:val="en-US"/>
        </w:rPr>
        <w:t>starvation conditions). In that work</w:t>
      </w:r>
      <w:r w:rsidR="00450C43" w:rsidRPr="00022B81">
        <w:rPr>
          <w:lang w:val="en-US"/>
        </w:rPr>
        <w:t>,</w:t>
      </w:r>
      <w:r w:rsidRPr="00022B81">
        <w:rPr>
          <w:lang w:val="en-US"/>
        </w:rPr>
        <w:t xml:space="preserve"> the influence of the catalyst (acetyl chloride) concentration, methanol/SL ratio, temperature and transesterification time were studied. A 100% FAME yield was attained using 171.1 mL methanol/g SL, 5% (v/v) acetyl chloride</w:t>
      </w:r>
      <w:r w:rsidR="0012519E" w:rsidRPr="00022B81">
        <w:rPr>
          <w:lang w:val="en-US"/>
        </w:rPr>
        <w:t>,</w:t>
      </w:r>
      <w:r w:rsidRPr="00022B81">
        <w:rPr>
          <w:lang w:val="en-US"/>
        </w:rPr>
        <w:t xml:space="preserve"> with respect to </w:t>
      </w:r>
      <w:r w:rsidR="005B10C0" w:rsidRPr="00022B81">
        <w:rPr>
          <w:lang w:val="en-US"/>
        </w:rPr>
        <w:t xml:space="preserve">the </w:t>
      </w:r>
      <w:r w:rsidRPr="00022B81">
        <w:rPr>
          <w:lang w:val="en-US"/>
        </w:rPr>
        <w:t xml:space="preserve">methanol, </w:t>
      </w:r>
      <w:r w:rsidR="005B10C0" w:rsidRPr="00022B81">
        <w:rPr>
          <w:lang w:val="en-US"/>
        </w:rPr>
        <w:t xml:space="preserve">at </w:t>
      </w:r>
      <w:r w:rsidRPr="00022B81">
        <w:rPr>
          <w:lang w:val="en-US"/>
        </w:rPr>
        <w:t>100 ºC and</w:t>
      </w:r>
      <w:r w:rsidR="005B10C0" w:rsidRPr="00022B81">
        <w:rPr>
          <w:lang w:val="en-US"/>
        </w:rPr>
        <w:t xml:space="preserve"> for</w:t>
      </w:r>
      <w:r w:rsidRPr="00022B81">
        <w:rPr>
          <w:lang w:val="en-US"/>
        </w:rPr>
        <w:t xml:space="preserve"> 105 min. </w:t>
      </w:r>
      <w:r w:rsidR="005B10C0" w:rsidRPr="00022B81">
        <w:rPr>
          <w:lang w:val="en-US"/>
        </w:rPr>
        <w:t xml:space="preserve">The </w:t>
      </w:r>
      <w:r w:rsidRPr="00022B81">
        <w:rPr>
          <w:lang w:val="en-US"/>
        </w:rPr>
        <w:t xml:space="preserve">FAMEs formed were extracted using 104 mL </w:t>
      </w:r>
      <w:r w:rsidR="005B10C0" w:rsidRPr="00022B81">
        <w:rPr>
          <w:lang w:val="en-US"/>
        </w:rPr>
        <w:t xml:space="preserve">of </w:t>
      </w:r>
      <w:r w:rsidRPr="00022B81">
        <w:rPr>
          <w:lang w:val="en-US"/>
        </w:rPr>
        <w:t>hexane/g SLs</w:t>
      </w:r>
      <w:r w:rsidR="005B10C0" w:rsidRPr="00022B81">
        <w:rPr>
          <w:lang w:val="en-US"/>
        </w:rPr>
        <w:t>; however,</w:t>
      </w:r>
      <w:r w:rsidRPr="00022B81">
        <w:rPr>
          <w:lang w:val="en-US"/>
        </w:rPr>
        <w:t xml:space="preserve"> the influence of this variable was not studied. </w:t>
      </w:r>
      <w:r w:rsidR="00290816" w:rsidRPr="00022B81">
        <w:rPr>
          <w:lang w:val="en-US"/>
        </w:rPr>
        <w:t>In the present study</w:t>
      </w:r>
      <w:r w:rsidR="005B10C0" w:rsidRPr="00022B81">
        <w:rPr>
          <w:lang w:val="en-US"/>
        </w:rPr>
        <w:t>,</w:t>
      </w:r>
      <w:r w:rsidR="00290816" w:rsidRPr="00022B81">
        <w:rPr>
          <w:lang w:val="en-US"/>
        </w:rPr>
        <w:t xml:space="preserve"> the optimized temperature and reaction time were </w:t>
      </w:r>
      <w:r w:rsidR="005B10C0" w:rsidRPr="00022B81">
        <w:rPr>
          <w:lang w:val="en-US"/>
        </w:rPr>
        <w:t xml:space="preserve">kept </w:t>
      </w:r>
      <w:r w:rsidR="00461DE0" w:rsidRPr="00022B81">
        <w:rPr>
          <w:lang w:val="en-US"/>
        </w:rPr>
        <w:t>constant</w:t>
      </w:r>
      <w:r w:rsidR="00461DE0" w:rsidRPr="00022B81">
        <w:rPr>
          <w:i/>
          <w:lang w:val="en-US"/>
        </w:rPr>
        <w:t xml:space="preserve"> </w:t>
      </w:r>
      <w:r w:rsidR="00461DE0" w:rsidRPr="00022B81">
        <w:rPr>
          <w:lang w:val="en-US"/>
        </w:rPr>
        <w:t>and</w:t>
      </w:r>
      <w:r w:rsidR="00290816" w:rsidRPr="00022B81">
        <w:rPr>
          <w:lang w:val="en-US"/>
        </w:rPr>
        <w:t xml:space="preserve"> </w:t>
      </w:r>
      <w:r w:rsidR="005B10C0" w:rsidRPr="00022B81">
        <w:rPr>
          <w:lang w:val="en-US"/>
        </w:rPr>
        <w:t xml:space="preserve">we used wet </w:t>
      </w:r>
      <w:r w:rsidR="00290816" w:rsidRPr="00022B81">
        <w:rPr>
          <w:i/>
          <w:lang w:val="en-US"/>
        </w:rPr>
        <w:t xml:space="preserve">N. </w:t>
      </w:r>
      <w:proofErr w:type="spellStart"/>
      <w:r w:rsidR="00290816" w:rsidRPr="00022B81">
        <w:rPr>
          <w:i/>
          <w:lang w:val="en-US"/>
        </w:rPr>
        <w:t>gaditana</w:t>
      </w:r>
      <w:proofErr w:type="spellEnd"/>
      <w:r w:rsidR="00290816" w:rsidRPr="00022B81">
        <w:rPr>
          <w:lang w:val="en-US"/>
        </w:rPr>
        <w:t xml:space="preserve"> biomass with </w:t>
      </w:r>
      <w:r w:rsidR="005B10C0" w:rsidRPr="00022B81">
        <w:rPr>
          <w:lang w:val="en-US"/>
        </w:rPr>
        <w:t xml:space="preserve">a </w:t>
      </w:r>
      <w:r w:rsidR="00290816" w:rsidRPr="00022B81">
        <w:rPr>
          <w:lang w:val="en-US"/>
        </w:rPr>
        <w:t>higher water content (81.8%</w:t>
      </w:r>
      <w:r w:rsidR="005B10C0" w:rsidRPr="00022B81">
        <w:rPr>
          <w:lang w:val="en-US"/>
        </w:rPr>
        <w:t>;</w:t>
      </w:r>
      <w:r w:rsidR="00290816" w:rsidRPr="00022B81">
        <w:rPr>
          <w:lang w:val="en-US"/>
        </w:rPr>
        <w:t xml:space="preserve"> because only </w:t>
      </w:r>
      <w:r w:rsidR="005B10C0" w:rsidRPr="00022B81">
        <w:rPr>
          <w:lang w:val="en-US"/>
        </w:rPr>
        <w:t>one</w:t>
      </w:r>
      <w:r w:rsidR="00290816" w:rsidRPr="00022B81">
        <w:rPr>
          <w:lang w:val="en-US"/>
        </w:rPr>
        <w:t xml:space="preserve"> centrifugation step was carried out) and </w:t>
      </w:r>
      <w:r w:rsidR="005B10C0" w:rsidRPr="00022B81">
        <w:rPr>
          <w:lang w:val="en-US"/>
        </w:rPr>
        <w:t xml:space="preserve">a </w:t>
      </w:r>
      <w:r w:rsidR="00290816" w:rsidRPr="00022B81">
        <w:rPr>
          <w:lang w:val="en-US"/>
        </w:rPr>
        <w:t xml:space="preserve">higher SL content (28.1%). </w:t>
      </w:r>
      <w:r w:rsidR="005B10C0" w:rsidRPr="00022B81">
        <w:rPr>
          <w:lang w:val="en-US"/>
        </w:rPr>
        <w:t xml:space="preserve">In addition, we used </w:t>
      </w:r>
      <w:proofErr w:type="spellStart"/>
      <w:r w:rsidR="00DA1E4D" w:rsidRPr="00022B81">
        <w:rPr>
          <w:lang w:val="en-US"/>
        </w:rPr>
        <w:t>sul</w:t>
      </w:r>
      <w:r w:rsidR="005B10C0" w:rsidRPr="00022B81">
        <w:rPr>
          <w:lang w:val="en-US"/>
        </w:rPr>
        <w:t>ph</w:t>
      </w:r>
      <w:r w:rsidR="00DA1E4D" w:rsidRPr="00022B81">
        <w:rPr>
          <w:lang w:val="en-US"/>
        </w:rPr>
        <w:t>uric</w:t>
      </w:r>
      <w:proofErr w:type="spellEnd"/>
      <w:r w:rsidR="00DA1E4D" w:rsidRPr="00022B81">
        <w:rPr>
          <w:lang w:val="en-US"/>
        </w:rPr>
        <w:t xml:space="preserve"> acid instead of acetyl chloride as</w:t>
      </w:r>
      <w:r w:rsidR="005B10C0" w:rsidRPr="00022B81">
        <w:rPr>
          <w:lang w:val="en-US"/>
        </w:rPr>
        <w:t xml:space="preserve"> the</w:t>
      </w:r>
      <w:r w:rsidR="00DA1E4D" w:rsidRPr="00022B81">
        <w:rPr>
          <w:lang w:val="en-US"/>
        </w:rPr>
        <w:t xml:space="preserve"> catalyst due to its lower price.</w:t>
      </w:r>
      <w:r w:rsidR="001E4D02" w:rsidRPr="00022B81">
        <w:rPr>
          <w:lang w:val="en-US"/>
        </w:rPr>
        <w:t xml:space="preserve"> </w:t>
      </w:r>
      <w:r w:rsidR="0012519E" w:rsidRPr="00022B81">
        <w:rPr>
          <w:lang w:val="en-US"/>
        </w:rPr>
        <w:t>As a result of using</w:t>
      </w:r>
      <w:r w:rsidR="005B10C0" w:rsidRPr="00022B81">
        <w:rPr>
          <w:lang w:val="en-US"/>
        </w:rPr>
        <w:t xml:space="preserve"> </w:t>
      </w:r>
      <w:r w:rsidR="001E4D02" w:rsidRPr="00022B81">
        <w:rPr>
          <w:lang w:val="en-US"/>
        </w:rPr>
        <w:t xml:space="preserve">biomass with </w:t>
      </w:r>
      <w:r w:rsidR="005B10C0" w:rsidRPr="00022B81">
        <w:rPr>
          <w:lang w:val="en-US"/>
        </w:rPr>
        <w:t xml:space="preserve">a </w:t>
      </w:r>
      <w:r w:rsidR="001E4D02" w:rsidRPr="00022B81">
        <w:rPr>
          <w:lang w:val="en-US"/>
        </w:rPr>
        <w:t xml:space="preserve">higher water and SL content, we </w:t>
      </w:r>
      <w:r w:rsidR="005B10C0" w:rsidRPr="00022B81">
        <w:rPr>
          <w:lang w:val="en-US"/>
        </w:rPr>
        <w:t>could ex</w:t>
      </w:r>
      <w:r w:rsidR="00B53823" w:rsidRPr="00022B81">
        <w:rPr>
          <w:lang w:val="en-US"/>
        </w:rPr>
        <w:t>p</w:t>
      </w:r>
      <w:r w:rsidR="005B10C0" w:rsidRPr="00022B81">
        <w:rPr>
          <w:lang w:val="en-US"/>
        </w:rPr>
        <w:t>ect</w:t>
      </w:r>
      <w:r w:rsidR="001E4D02" w:rsidRPr="00022B81">
        <w:rPr>
          <w:lang w:val="en-US"/>
        </w:rPr>
        <w:t xml:space="preserve"> </w:t>
      </w:r>
      <w:r w:rsidR="00B53823" w:rsidRPr="00022B81">
        <w:rPr>
          <w:lang w:val="en-US"/>
        </w:rPr>
        <w:t xml:space="preserve">a </w:t>
      </w:r>
      <w:r w:rsidR="001E4D02" w:rsidRPr="00022B81">
        <w:rPr>
          <w:lang w:val="en-US"/>
        </w:rPr>
        <w:t xml:space="preserve">different methanol/SL ratio and catalyst concentration </w:t>
      </w:r>
      <w:r w:rsidR="00B53823" w:rsidRPr="00022B81">
        <w:rPr>
          <w:lang w:val="en-US"/>
        </w:rPr>
        <w:t xml:space="preserve">to </w:t>
      </w:r>
      <w:r w:rsidR="001E4D02" w:rsidRPr="00022B81">
        <w:rPr>
          <w:lang w:val="en-US"/>
        </w:rPr>
        <w:t>be required.</w:t>
      </w:r>
    </w:p>
    <w:p w:rsidR="000F7CF2" w:rsidRPr="00022B81" w:rsidRDefault="004A1BB6" w:rsidP="001B03D0">
      <w:pPr>
        <w:autoSpaceDE w:val="0"/>
        <w:autoSpaceDN w:val="0"/>
        <w:adjustRightInd w:val="0"/>
        <w:spacing w:line="480" w:lineRule="auto"/>
        <w:ind w:firstLine="708"/>
        <w:jc w:val="both"/>
        <w:rPr>
          <w:rFonts w:eastAsia="AdvPSTim"/>
          <w:lang w:val="en-GB"/>
        </w:rPr>
      </w:pPr>
      <w:r w:rsidRPr="00022B81">
        <w:rPr>
          <w:lang w:val="en-GB"/>
        </w:rPr>
        <w:t>A three-variable</w:t>
      </w:r>
      <w:r w:rsidR="005B5419" w:rsidRPr="00022B81">
        <w:rPr>
          <w:lang w:val="en-GB"/>
        </w:rPr>
        <w:t>,</w:t>
      </w:r>
      <w:r w:rsidRPr="00022B81">
        <w:rPr>
          <w:lang w:val="en-GB"/>
        </w:rPr>
        <w:t xml:space="preserve"> three-level Box-</w:t>
      </w:r>
      <w:proofErr w:type="spellStart"/>
      <w:r w:rsidRPr="00022B81">
        <w:rPr>
          <w:lang w:val="en-GB"/>
        </w:rPr>
        <w:t>Behnken</w:t>
      </w:r>
      <w:proofErr w:type="spellEnd"/>
      <w:r w:rsidRPr="00022B81">
        <w:rPr>
          <w:lang w:val="en-GB"/>
        </w:rPr>
        <w:t xml:space="preserve"> design (BBD) was applied to optimize the </w:t>
      </w:r>
      <w:r w:rsidRPr="00022B81">
        <w:rPr>
          <w:lang w:val="en-US"/>
        </w:rPr>
        <w:t xml:space="preserve">influence of </w:t>
      </w:r>
      <w:r w:rsidR="00FD22B4" w:rsidRPr="00022B81">
        <w:rPr>
          <w:lang w:val="en-US"/>
        </w:rPr>
        <w:t xml:space="preserve">the </w:t>
      </w:r>
      <w:r w:rsidRPr="00022B81">
        <w:rPr>
          <w:lang w:val="en-GB"/>
        </w:rPr>
        <w:t>catalyst concentration</w:t>
      </w:r>
      <w:r w:rsidR="00941366" w:rsidRPr="00022B81">
        <w:rPr>
          <w:lang w:val="en-GB"/>
        </w:rPr>
        <w:t xml:space="preserve"> (% v/v, coded variable </w:t>
      </w:r>
      <w:r w:rsidR="003A1085" w:rsidRPr="00022B81">
        <w:rPr>
          <w:lang w:val="en-GB"/>
        </w:rPr>
        <w:t>X</w:t>
      </w:r>
      <w:r w:rsidRPr="00022B81">
        <w:rPr>
          <w:vertAlign w:val="subscript"/>
          <w:lang w:val="en-GB"/>
        </w:rPr>
        <w:t>1</w:t>
      </w:r>
      <w:r w:rsidRPr="00022B81">
        <w:rPr>
          <w:lang w:val="en-GB"/>
        </w:rPr>
        <w:t xml:space="preserve">), </w:t>
      </w:r>
      <w:r w:rsidR="00FD22B4" w:rsidRPr="00022B81">
        <w:rPr>
          <w:lang w:val="en-GB"/>
        </w:rPr>
        <w:t xml:space="preserve">the </w:t>
      </w:r>
      <w:r w:rsidRPr="00022B81">
        <w:rPr>
          <w:lang w:val="en-US"/>
        </w:rPr>
        <w:t>methanol/SL ratio (</w:t>
      </w:r>
      <w:r w:rsidR="00941366" w:rsidRPr="00022B81">
        <w:rPr>
          <w:lang w:val="en-US"/>
        </w:rPr>
        <w:t xml:space="preserve">mL/g, coded variable </w:t>
      </w:r>
      <w:r w:rsidR="003A1085" w:rsidRPr="00022B81">
        <w:rPr>
          <w:lang w:val="en-US"/>
        </w:rPr>
        <w:t>X</w:t>
      </w:r>
      <w:r w:rsidRPr="00022B81">
        <w:rPr>
          <w:vertAlign w:val="subscript"/>
          <w:lang w:val="en-US"/>
        </w:rPr>
        <w:t>2</w:t>
      </w:r>
      <w:r w:rsidRPr="00022B81">
        <w:rPr>
          <w:lang w:val="en-US"/>
        </w:rPr>
        <w:t xml:space="preserve">) and </w:t>
      </w:r>
      <w:r w:rsidR="00FD22B4" w:rsidRPr="00022B81">
        <w:rPr>
          <w:lang w:val="en-US"/>
        </w:rPr>
        <w:t xml:space="preserve">the </w:t>
      </w:r>
      <w:r w:rsidRPr="00022B81">
        <w:rPr>
          <w:lang w:val="en-US"/>
        </w:rPr>
        <w:t>hexane/SL ratio (</w:t>
      </w:r>
      <w:r w:rsidR="00941366" w:rsidRPr="00022B81">
        <w:rPr>
          <w:lang w:val="en-US"/>
        </w:rPr>
        <w:t xml:space="preserve">mL/g, coded variable </w:t>
      </w:r>
      <w:r w:rsidR="003A1085" w:rsidRPr="00022B81">
        <w:rPr>
          <w:lang w:val="en-US"/>
        </w:rPr>
        <w:t>X</w:t>
      </w:r>
      <w:r w:rsidRPr="00022B81">
        <w:rPr>
          <w:vertAlign w:val="subscript"/>
          <w:lang w:val="en-US"/>
        </w:rPr>
        <w:t>3</w:t>
      </w:r>
      <w:r w:rsidRPr="00022B81">
        <w:rPr>
          <w:lang w:val="en-US"/>
        </w:rPr>
        <w:t xml:space="preserve">) on the FAME yield. The value ranges </w:t>
      </w:r>
      <w:r w:rsidR="00D2049D" w:rsidRPr="00022B81">
        <w:rPr>
          <w:lang w:val="en-US"/>
        </w:rPr>
        <w:t xml:space="preserve">chosen </w:t>
      </w:r>
      <w:r w:rsidRPr="00022B81">
        <w:rPr>
          <w:lang w:val="en-US"/>
        </w:rPr>
        <w:t>for these variables (Table 1A) were established taking into account the values obtained or used in the previous work</w:t>
      </w:r>
      <w:r w:rsidR="00264097" w:rsidRPr="00022B81">
        <w:rPr>
          <w:lang w:val="en-US"/>
        </w:rPr>
        <w:t xml:space="preserve"> </w:t>
      </w:r>
      <w:r w:rsidR="00333F93" w:rsidRPr="00022B81">
        <w:rPr>
          <w:lang w:val="en-US"/>
        </w:rPr>
        <w:t>[8</w:t>
      </w:r>
      <w:r w:rsidR="00264097" w:rsidRPr="00022B81">
        <w:rPr>
          <w:lang w:val="en-US"/>
        </w:rPr>
        <w:t>]</w:t>
      </w:r>
      <w:r w:rsidR="001D75DE" w:rsidRPr="00022B81">
        <w:rPr>
          <w:lang w:val="en-US"/>
        </w:rPr>
        <w:t>.</w:t>
      </w:r>
      <w:r w:rsidRPr="00022B81">
        <w:rPr>
          <w:lang w:val="en-US"/>
        </w:rPr>
        <w:t xml:space="preserve"> </w:t>
      </w:r>
      <w:r w:rsidR="002030D5" w:rsidRPr="00022B81">
        <w:rPr>
          <w:rFonts w:eastAsia="AdvPSTim"/>
          <w:lang w:val="en-GB"/>
        </w:rPr>
        <w:t>The</w:t>
      </w:r>
      <w:r w:rsidR="00793AC2" w:rsidRPr="00022B81">
        <w:rPr>
          <w:rFonts w:eastAsia="AdvPSTim"/>
          <w:lang w:val="en-GB"/>
        </w:rPr>
        <w:t xml:space="preserve"> experimental</w:t>
      </w:r>
      <w:r w:rsidR="002030D5" w:rsidRPr="00022B81">
        <w:rPr>
          <w:rFonts w:eastAsia="AdvPSTim"/>
          <w:lang w:val="en-GB"/>
        </w:rPr>
        <w:t xml:space="preserve"> FAME yields obtained in each of the 15 experiments carried out are shown in Table </w:t>
      </w:r>
      <w:r w:rsidR="00654D5E" w:rsidRPr="00022B81">
        <w:rPr>
          <w:rFonts w:eastAsia="AdvPSTim"/>
          <w:lang w:val="en-GB"/>
        </w:rPr>
        <w:t>1B</w:t>
      </w:r>
      <w:r w:rsidR="008864CF" w:rsidRPr="00022B81">
        <w:rPr>
          <w:rFonts w:eastAsia="AdvPSTim"/>
          <w:lang w:val="en-GB"/>
        </w:rPr>
        <w:t xml:space="preserve">. </w:t>
      </w:r>
      <w:r w:rsidR="00FD22B4" w:rsidRPr="00022B81">
        <w:rPr>
          <w:rFonts w:eastAsia="AdvPSTim"/>
          <w:lang w:val="en-GB"/>
        </w:rPr>
        <w:t>The m</w:t>
      </w:r>
      <w:r w:rsidR="00654D5E" w:rsidRPr="00022B81">
        <w:rPr>
          <w:rFonts w:eastAsia="AdvPSTim"/>
          <w:lang w:val="en-GB"/>
        </w:rPr>
        <w:t xml:space="preserve">aximum FAME yield (103.3%) </w:t>
      </w:r>
      <w:r w:rsidR="0012519E" w:rsidRPr="00022B81">
        <w:rPr>
          <w:rFonts w:eastAsia="AdvPSTim"/>
          <w:lang w:val="en-GB"/>
        </w:rPr>
        <w:t xml:space="preserve">under the experimental conditions </w:t>
      </w:r>
      <w:r w:rsidR="00654D5E" w:rsidRPr="00022B81">
        <w:rPr>
          <w:rFonts w:eastAsia="AdvPSTim"/>
          <w:lang w:val="en-GB"/>
        </w:rPr>
        <w:t xml:space="preserve">was recorded </w:t>
      </w:r>
      <w:r w:rsidR="00FD22B4" w:rsidRPr="00022B81">
        <w:rPr>
          <w:rFonts w:eastAsia="AdvPSTim"/>
          <w:lang w:val="en-GB"/>
        </w:rPr>
        <w:t xml:space="preserve">with a </w:t>
      </w:r>
      <w:r w:rsidR="00654D5E" w:rsidRPr="00022B81">
        <w:rPr>
          <w:rFonts w:eastAsia="AdvPSTim"/>
          <w:lang w:val="en-GB"/>
        </w:rPr>
        <w:t xml:space="preserve">catalyst concentration </w:t>
      </w:r>
      <w:r w:rsidR="00FD22B4" w:rsidRPr="00022B81">
        <w:rPr>
          <w:rFonts w:eastAsia="AdvPSTim"/>
          <w:lang w:val="en-GB"/>
        </w:rPr>
        <w:t xml:space="preserve">of </w:t>
      </w:r>
      <w:r w:rsidR="00654D5E" w:rsidRPr="00022B81">
        <w:rPr>
          <w:rFonts w:eastAsia="AdvPSTim"/>
          <w:lang w:val="en-GB"/>
        </w:rPr>
        <w:t xml:space="preserve">5% (v/v), </w:t>
      </w:r>
      <w:r w:rsidR="00FD22B4" w:rsidRPr="00022B81">
        <w:rPr>
          <w:rFonts w:eastAsia="AdvPSTim"/>
          <w:lang w:val="en-GB"/>
        </w:rPr>
        <w:t xml:space="preserve">a </w:t>
      </w:r>
      <w:r w:rsidR="00654D5E" w:rsidRPr="00022B81">
        <w:rPr>
          <w:lang w:val="en-GB"/>
        </w:rPr>
        <w:t xml:space="preserve">methanol/SL ratio </w:t>
      </w:r>
      <w:r w:rsidR="00FD22B4" w:rsidRPr="00022B81">
        <w:rPr>
          <w:lang w:val="en-GB"/>
        </w:rPr>
        <w:t xml:space="preserve">of </w:t>
      </w:r>
      <w:r w:rsidR="00654D5E" w:rsidRPr="00022B81">
        <w:rPr>
          <w:lang w:val="en-GB"/>
        </w:rPr>
        <w:t>212 mL/g and</w:t>
      </w:r>
      <w:r w:rsidR="00FD22B4" w:rsidRPr="00022B81">
        <w:rPr>
          <w:lang w:val="en-GB"/>
        </w:rPr>
        <w:t xml:space="preserve"> a</w:t>
      </w:r>
      <w:r w:rsidR="00654D5E" w:rsidRPr="00022B81">
        <w:rPr>
          <w:lang w:val="en-GB"/>
        </w:rPr>
        <w:t xml:space="preserve"> hexane/SL ratio</w:t>
      </w:r>
      <w:r w:rsidR="00FD22B4" w:rsidRPr="00022B81">
        <w:rPr>
          <w:lang w:val="en-GB"/>
        </w:rPr>
        <w:t xml:space="preserve"> of</w:t>
      </w:r>
      <w:r w:rsidR="00654D5E" w:rsidRPr="00022B81">
        <w:rPr>
          <w:lang w:val="en-GB"/>
        </w:rPr>
        <w:t xml:space="preserve"> 107.7 mL/g.</w:t>
      </w:r>
      <w:r w:rsidR="00654D5E" w:rsidRPr="00022B81">
        <w:rPr>
          <w:rFonts w:eastAsia="AdvPSTim"/>
          <w:lang w:val="en-GB"/>
        </w:rPr>
        <w:t xml:space="preserve"> </w:t>
      </w:r>
    </w:p>
    <w:p w:rsidR="000F7CF2" w:rsidRPr="00022B81" w:rsidRDefault="00576A08" w:rsidP="001B03D0">
      <w:pPr>
        <w:autoSpaceDE w:val="0"/>
        <w:autoSpaceDN w:val="0"/>
        <w:adjustRightInd w:val="0"/>
        <w:spacing w:line="480" w:lineRule="auto"/>
        <w:ind w:firstLine="708"/>
        <w:jc w:val="both"/>
        <w:rPr>
          <w:rFonts w:eastAsia="AdvPSTim"/>
          <w:lang w:val="en-GB"/>
        </w:rPr>
      </w:pPr>
      <w:r w:rsidRPr="00022B81">
        <w:rPr>
          <w:rFonts w:eastAsia="AdvPSTim"/>
          <w:lang w:val="en-GB"/>
        </w:rPr>
        <w:t xml:space="preserve">The estimated effects and interactions within the range of variables studied and the </w:t>
      </w:r>
      <w:r w:rsidR="00313937" w:rsidRPr="00022B81">
        <w:rPr>
          <w:rFonts w:eastAsia="AdvPSTim"/>
          <w:lang w:val="en-GB"/>
        </w:rPr>
        <w:t xml:space="preserve">variance </w:t>
      </w:r>
      <w:r w:rsidRPr="00022B81">
        <w:rPr>
          <w:rFonts w:eastAsia="AdvPSTim"/>
          <w:lang w:val="en-GB"/>
        </w:rPr>
        <w:t xml:space="preserve">analysis of </w:t>
      </w:r>
      <w:r w:rsidR="00313937" w:rsidRPr="00022B81">
        <w:rPr>
          <w:rFonts w:eastAsia="AdvPSTim"/>
          <w:lang w:val="en-GB"/>
        </w:rPr>
        <w:t xml:space="preserve">both </w:t>
      </w:r>
      <w:r w:rsidRPr="00022B81">
        <w:rPr>
          <w:rFonts w:eastAsia="AdvPSTim"/>
          <w:lang w:val="en-GB"/>
        </w:rPr>
        <w:t xml:space="preserve">the direct transesterification and extraction process are given in Table 3. </w:t>
      </w:r>
      <w:r w:rsidR="00602131" w:rsidRPr="00022B81">
        <w:rPr>
          <w:rFonts w:eastAsia="AdvPSTim"/>
          <w:lang w:val="en-GB"/>
        </w:rPr>
        <w:t>The sign associated with each of the effects indicate</w:t>
      </w:r>
      <w:r w:rsidR="00EC2F49" w:rsidRPr="00022B81">
        <w:rPr>
          <w:rFonts w:eastAsia="AdvPSTim"/>
          <w:lang w:val="en-GB"/>
        </w:rPr>
        <w:t>d</w:t>
      </w:r>
      <w:r w:rsidR="00602131" w:rsidRPr="00022B81">
        <w:rPr>
          <w:rFonts w:eastAsia="AdvPSTim"/>
          <w:lang w:val="en-GB"/>
        </w:rPr>
        <w:t xml:space="preserve"> a positive or negative influence </w:t>
      </w:r>
      <w:r w:rsidR="00523CA1" w:rsidRPr="00022B81">
        <w:rPr>
          <w:rFonts w:eastAsia="AdvPSTim"/>
          <w:lang w:val="en-GB"/>
        </w:rPr>
        <w:t xml:space="preserve">of </w:t>
      </w:r>
      <w:r w:rsidR="00602131" w:rsidRPr="00022B81">
        <w:rPr>
          <w:rFonts w:eastAsia="AdvPSTim"/>
          <w:lang w:val="en-GB"/>
        </w:rPr>
        <w:t xml:space="preserve">the </w:t>
      </w:r>
      <w:r w:rsidR="00313937" w:rsidRPr="00022B81">
        <w:rPr>
          <w:rFonts w:eastAsia="AdvPSTim"/>
          <w:lang w:val="en-GB"/>
        </w:rPr>
        <w:t xml:space="preserve">dependent variable </w:t>
      </w:r>
      <w:r w:rsidR="00523CA1" w:rsidRPr="00022B81">
        <w:rPr>
          <w:rFonts w:eastAsia="AdvPSTim"/>
          <w:lang w:val="en-GB"/>
        </w:rPr>
        <w:t xml:space="preserve">on the </w:t>
      </w:r>
      <w:r w:rsidR="00602131" w:rsidRPr="00022B81">
        <w:rPr>
          <w:rFonts w:eastAsia="AdvPSTim"/>
          <w:lang w:val="en-GB"/>
        </w:rPr>
        <w:t xml:space="preserve">yield. A positive value for the estimated effect </w:t>
      </w:r>
      <w:r w:rsidR="00602131" w:rsidRPr="00022B81">
        <w:rPr>
          <w:rFonts w:eastAsia="AdvPSTim"/>
          <w:lang w:val="en-GB"/>
        </w:rPr>
        <w:lastRenderedPageBreak/>
        <w:t>indicate</w:t>
      </w:r>
      <w:r w:rsidR="00CE2B50" w:rsidRPr="00022B81">
        <w:rPr>
          <w:rFonts w:eastAsia="AdvPSTim"/>
          <w:lang w:val="en-GB"/>
        </w:rPr>
        <w:t>d</w:t>
      </w:r>
      <w:r w:rsidR="00602131" w:rsidRPr="00022B81">
        <w:rPr>
          <w:rFonts w:eastAsia="AdvPSTim"/>
          <w:lang w:val="en-GB"/>
        </w:rPr>
        <w:t xml:space="preserve"> an increase in the FAME yield if the variable increase</w:t>
      </w:r>
      <w:r w:rsidR="0088117D" w:rsidRPr="00022B81">
        <w:rPr>
          <w:rFonts w:eastAsia="AdvPSTim"/>
          <w:lang w:val="en-GB"/>
        </w:rPr>
        <w:t>d</w:t>
      </w:r>
      <w:r w:rsidR="00602131" w:rsidRPr="00022B81">
        <w:rPr>
          <w:rFonts w:eastAsia="AdvPSTim"/>
          <w:lang w:val="en-GB"/>
        </w:rPr>
        <w:t xml:space="preserve"> to its high level. A negative value indicate</w:t>
      </w:r>
      <w:r w:rsidR="0088117D" w:rsidRPr="00022B81">
        <w:rPr>
          <w:rFonts w:eastAsia="AdvPSTim"/>
          <w:lang w:val="en-GB"/>
        </w:rPr>
        <w:t>d</w:t>
      </w:r>
      <w:r w:rsidR="00602131" w:rsidRPr="00022B81">
        <w:rPr>
          <w:rFonts w:eastAsia="AdvPSTim"/>
          <w:lang w:val="en-GB"/>
        </w:rPr>
        <w:t xml:space="preserve"> that a better FAME yield </w:t>
      </w:r>
      <w:r w:rsidR="00022B81" w:rsidRPr="00022B81">
        <w:rPr>
          <w:rFonts w:eastAsia="AdvPSTim"/>
          <w:lang w:val="en-GB"/>
        </w:rPr>
        <w:t>was</w:t>
      </w:r>
      <w:r w:rsidR="00602131" w:rsidRPr="00022B81">
        <w:rPr>
          <w:rFonts w:eastAsia="AdvPSTim"/>
          <w:lang w:val="en-GB"/>
        </w:rPr>
        <w:t xml:space="preserve"> obtained at low </w:t>
      </w:r>
      <w:r w:rsidR="00313937" w:rsidRPr="00022B81">
        <w:rPr>
          <w:rFonts w:eastAsia="AdvPSTim"/>
          <w:lang w:val="en-GB"/>
        </w:rPr>
        <w:t xml:space="preserve">variable </w:t>
      </w:r>
      <w:r w:rsidR="00602131" w:rsidRPr="00022B81">
        <w:rPr>
          <w:rFonts w:eastAsia="AdvPSTim"/>
          <w:lang w:val="en-GB"/>
        </w:rPr>
        <w:t xml:space="preserve">levels. </w:t>
      </w:r>
      <w:r w:rsidR="00313937" w:rsidRPr="00022B81">
        <w:rPr>
          <w:rFonts w:eastAsia="AdvPSTim"/>
          <w:lang w:val="en-GB"/>
        </w:rPr>
        <w:t xml:space="preserve">With regards to </w:t>
      </w:r>
      <w:r w:rsidR="00602131" w:rsidRPr="00022B81">
        <w:rPr>
          <w:rFonts w:eastAsia="AdvPSTim"/>
          <w:lang w:val="en-GB"/>
        </w:rPr>
        <w:t>the interactions, a positive value indicate</w:t>
      </w:r>
      <w:r w:rsidR="007D6BB0" w:rsidRPr="00022B81">
        <w:rPr>
          <w:rFonts w:eastAsia="AdvPSTim"/>
          <w:lang w:val="en-GB"/>
        </w:rPr>
        <w:t>d</w:t>
      </w:r>
      <w:r w:rsidR="00602131" w:rsidRPr="00022B81">
        <w:rPr>
          <w:rFonts w:eastAsia="AdvPSTim"/>
          <w:lang w:val="en-GB"/>
        </w:rPr>
        <w:t xml:space="preserve"> that the response </w:t>
      </w:r>
      <w:r w:rsidR="00022B81" w:rsidRPr="00022B81">
        <w:rPr>
          <w:rFonts w:eastAsia="AdvPSTim"/>
          <w:lang w:val="en-GB"/>
        </w:rPr>
        <w:t>would</w:t>
      </w:r>
      <w:r w:rsidR="00602131" w:rsidRPr="00022B81">
        <w:rPr>
          <w:rFonts w:eastAsia="AdvPSTim"/>
          <w:lang w:val="en-GB"/>
        </w:rPr>
        <w:t xml:space="preserve"> increase if both variables change to the same level, </w:t>
      </w:r>
      <w:r w:rsidR="00313937" w:rsidRPr="00022B81">
        <w:rPr>
          <w:rFonts w:eastAsia="AdvPSTim"/>
          <w:lang w:val="en-GB"/>
        </w:rPr>
        <w:t xml:space="preserve">whether high or </w:t>
      </w:r>
      <w:r w:rsidR="00602131" w:rsidRPr="00022B81">
        <w:rPr>
          <w:rFonts w:eastAsia="AdvPSTim"/>
          <w:lang w:val="en-GB"/>
        </w:rPr>
        <w:t>low. A negative value indicate</w:t>
      </w:r>
      <w:r w:rsidR="00163421" w:rsidRPr="00022B81">
        <w:rPr>
          <w:rFonts w:eastAsia="AdvPSTim"/>
          <w:lang w:val="en-GB"/>
        </w:rPr>
        <w:t>d</w:t>
      </w:r>
      <w:r w:rsidR="00602131" w:rsidRPr="00022B81">
        <w:rPr>
          <w:rFonts w:eastAsia="AdvPSTim"/>
          <w:lang w:val="en-GB"/>
        </w:rPr>
        <w:t xml:space="preserve"> an increase in the response if the variables change</w:t>
      </w:r>
      <w:r w:rsidR="00163421" w:rsidRPr="00022B81">
        <w:rPr>
          <w:rFonts w:eastAsia="AdvPSTim"/>
          <w:lang w:val="en-GB"/>
        </w:rPr>
        <w:t>d</w:t>
      </w:r>
      <w:r w:rsidR="00602131" w:rsidRPr="00022B81">
        <w:rPr>
          <w:rFonts w:eastAsia="AdvPSTim"/>
          <w:lang w:val="en-GB"/>
        </w:rPr>
        <w:t xml:space="preserve"> in opposite directions (one variable increas</w:t>
      </w:r>
      <w:r w:rsidR="00163421" w:rsidRPr="00022B81">
        <w:rPr>
          <w:rFonts w:eastAsia="AdvPSTim"/>
          <w:lang w:val="en-GB"/>
        </w:rPr>
        <w:t>ing</w:t>
      </w:r>
      <w:r w:rsidR="00602131" w:rsidRPr="00022B81">
        <w:rPr>
          <w:rFonts w:eastAsia="AdvPSTim"/>
          <w:lang w:val="en-GB"/>
        </w:rPr>
        <w:t xml:space="preserve"> to a high level and the other decreas</w:t>
      </w:r>
      <w:r w:rsidR="00163421" w:rsidRPr="00022B81">
        <w:rPr>
          <w:rFonts w:eastAsia="AdvPSTim"/>
          <w:lang w:val="en-GB"/>
        </w:rPr>
        <w:t>ing</w:t>
      </w:r>
      <w:r w:rsidR="00602131" w:rsidRPr="00022B81">
        <w:rPr>
          <w:rFonts w:eastAsia="AdvPSTim"/>
          <w:lang w:val="en-GB"/>
        </w:rPr>
        <w:t xml:space="preserve"> to a low level</w:t>
      </w:r>
      <w:r w:rsidR="00D779E5" w:rsidRPr="00022B81">
        <w:rPr>
          <w:rFonts w:eastAsia="AdvPSTim"/>
          <w:lang w:val="en-GB"/>
        </w:rPr>
        <w:t xml:space="preserve"> </w:t>
      </w:r>
      <w:r w:rsidR="00333F93" w:rsidRPr="00022B81">
        <w:rPr>
          <w:rFonts w:eastAsia="AdvPSTim"/>
          <w:lang w:val="en-GB"/>
        </w:rPr>
        <w:t>[28</w:t>
      </w:r>
      <w:r w:rsidR="00D779E5" w:rsidRPr="00022B81">
        <w:rPr>
          <w:rFonts w:eastAsia="AdvPSTim"/>
          <w:lang w:val="en-GB"/>
        </w:rPr>
        <w:t>]</w:t>
      </w:r>
      <w:r w:rsidR="00602131" w:rsidRPr="00022B81">
        <w:rPr>
          <w:rFonts w:eastAsia="AdvPSTim"/>
          <w:lang w:val="en-GB"/>
        </w:rPr>
        <w:t>).</w:t>
      </w:r>
      <w:r w:rsidR="009201D9" w:rsidRPr="00022B81">
        <w:rPr>
          <w:rFonts w:eastAsia="AdvPSTim"/>
          <w:lang w:val="en-GB"/>
        </w:rPr>
        <w:t xml:space="preserve"> </w:t>
      </w:r>
      <w:r w:rsidR="00602131" w:rsidRPr="00022B81">
        <w:rPr>
          <w:rFonts w:eastAsia="AdvPSTim"/>
          <w:lang w:val="en-GB"/>
        </w:rPr>
        <w:t xml:space="preserve">The degree of significance </w:t>
      </w:r>
      <w:r w:rsidR="00313937" w:rsidRPr="00022B81">
        <w:rPr>
          <w:rFonts w:eastAsia="AdvPSTim"/>
          <w:lang w:val="en-GB"/>
        </w:rPr>
        <w:t xml:space="preserve">for </w:t>
      </w:r>
      <w:r w:rsidR="00602131" w:rsidRPr="00022B81">
        <w:rPr>
          <w:rFonts w:eastAsia="AdvPSTim"/>
          <w:lang w:val="en-GB"/>
        </w:rPr>
        <w:t xml:space="preserve">each factor is represented in </w:t>
      </w:r>
      <w:r w:rsidR="007B3C5B" w:rsidRPr="00022B81">
        <w:rPr>
          <w:rFonts w:eastAsia="AdvPSTim"/>
          <w:lang w:val="en-GB"/>
        </w:rPr>
        <w:t>T</w:t>
      </w:r>
      <w:r w:rsidR="00602131" w:rsidRPr="00022B81">
        <w:rPr>
          <w:rFonts w:eastAsia="AdvPSTim"/>
          <w:lang w:val="en-GB"/>
        </w:rPr>
        <w:t xml:space="preserve">able </w:t>
      </w:r>
      <w:r w:rsidR="00564DE0" w:rsidRPr="00022B81">
        <w:rPr>
          <w:rFonts w:eastAsia="AdvPSTim"/>
          <w:lang w:val="en-GB"/>
        </w:rPr>
        <w:t xml:space="preserve">3 </w:t>
      </w:r>
      <w:r w:rsidR="00602131" w:rsidRPr="00022B81">
        <w:rPr>
          <w:rFonts w:eastAsia="AdvPSTim"/>
          <w:lang w:val="en-GB"/>
        </w:rPr>
        <w:t xml:space="preserve">by its </w:t>
      </w:r>
      <w:r w:rsidR="00602131" w:rsidRPr="00022B81">
        <w:rPr>
          <w:rFonts w:eastAsia="AdvPSTim"/>
          <w:i/>
          <w:lang w:val="en-GB"/>
        </w:rPr>
        <w:t>P</w:t>
      </w:r>
      <w:r w:rsidR="00602131" w:rsidRPr="00022B81">
        <w:rPr>
          <w:rFonts w:eastAsia="AdvPSTim"/>
          <w:lang w:val="en-GB"/>
        </w:rPr>
        <w:t>-value</w:t>
      </w:r>
      <w:r w:rsidR="00313937" w:rsidRPr="00022B81">
        <w:rPr>
          <w:rFonts w:eastAsia="AdvPSTim"/>
          <w:lang w:val="en-GB"/>
        </w:rPr>
        <w:t xml:space="preserve"> -</w:t>
      </w:r>
      <w:r w:rsidR="00602131" w:rsidRPr="00022B81">
        <w:rPr>
          <w:rFonts w:eastAsia="AdvPSTim"/>
          <w:lang w:val="en-GB"/>
        </w:rPr>
        <w:t xml:space="preserve"> when a factor ha</w:t>
      </w:r>
      <w:r w:rsidR="00E76E3C" w:rsidRPr="00022B81">
        <w:rPr>
          <w:rFonts w:eastAsia="AdvPSTim"/>
          <w:lang w:val="en-GB"/>
        </w:rPr>
        <w:t>d</w:t>
      </w:r>
      <w:r w:rsidR="00602131" w:rsidRPr="00022B81">
        <w:rPr>
          <w:rFonts w:eastAsia="AdvPSTim"/>
          <w:lang w:val="en-GB"/>
        </w:rPr>
        <w:t xml:space="preserve"> a </w:t>
      </w:r>
      <w:r w:rsidR="00602131" w:rsidRPr="00022B81">
        <w:rPr>
          <w:rFonts w:eastAsia="AdvPSTim"/>
          <w:i/>
          <w:lang w:val="en-GB"/>
        </w:rPr>
        <w:t>P</w:t>
      </w:r>
      <w:r w:rsidR="00602131" w:rsidRPr="00022B81">
        <w:rPr>
          <w:rFonts w:eastAsia="AdvPSTim"/>
          <w:lang w:val="en-GB"/>
        </w:rPr>
        <w:t>-value smaller than 0.05</w:t>
      </w:r>
      <w:r w:rsidR="00313937" w:rsidRPr="00022B81">
        <w:rPr>
          <w:rFonts w:eastAsia="AdvPSTim"/>
          <w:lang w:val="en-GB"/>
        </w:rPr>
        <w:t>,</w:t>
      </w:r>
      <w:r w:rsidR="00602131" w:rsidRPr="00022B81">
        <w:rPr>
          <w:rFonts w:eastAsia="AdvPSTim"/>
          <w:lang w:val="en-GB"/>
        </w:rPr>
        <w:t xml:space="preserve"> it </w:t>
      </w:r>
      <w:r w:rsidR="00313937" w:rsidRPr="00022B81">
        <w:rPr>
          <w:rFonts w:eastAsia="AdvPSTim"/>
          <w:lang w:val="en-GB"/>
        </w:rPr>
        <w:t xml:space="preserve">significantly </w:t>
      </w:r>
      <w:r w:rsidR="00602131" w:rsidRPr="00022B81">
        <w:rPr>
          <w:rFonts w:eastAsia="AdvPSTim"/>
          <w:lang w:val="en-GB"/>
        </w:rPr>
        <w:t>influence</w:t>
      </w:r>
      <w:r w:rsidR="00E76E3C" w:rsidRPr="00022B81">
        <w:rPr>
          <w:rFonts w:eastAsia="AdvPSTim"/>
          <w:lang w:val="en-GB"/>
        </w:rPr>
        <w:t>d</w:t>
      </w:r>
      <w:r w:rsidR="00602131" w:rsidRPr="00022B81">
        <w:rPr>
          <w:rFonts w:eastAsia="AdvPSTim"/>
          <w:lang w:val="en-GB"/>
        </w:rPr>
        <w:t xml:space="preserve"> the process </w:t>
      </w:r>
      <w:r w:rsidR="00313937" w:rsidRPr="00022B81">
        <w:rPr>
          <w:rFonts w:eastAsia="AdvPSTim"/>
          <w:lang w:val="en-GB"/>
        </w:rPr>
        <w:t>with</w:t>
      </w:r>
      <w:r w:rsidR="00602131" w:rsidRPr="00022B81">
        <w:rPr>
          <w:rFonts w:eastAsia="AdvPSTim"/>
          <w:lang w:val="en-GB"/>
        </w:rPr>
        <w:t xml:space="preserve"> a confidence level of 0.95. </w:t>
      </w:r>
      <w:r w:rsidR="005C7943" w:rsidRPr="00022B81">
        <w:rPr>
          <w:rFonts w:eastAsia="AdvPSTim"/>
          <w:lang w:val="en-GB"/>
        </w:rPr>
        <w:t>Table 3</w:t>
      </w:r>
      <w:r w:rsidR="00D03ED7" w:rsidRPr="00022B81">
        <w:rPr>
          <w:rFonts w:eastAsia="AdvPSTim"/>
          <w:lang w:val="en-GB"/>
        </w:rPr>
        <w:t xml:space="preserve"> shows that the three </w:t>
      </w:r>
      <w:r w:rsidR="005C4B28" w:rsidRPr="00022B81">
        <w:rPr>
          <w:rFonts w:eastAsia="AdvPSTim"/>
          <w:lang w:val="en-GB"/>
        </w:rPr>
        <w:t>f</w:t>
      </w:r>
      <w:r w:rsidR="00D03ED7" w:rsidRPr="00022B81">
        <w:rPr>
          <w:rFonts w:eastAsia="AdvPSTim"/>
          <w:lang w:val="en-GB"/>
        </w:rPr>
        <w:t>actors (</w:t>
      </w:r>
      <w:r w:rsidR="005C7943" w:rsidRPr="00022B81">
        <w:rPr>
          <w:rFonts w:eastAsia="AdvPSTim"/>
          <w:lang w:val="en-GB"/>
        </w:rPr>
        <w:t>catalyst concentration, X</w:t>
      </w:r>
      <w:r w:rsidR="005C7943" w:rsidRPr="00022B81">
        <w:rPr>
          <w:rFonts w:eastAsia="AdvPSTim"/>
          <w:vertAlign w:val="subscript"/>
          <w:lang w:val="en-GB"/>
        </w:rPr>
        <w:t>1</w:t>
      </w:r>
      <w:r w:rsidR="00313937" w:rsidRPr="00022B81">
        <w:rPr>
          <w:rFonts w:eastAsia="AdvPSTim"/>
          <w:lang w:val="en-GB"/>
        </w:rPr>
        <w:t>;</w:t>
      </w:r>
      <w:r w:rsidR="00D779E5" w:rsidRPr="00022B81">
        <w:rPr>
          <w:rFonts w:eastAsia="AdvPSTim"/>
          <w:lang w:val="en-GB"/>
        </w:rPr>
        <w:t xml:space="preserve"> </w:t>
      </w:r>
      <w:r w:rsidR="005C7943" w:rsidRPr="00022B81">
        <w:rPr>
          <w:rFonts w:eastAsia="AdvPSTim"/>
          <w:lang w:val="en-GB"/>
        </w:rPr>
        <w:t>methanol/SL ratio, X</w:t>
      </w:r>
      <w:r w:rsidR="005C7943" w:rsidRPr="00022B81">
        <w:rPr>
          <w:rFonts w:eastAsia="AdvPSTim"/>
          <w:vertAlign w:val="subscript"/>
          <w:lang w:val="en-GB"/>
        </w:rPr>
        <w:t>2</w:t>
      </w:r>
      <w:r w:rsidR="00313937" w:rsidRPr="00022B81">
        <w:rPr>
          <w:rFonts w:eastAsia="AdvPSTim"/>
          <w:lang w:val="en-GB"/>
        </w:rPr>
        <w:t>;</w:t>
      </w:r>
      <w:r w:rsidR="005C7943" w:rsidRPr="00022B81">
        <w:rPr>
          <w:rFonts w:eastAsia="AdvPSTim"/>
          <w:lang w:val="en-GB"/>
        </w:rPr>
        <w:t xml:space="preserve"> and </w:t>
      </w:r>
      <w:r w:rsidR="00D03ED7" w:rsidRPr="00022B81">
        <w:rPr>
          <w:rFonts w:eastAsia="AdvPSTim"/>
          <w:lang w:val="en-GB"/>
        </w:rPr>
        <w:t>hexane/SL ratio, X</w:t>
      </w:r>
      <w:r w:rsidR="005C7943" w:rsidRPr="00022B81">
        <w:rPr>
          <w:rFonts w:eastAsia="AdvPSTim"/>
          <w:vertAlign w:val="subscript"/>
          <w:lang w:val="en-GB"/>
        </w:rPr>
        <w:t>3</w:t>
      </w:r>
      <w:r w:rsidR="00DC54C6" w:rsidRPr="00022B81">
        <w:rPr>
          <w:rFonts w:eastAsia="AdvPSTim"/>
          <w:lang w:val="en-GB"/>
        </w:rPr>
        <w:t xml:space="preserve">) </w:t>
      </w:r>
      <w:r w:rsidR="00022B81" w:rsidRPr="00022B81">
        <w:rPr>
          <w:rFonts w:eastAsia="AdvPSTim"/>
          <w:lang w:val="en-GB"/>
        </w:rPr>
        <w:t>were</w:t>
      </w:r>
      <w:r w:rsidR="00DC54C6" w:rsidRPr="00022B81">
        <w:rPr>
          <w:rFonts w:eastAsia="AdvPSTim"/>
          <w:lang w:val="en-GB"/>
        </w:rPr>
        <w:t xml:space="preserve"> significant</w:t>
      </w:r>
      <w:r w:rsidRPr="00022B81">
        <w:rPr>
          <w:rFonts w:eastAsia="AdvPSTim"/>
          <w:lang w:val="en-GB"/>
        </w:rPr>
        <w:t xml:space="preserve"> </w:t>
      </w:r>
      <w:r w:rsidR="00DC54C6" w:rsidRPr="00022B81">
        <w:rPr>
          <w:rFonts w:eastAsia="AdvPSTim"/>
          <w:lang w:val="en-GB"/>
        </w:rPr>
        <w:t xml:space="preserve">on </w:t>
      </w:r>
      <w:r w:rsidR="00313937" w:rsidRPr="00022B81">
        <w:rPr>
          <w:rFonts w:eastAsia="AdvPSTim"/>
          <w:lang w:val="en-GB"/>
        </w:rPr>
        <w:t xml:space="preserve">their </w:t>
      </w:r>
      <w:r w:rsidR="00DC54C6" w:rsidRPr="00022B81">
        <w:rPr>
          <w:rFonts w:eastAsia="AdvPSTim"/>
          <w:lang w:val="en-GB"/>
        </w:rPr>
        <w:t>own and a</w:t>
      </w:r>
      <w:r w:rsidR="00D02740" w:rsidRPr="00022B81">
        <w:rPr>
          <w:rFonts w:eastAsia="AdvPSTim"/>
          <w:lang w:val="en-GB"/>
        </w:rPr>
        <w:t xml:space="preserve">n increase in </w:t>
      </w:r>
      <w:r w:rsidR="00A7130C" w:rsidRPr="00022B81">
        <w:rPr>
          <w:rFonts w:eastAsia="AdvPSTim"/>
          <w:lang w:val="en-GB"/>
        </w:rPr>
        <w:t xml:space="preserve">the </w:t>
      </w:r>
      <w:r w:rsidR="00DC54C6" w:rsidRPr="00022B81">
        <w:rPr>
          <w:rFonts w:eastAsia="AdvPSTim"/>
          <w:lang w:val="en-GB"/>
        </w:rPr>
        <w:t>three factors increase</w:t>
      </w:r>
      <w:r w:rsidR="003B5B13" w:rsidRPr="00022B81">
        <w:rPr>
          <w:rFonts w:eastAsia="AdvPSTim"/>
          <w:lang w:val="en-GB"/>
        </w:rPr>
        <w:t>d</w:t>
      </w:r>
      <w:r w:rsidR="00DC54C6" w:rsidRPr="00022B81">
        <w:rPr>
          <w:rFonts w:eastAsia="AdvPSTim"/>
          <w:lang w:val="en-GB"/>
        </w:rPr>
        <w:t xml:space="preserve"> the FAME yield in the studied levels</w:t>
      </w:r>
      <w:r w:rsidR="003B5B13" w:rsidRPr="00022B81">
        <w:rPr>
          <w:rFonts w:eastAsia="AdvPSTim"/>
          <w:lang w:val="en-GB"/>
        </w:rPr>
        <w:t>;</w:t>
      </w:r>
      <w:r w:rsidR="00DC54C6" w:rsidRPr="00022B81">
        <w:rPr>
          <w:rFonts w:eastAsia="AdvPSTim"/>
          <w:lang w:val="en-GB"/>
        </w:rPr>
        <w:t xml:space="preserve"> the </w:t>
      </w:r>
      <w:r w:rsidR="00A7130C" w:rsidRPr="00022B81">
        <w:rPr>
          <w:rFonts w:eastAsia="AdvPSTim"/>
          <w:lang w:val="en-GB"/>
        </w:rPr>
        <w:t xml:space="preserve">hexane/SL ratio </w:t>
      </w:r>
      <w:r w:rsidR="00313937" w:rsidRPr="00022B81">
        <w:rPr>
          <w:rFonts w:eastAsia="AdvPSTim"/>
          <w:lang w:val="en-GB"/>
        </w:rPr>
        <w:t xml:space="preserve">being </w:t>
      </w:r>
      <w:r w:rsidR="00DC54C6" w:rsidRPr="00022B81">
        <w:rPr>
          <w:rFonts w:eastAsia="AdvPSTim"/>
          <w:lang w:val="en-GB"/>
        </w:rPr>
        <w:t>the most influential</w:t>
      </w:r>
      <w:r w:rsidR="00A7130C" w:rsidRPr="00022B81">
        <w:rPr>
          <w:rFonts w:eastAsia="AdvPSTim"/>
          <w:lang w:val="en-GB"/>
        </w:rPr>
        <w:t xml:space="preserve"> and </w:t>
      </w:r>
      <w:r w:rsidR="00DC54C6" w:rsidRPr="00022B81">
        <w:rPr>
          <w:rFonts w:eastAsia="AdvPSTim"/>
          <w:lang w:val="en-GB"/>
        </w:rPr>
        <w:t xml:space="preserve">the methanol/SL ratio the </w:t>
      </w:r>
      <w:r w:rsidR="00313937" w:rsidRPr="00022B81">
        <w:rPr>
          <w:rFonts w:eastAsia="AdvPSTim"/>
          <w:lang w:val="en-GB"/>
        </w:rPr>
        <w:t>least</w:t>
      </w:r>
      <w:r w:rsidR="00A7130C" w:rsidRPr="00022B81">
        <w:rPr>
          <w:rFonts w:eastAsia="AdvPSTim"/>
          <w:lang w:val="en-GB"/>
        </w:rPr>
        <w:t>.</w:t>
      </w:r>
      <w:r w:rsidRPr="00022B81">
        <w:rPr>
          <w:rFonts w:eastAsia="AdvPSTim"/>
          <w:lang w:val="en-GB"/>
        </w:rPr>
        <w:t xml:space="preserve"> </w:t>
      </w:r>
      <w:r w:rsidR="00313937" w:rsidRPr="00022B81">
        <w:rPr>
          <w:rFonts w:eastAsia="AdvPSTim"/>
          <w:lang w:val="en-GB"/>
        </w:rPr>
        <w:t xml:space="preserve">Furthermore, </w:t>
      </w:r>
      <w:r w:rsidR="00DC54C6" w:rsidRPr="00022B81">
        <w:rPr>
          <w:rFonts w:eastAsia="AdvPSTim"/>
          <w:lang w:val="en-GB"/>
        </w:rPr>
        <w:t>the interactions, above all between the methanol/SL and the hexa</w:t>
      </w:r>
      <w:r w:rsidR="00C10069" w:rsidRPr="00022B81">
        <w:rPr>
          <w:rFonts w:eastAsia="AdvPSTim"/>
          <w:lang w:val="en-GB"/>
        </w:rPr>
        <w:t xml:space="preserve">ne/SL ratios, were significant and an increase of both factors </w:t>
      </w:r>
      <w:r w:rsidR="00313937" w:rsidRPr="00022B81">
        <w:rPr>
          <w:rFonts w:eastAsia="AdvPSTim"/>
          <w:lang w:val="en-GB"/>
        </w:rPr>
        <w:t xml:space="preserve">to </w:t>
      </w:r>
      <w:r w:rsidR="00C10069" w:rsidRPr="00022B81">
        <w:rPr>
          <w:rFonts w:eastAsia="AdvPSTim"/>
          <w:lang w:val="en-GB"/>
        </w:rPr>
        <w:t>the same level increase</w:t>
      </w:r>
      <w:r w:rsidR="003B5B13" w:rsidRPr="00022B81">
        <w:rPr>
          <w:rFonts w:eastAsia="AdvPSTim"/>
          <w:lang w:val="en-GB"/>
        </w:rPr>
        <w:t>d</w:t>
      </w:r>
      <w:r w:rsidR="00C10069" w:rsidRPr="00022B81">
        <w:rPr>
          <w:rFonts w:eastAsia="AdvPSTim"/>
          <w:lang w:val="en-GB"/>
        </w:rPr>
        <w:t xml:space="preserve"> the FAME yield.</w:t>
      </w:r>
      <w:r w:rsidR="00C45657" w:rsidRPr="00022B81">
        <w:rPr>
          <w:rFonts w:eastAsia="AdvPSTim"/>
          <w:lang w:val="en-GB"/>
        </w:rPr>
        <w:t xml:space="preserve"> </w:t>
      </w:r>
      <w:r w:rsidR="007740C7" w:rsidRPr="00022B81">
        <w:rPr>
          <w:rFonts w:eastAsia="AdvPSTim"/>
          <w:lang w:val="en-GB"/>
        </w:rPr>
        <w:t xml:space="preserve">This is logical because an increase in the </w:t>
      </w:r>
      <w:r w:rsidR="00313937" w:rsidRPr="00022B81">
        <w:rPr>
          <w:rFonts w:eastAsia="AdvPSTim"/>
          <w:lang w:val="en-GB"/>
        </w:rPr>
        <w:t xml:space="preserve">amount of </w:t>
      </w:r>
      <w:r w:rsidR="007740C7" w:rsidRPr="00022B81">
        <w:rPr>
          <w:rFonts w:eastAsia="AdvPSTim"/>
          <w:lang w:val="en-GB"/>
        </w:rPr>
        <w:t xml:space="preserve">methanol also </w:t>
      </w:r>
      <w:r w:rsidR="00313937" w:rsidRPr="00022B81">
        <w:rPr>
          <w:rFonts w:eastAsia="AdvPSTim"/>
          <w:lang w:val="en-GB"/>
        </w:rPr>
        <w:t xml:space="preserve">requires </w:t>
      </w:r>
      <w:r w:rsidR="007740C7" w:rsidRPr="00022B81">
        <w:rPr>
          <w:rFonts w:eastAsia="AdvPSTim"/>
          <w:lang w:val="en-GB"/>
        </w:rPr>
        <w:t xml:space="preserve">an increase in the </w:t>
      </w:r>
      <w:r w:rsidR="00313937" w:rsidRPr="00022B81">
        <w:rPr>
          <w:rFonts w:eastAsia="AdvPSTim"/>
          <w:lang w:val="en-GB"/>
        </w:rPr>
        <w:t xml:space="preserve">amount of </w:t>
      </w:r>
      <w:r w:rsidR="007740C7" w:rsidRPr="00022B81">
        <w:rPr>
          <w:rFonts w:eastAsia="AdvPSTim"/>
          <w:lang w:val="en-GB"/>
        </w:rPr>
        <w:t xml:space="preserve">hexane to maintain a high FAME extraction yield. </w:t>
      </w:r>
    </w:p>
    <w:p w:rsidR="008864CF" w:rsidRPr="00022B81" w:rsidRDefault="008864CF" w:rsidP="001B03D0">
      <w:pPr>
        <w:autoSpaceDE w:val="0"/>
        <w:autoSpaceDN w:val="0"/>
        <w:adjustRightInd w:val="0"/>
        <w:spacing w:line="480" w:lineRule="auto"/>
        <w:ind w:firstLine="708"/>
        <w:jc w:val="both"/>
        <w:rPr>
          <w:rFonts w:eastAsia="AdvPSTim"/>
          <w:lang w:val="en-GB"/>
        </w:rPr>
      </w:pPr>
      <w:r w:rsidRPr="00022B81">
        <w:rPr>
          <w:rFonts w:eastAsia="AdvPSTim"/>
          <w:lang w:val="en-GB"/>
        </w:rPr>
        <w:t xml:space="preserve">An empirical correlation was obtained between the FAME yield and the input variables using the experimental data (Table </w:t>
      </w:r>
      <w:r w:rsidR="00654D5E" w:rsidRPr="00022B81">
        <w:rPr>
          <w:rFonts w:eastAsia="AdvPSTim"/>
          <w:lang w:val="en-GB"/>
        </w:rPr>
        <w:t>1B</w:t>
      </w:r>
      <w:r w:rsidRPr="00022B81">
        <w:rPr>
          <w:rFonts w:eastAsia="AdvPSTim"/>
          <w:lang w:val="en-GB"/>
        </w:rPr>
        <w:t>) and the STATGRAPHICS Plus 5.1 program (1994–2001, Statistical Graphics Corp.). This correlation is given by Eq. (5):</w:t>
      </w:r>
    </w:p>
    <w:p w:rsidR="008864CF" w:rsidRPr="00022B81" w:rsidRDefault="008864CF" w:rsidP="008864CF">
      <w:pPr>
        <w:autoSpaceDE w:val="0"/>
        <w:autoSpaceDN w:val="0"/>
        <w:adjustRightInd w:val="0"/>
        <w:spacing w:line="480" w:lineRule="auto"/>
        <w:ind w:firstLine="708"/>
        <w:jc w:val="both"/>
        <w:rPr>
          <w:rFonts w:eastAsia="AdvPSTim"/>
          <w:lang w:val="en-GB"/>
        </w:rPr>
      </w:pPr>
    </w:p>
    <w:p w:rsidR="008864CF" w:rsidRPr="00022B81" w:rsidRDefault="008864CF" w:rsidP="008864CF">
      <w:pPr>
        <w:autoSpaceDE w:val="0"/>
        <w:autoSpaceDN w:val="0"/>
        <w:adjustRightInd w:val="0"/>
        <w:spacing w:line="480" w:lineRule="auto"/>
        <w:jc w:val="both"/>
        <w:rPr>
          <w:lang w:val="en-US"/>
        </w:rPr>
      </w:pPr>
      <w:r w:rsidRPr="00022B81">
        <w:rPr>
          <w:rFonts w:eastAsia="AdvPSTim"/>
          <w:lang w:val="en-US"/>
        </w:rPr>
        <w:t>Y= 89.23 + 14.55·</w:t>
      </w:r>
      <w:r w:rsidR="003A1085" w:rsidRPr="00022B81">
        <w:rPr>
          <w:rFonts w:eastAsia="AdvPSTim"/>
          <w:lang w:val="en-US"/>
        </w:rPr>
        <w:t>X</w:t>
      </w:r>
      <w:r w:rsidRPr="00022B81">
        <w:rPr>
          <w:rFonts w:eastAsia="AdvPSTim"/>
          <w:vertAlign w:val="subscript"/>
          <w:lang w:val="en-US"/>
        </w:rPr>
        <w:t>1</w:t>
      </w:r>
      <w:r w:rsidRPr="00022B81">
        <w:rPr>
          <w:rFonts w:eastAsia="AdvPSTim"/>
          <w:lang w:val="en-US"/>
        </w:rPr>
        <w:t xml:space="preserve"> + 7.04·</w:t>
      </w:r>
      <w:r w:rsidR="003A1085" w:rsidRPr="00022B81">
        <w:rPr>
          <w:rFonts w:eastAsia="AdvPSTim"/>
          <w:lang w:val="en-US"/>
        </w:rPr>
        <w:t>X</w:t>
      </w:r>
      <w:r w:rsidRPr="00022B81">
        <w:rPr>
          <w:rFonts w:eastAsia="AdvPSTim"/>
          <w:vertAlign w:val="subscript"/>
          <w:lang w:val="en-US"/>
        </w:rPr>
        <w:t>2</w:t>
      </w:r>
      <w:r w:rsidRPr="00022B81">
        <w:rPr>
          <w:rFonts w:eastAsia="AdvPSTim"/>
          <w:lang w:val="en-US"/>
        </w:rPr>
        <w:t xml:space="preserve"> + 28.35·</w:t>
      </w:r>
      <w:r w:rsidR="003A1085" w:rsidRPr="00022B81">
        <w:rPr>
          <w:rFonts w:eastAsia="AdvPSTim"/>
          <w:lang w:val="en-US"/>
        </w:rPr>
        <w:t>X</w:t>
      </w:r>
      <w:r w:rsidRPr="00022B81">
        <w:rPr>
          <w:rFonts w:eastAsia="AdvPSTim"/>
          <w:vertAlign w:val="subscript"/>
          <w:lang w:val="en-US"/>
        </w:rPr>
        <w:t>3</w:t>
      </w:r>
      <w:r w:rsidRPr="00022B81">
        <w:rPr>
          <w:rFonts w:eastAsia="AdvPSTim"/>
          <w:lang w:val="en-US"/>
        </w:rPr>
        <w:t xml:space="preserve"> – 13.54·</w:t>
      </w:r>
      <w:r w:rsidR="003A1085" w:rsidRPr="00022B81">
        <w:rPr>
          <w:lang w:val="en-US"/>
        </w:rPr>
        <w:t>X</w:t>
      </w:r>
      <w:r w:rsidRPr="00022B81">
        <w:rPr>
          <w:vertAlign w:val="subscript"/>
          <w:lang w:val="en-US"/>
        </w:rPr>
        <w:t>1</w:t>
      </w:r>
      <w:r w:rsidRPr="00022B81">
        <w:rPr>
          <w:vertAlign w:val="superscript"/>
          <w:lang w:val="en-US"/>
        </w:rPr>
        <w:t>2</w:t>
      </w:r>
      <w:r w:rsidRPr="00022B81">
        <w:rPr>
          <w:lang w:val="en-US"/>
        </w:rPr>
        <w:t xml:space="preserve"> + 9.48·</w:t>
      </w:r>
      <w:r w:rsidR="003A1085" w:rsidRPr="00022B81">
        <w:rPr>
          <w:lang w:val="en-US"/>
        </w:rPr>
        <w:t>X</w:t>
      </w:r>
      <w:r w:rsidRPr="00022B81">
        <w:rPr>
          <w:vertAlign w:val="subscript"/>
          <w:lang w:val="en-US"/>
        </w:rPr>
        <w:t>1</w:t>
      </w:r>
      <w:r w:rsidRPr="00022B81">
        <w:rPr>
          <w:lang w:val="en-US"/>
        </w:rPr>
        <w:t>·</w:t>
      </w:r>
      <w:r w:rsidR="003A1085" w:rsidRPr="00022B81">
        <w:rPr>
          <w:lang w:val="en-US"/>
        </w:rPr>
        <w:t>X</w:t>
      </w:r>
      <w:r w:rsidRPr="00022B81">
        <w:rPr>
          <w:vertAlign w:val="subscript"/>
          <w:lang w:val="en-US"/>
        </w:rPr>
        <w:t>2</w:t>
      </w:r>
      <w:r w:rsidRPr="00022B81">
        <w:rPr>
          <w:lang w:val="en-US"/>
        </w:rPr>
        <w:t xml:space="preserve"> – 7.65·</w:t>
      </w:r>
      <w:r w:rsidR="003A1085" w:rsidRPr="00022B81">
        <w:rPr>
          <w:lang w:val="en-US"/>
        </w:rPr>
        <w:t>X</w:t>
      </w:r>
      <w:r w:rsidRPr="00022B81">
        <w:rPr>
          <w:vertAlign w:val="subscript"/>
          <w:lang w:val="en-US"/>
        </w:rPr>
        <w:t>1</w:t>
      </w:r>
      <w:r w:rsidRPr="00022B81">
        <w:rPr>
          <w:lang w:val="en-US"/>
        </w:rPr>
        <w:t>·</w:t>
      </w:r>
      <w:r w:rsidR="003A1085" w:rsidRPr="00022B81">
        <w:rPr>
          <w:lang w:val="en-US"/>
        </w:rPr>
        <w:t>X</w:t>
      </w:r>
      <w:r w:rsidRPr="00022B81">
        <w:rPr>
          <w:vertAlign w:val="subscript"/>
          <w:lang w:val="en-US"/>
        </w:rPr>
        <w:t>3</w:t>
      </w:r>
      <w:r w:rsidRPr="00022B81">
        <w:rPr>
          <w:lang w:val="en-US"/>
        </w:rPr>
        <w:t xml:space="preserve"> – 45.27·</w:t>
      </w:r>
      <w:r w:rsidR="003A1085" w:rsidRPr="00022B81">
        <w:rPr>
          <w:lang w:val="en-US"/>
        </w:rPr>
        <w:t>X</w:t>
      </w:r>
      <w:r w:rsidRPr="00022B81">
        <w:rPr>
          <w:vertAlign w:val="subscript"/>
          <w:lang w:val="en-US"/>
        </w:rPr>
        <w:t>2</w:t>
      </w:r>
      <w:r w:rsidRPr="00022B81">
        <w:rPr>
          <w:vertAlign w:val="superscript"/>
          <w:lang w:val="en-US"/>
        </w:rPr>
        <w:t>2</w:t>
      </w:r>
      <w:r w:rsidRPr="00022B81">
        <w:rPr>
          <w:lang w:val="en-US"/>
        </w:rPr>
        <w:t xml:space="preserve"> + 14.95·</w:t>
      </w:r>
      <w:r w:rsidR="003A1085" w:rsidRPr="00022B81">
        <w:rPr>
          <w:lang w:val="en-US"/>
        </w:rPr>
        <w:t>X</w:t>
      </w:r>
      <w:r w:rsidRPr="00022B81">
        <w:rPr>
          <w:vertAlign w:val="subscript"/>
          <w:lang w:val="en-US"/>
        </w:rPr>
        <w:t>2</w:t>
      </w:r>
      <w:r w:rsidRPr="00022B81">
        <w:rPr>
          <w:lang w:val="en-US"/>
        </w:rPr>
        <w:t>·</w:t>
      </w:r>
      <w:r w:rsidR="003A1085" w:rsidRPr="00022B81">
        <w:rPr>
          <w:lang w:val="en-US"/>
        </w:rPr>
        <w:t>X</w:t>
      </w:r>
      <w:r w:rsidRPr="00022B81">
        <w:rPr>
          <w:vertAlign w:val="subscript"/>
          <w:lang w:val="en-US"/>
        </w:rPr>
        <w:t>3</w:t>
      </w:r>
      <w:r w:rsidRPr="00022B81">
        <w:rPr>
          <w:lang w:val="en-US"/>
        </w:rPr>
        <w:t xml:space="preserve"> – 12.47·</w:t>
      </w:r>
      <w:r w:rsidR="003A1085" w:rsidRPr="00022B81">
        <w:rPr>
          <w:lang w:val="en-US"/>
        </w:rPr>
        <w:t>X</w:t>
      </w:r>
      <w:r w:rsidRPr="00022B81">
        <w:rPr>
          <w:vertAlign w:val="subscript"/>
          <w:lang w:val="en-US"/>
        </w:rPr>
        <w:t>3</w:t>
      </w:r>
      <w:r w:rsidRPr="00022B81">
        <w:rPr>
          <w:vertAlign w:val="superscript"/>
          <w:lang w:val="en-US"/>
        </w:rPr>
        <w:t>2</w:t>
      </w:r>
      <w:r w:rsidRPr="00022B81">
        <w:rPr>
          <w:lang w:val="en-US"/>
        </w:rPr>
        <w:tab/>
      </w:r>
      <w:r w:rsidRPr="00022B81">
        <w:rPr>
          <w:lang w:val="en-US"/>
        </w:rPr>
        <w:tab/>
      </w:r>
      <w:r w:rsidRPr="00022B81">
        <w:rPr>
          <w:lang w:val="en-US"/>
        </w:rPr>
        <w:tab/>
      </w:r>
      <w:r w:rsidRPr="00022B81">
        <w:rPr>
          <w:lang w:val="en-US"/>
        </w:rPr>
        <w:tab/>
      </w:r>
      <w:r w:rsidRPr="00022B81">
        <w:rPr>
          <w:lang w:val="en-US"/>
        </w:rPr>
        <w:tab/>
      </w:r>
      <w:r w:rsidRPr="00022B81">
        <w:rPr>
          <w:lang w:val="en-US"/>
        </w:rPr>
        <w:tab/>
        <w:t>(5)</w:t>
      </w:r>
    </w:p>
    <w:p w:rsidR="008864CF" w:rsidRPr="00022B81" w:rsidRDefault="008864CF" w:rsidP="008864CF">
      <w:pPr>
        <w:autoSpaceDE w:val="0"/>
        <w:autoSpaceDN w:val="0"/>
        <w:adjustRightInd w:val="0"/>
        <w:spacing w:line="480" w:lineRule="auto"/>
        <w:jc w:val="both"/>
        <w:rPr>
          <w:lang w:val="en-US"/>
        </w:rPr>
      </w:pPr>
    </w:p>
    <w:p w:rsidR="008864CF" w:rsidRPr="00022B81" w:rsidRDefault="0090740E" w:rsidP="007B3C5B">
      <w:pPr>
        <w:autoSpaceDE w:val="0"/>
        <w:autoSpaceDN w:val="0"/>
        <w:adjustRightInd w:val="0"/>
        <w:spacing w:line="480" w:lineRule="auto"/>
        <w:jc w:val="both"/>
        <w:rPr>
          <w:rFonts w:eastAsia="AdvPSTim"/>
          <w:lang w:val="en-GB"/>
        </w:rPr>
      </w:pPr>
      <w:r w:rsidRPr="00022B81">
        <w:rPr>
          <w:lang w:val="en-GB"/>
        </w:rPr>
        <w:t>The c</w:t>
      </w:r>
      <w:r w:rsidR="008864CF" w:rsidRPr="00022B81">
        <w:rPr>
          <w:lang w:val="en-GB"/>
        </w:rPr>
        <w:t>oefficient</w:t>
      </w:r>
      <w:r w:rsidRPr="00022B81">
        <w:rPr>
          <w:lang w:val="en-GB"/>
        </w:rPr>
        <w:t>s</w:t>
      </w:r>
      <w:r w:rsidR="008864CF" w:rsidRPr="00022B81">
        <w:rPr>
          <w:lang w:val="en-GB"/>
        </w:rPr>
        <w:t xml:space="preserve"> of determination (R</w:t>
      </w:r>
      <w:r w:rsidR="008864CF" w:rsidRPr="00022B81">
        <w:rPr>
          <w:vertAlign w:val="superscript"/>
          <w:lang w:val="en-GB"/>
        </w:rPr>
        <w:t>2</w:t>
      </w:r>
      <w:r w:rsidR="008864CF" w:rsidRPr="00022B81">
        <w:rPr>
          <w:lang w:val="en-GB"/>
        </w:rPr>
        <w:t>) and adjusted-R</w:t>
      </w:r>
      <w:r w:rsidR="008864CF" w:rsidRPr="00022B81">
        <w:rPr>
          <w:vertAlign w:val="superscript"/>
          <w:lang w:val="en-GB"/>
        </w:rPr>
        <w:t>2</w:t>
      </w:r>
      <w:r w:rsidR="008864CF" w:rsidRPr="00022B81">
        <w:rPr>
          <w:lang w:val="en-GB"/>
        </w:rPr>
        <w:t xml:space="preserve"> were calculated to check the adequacy and fitness of the model. The R</w:t>
      </w:r>
      <w:r w:rsidR="008864CF" w:rsidRPr="00022B81">
        <w:rPr>
          <w:vertAlign w:val="superscript"/>
          <w:lang w:val="en-GB"/>
        </w:rPr>
        <w:t>2</w:t>
      </w:r>
      <w:r w:rsidR="008864CF" w:rsidRPr="00022B81">
        <w:rPr>
          <w:lang w:val="en-GB"/>
        </w:rPr>
        <w:t xml:space="preserve"> gives the proportion of total variation in the </w:t>
      </w:r>
      <w:r w:rsidR="00A53D7A" w:rsidRPr="00022B81">
        <w:rPr>
          <w:lang w:val="en-GB"/>
        </w:rPr>
        <w:lastRenderedPageBreak/>
        <w:t>response predicted by the model</w:t>
      </w:r>
      <w:r w:rsidR="001D32F7" w:rsidRPr="00022B81">
        <w:rPr>
          <w:lang w:val="en-GB"/>
        </w:rPr>
        <w:t>. A high R</w:t>
      </w:r>
      <w:r w:rsidR="001D32F7" w:rsidRPr="00022B81">
        <w:rPr>
          <w:vertAlign w:val="superscript"/>
          <w:lang w:val="en-GB"/>
        </w:rPr>
        <w:t>2</w:t>
      </w:r>
      <w:r w:rsidR="001D32F7" w:rsidRPr="00022B81">
        <w:rPr>
          <w:lang w:val="en-GB"/>
        </w:rPr>
        <w:t xml:space="preserve"> ensure</w:t>
      </w:r>
      <w:r w:rsidR="003B5B13" w:rsidRPr="00022B81">
        <w:rPr>
          <w:lang w:val="en-GB"/>
        </w:rPr>
        <w:t>d</w:t>
      </w:r>
      <w:r w:rsidR="001D32F7" w:rsidRPr="00022B81">
        <w:rPr>
          <w:lang w:val="en-GB"/>
        </w:rPr>
        <w:t xml:space="preserve"> a satisfactory adjustment of the quadratic model to the experimental data.  The coefficient of determination</w:t>
      </w:r>
      <w:r w:rsidR="008864CF" w:rsidRPr="00022B81">
        <w:rPr>
          <w:lang w:val="en-GB"/>
        </w:rPr>
        <w:t xml:space="preserve"> </w:t>
      </w:r>
      <w:r w:rsidRPr="00022B81">
        <w:rPr>
          <w:lang w:val="en-GB"/>
        </w:rPr>
        <w:t xml:space="preserve">value </w:t>
      </w:r>
      <w:r w:rsidR="001D32F7" w:rsidRPr="00022B81">
        <w:rPr>
          <w:lang w:val="en-GB"/>
        </w:rPr>
        <w:t xml:space="preserve">obtained </w:t>
      </w:r>
      <w:r w:rsidR="008864CF" w:rsidRPr="00022B81">
        <w:rPr>
          <w:lang w:val="en-GB"/>
        </w:rPr>
        <w:t>(R</w:t>
      </w:r>
      <w:r w:rsidR="008864CF" w:rsidRPr="00022B81">
        <w:rPr>
          <w:vertAlign w:val="superscript"/>
          <w:lang w:val="en-GB"/>
        </w:rPr>
        <w:t>2</w:t>
      </w:r>
      <w:r w:rsidR="008864CF" w:rsidRPr="00022B81">
        <w:rPr>
          <w:lang w:val="en-GB"/>
        </w:rPr>
        <w:t xml:space="preserve"> = 0.9779)</w:t>
      </w:r>
      <w:r w:rsidRPr="00022B81">
        <w:rPr>
          <w:lang w:val="en-GB"/>
        </w:rPr>
        <w:t xml:space="preserve"> </w:t>
      </w:r>
      <w:r w:rsidR="008864CF" w:rsidRPr="00022B81">
        <w:rPr>
          <w:lang w:val="en-GB"/>
        </w:rPr>
        <w:t>indicate</w:t>
      </w:r>
      <w:r w:rsidR="00662B5F" w:rsidRPr="00022B81">
        <w:rPr>
          <w:lang w:val="en-GB"/>
        </w:rPr>
        <w:t>d</w:t>
      </w:r>
      <w:r w:rsidR="008864CF" w:rsidRPr="00022B81">
        <w:rPr>
          <w:lang w:val="en-GB"/>
        </w:rPr>
        <w:t xml:space="preserve"> that only 2.21% of the total variations were not explained by the model. </w:t>
      </w:r>
      <w:r w:rsidR="00207B14" w:rsidRPr="00022B81">
        <w:rPr>
          <w:lang w:val="en-GB"/>
        </w:rPr>
        <w:t>The adjusted-R</w:t>
      </w:r>
      <w:r w:rsidR="00207B14" w:rsidRPr="00022B81">
        <w:rPr>
          <w:vertAlign w:val="superscript"/>
          <w:lang w:val="en-GB"/>
        </w:rPr>
        <w:t>2</w:t>
      </w:r>
      <w:r w:rsidR="00207B14" w:rsidRPr="00022B81">
        <w:rPr>
          <w:lang w:val="en-GB"/>
        </w:rPr>
        <w:t xml:space="preserve"> </w:t>
      </w:r>
      <w:r w:rsidR="00022B81" w:rsidRPr="00022B81">
        <w:rPr>
          <w:lang w:val="en-GB"/>
        </w:rPr>
        <w:t>was used</w:t>
      </w:r>
      <w:r w:rsidR="00207B14" w:rsidRPr="00022B81">
        <w:rPr>
          <w:lang w:val="en-GB"/>
        </w:rPr>
        <w:t xml:space="preserve"> to evaluate the model</w:t>
      </w:r>
      <w:r w:rsidRPr="00022B81">
        <w:rPr>
          <w:lang w:val="en-GB"/>
        </w:rPr>
        <w:t>’s</w:t>
      </w:r>
      <w:r w:rsidR="00D779E5" w:rsidRPr="00022B81">
        <w:rPr>
          <w:lang w:val="en-GB"/>
        </w:rPr>
        <w:t xml:space="preserve"> adequacy and fitness. </w:t>
      </w:r>
      <w:r w:rsidR="00207B14" w:rsidRPr="00022B81">
        <w:rPr>
          <w:lang w:val="en-GB"/>
        </w:rPr>
        <w:t>The adjusted-R</w:t>
      </w:r>
      <w:r w:rsidR="00207B14" w:rsidRPr="00022B81">
        <w:rPr>
          <w:vertAlign w:val="superscript"/>
          <w:lang w:val="en-GB"/>
        </w:rPr>
        <w:t>2</w:t>
      </w:r>
      <w:r w:rsidR="00207B14" w:rsidRPr="00022B81">
        <w:rPr>
          <w:lang w:val="en-GB"/>
        </w:rPr>
        <w:t xml:space="preserve"> value correct</w:t>
      </w:r>
      <w:r w:rsidR="00662B5F" w:rsidRPr="00022B81">
        <w:rPr>
          <w:lang w:val="en-GB"/>
        </w:rPr>
        <w:t>ed</w:t>
      </w:r>
      <w:r w:rsidR="00207B14" w:rsidRPr="00022B81">
        <w:rPr>
          <w:lang w:val="en-GB"/>
        </w:rPr>
        <w:t xml:space="preserve"> the R</w:t>
      </w:r>
      <w:r w:rsidR="00917730" w:rsidRPr="00022B81">
        <w:rPr>
          <w:vertAlign w:val="superscript"/>
          <w:lang w:val="en-GB"/>
        </w:rPr>
        <w:t>2</w:t>
      </w:r>
      <w:r w:rsidR="00207B14" w:rsidRPr="00022B81">
        <w:rPr>
          <w:lang w:val="en-GB"/>
        </w:rPr>
        <w:t xml:space="preserve"> value for the sample size and for the number of terms in the model. </w:t>
      </w:r>
      <w:r w:rsidR="008864CF" w:rsidRPr="00022B81">
        <w:rPr>
          <w:lang w:val="en-GB"/>
        </w:rPr>
        <w:t xml:space="preserve">The value of the </w:t>
      </w:r>
      <w:r w:rsidR="00207B14" w:rsidRPr="00022B81">
        <w:rPr>
          <w:lang w:val="en-GB"/>
        </w:rPr>
        <w:t>adjusted-R</w:t>
      </w:r>
      <w:r w:rsidR="00207B14" w:rsidRPr="00022B81">
        <w:rPr>
          <w:vertAlign w:val="superscript"/>
          <w:lang w:val="en-GB"/>
        </w:rPr>
        <w:t>2</w:t>
      </w:r>
      <w:r w:rsidR="00207B14" w:rsidRPr="00022B81">
        <w:rPr>
          <w:lang w:val="en-GB"/>
        </w:rPr>
        <w:t xml:space="preserve"> </w:t>
      </w:r>
      <w:r w:rsidR="008864CF" w:rsidRPr="00022B81">
        <w:rPr>
          <w:lang w:val="en-GB"/>
        </w:rPr>
        <w:t xml:space="preserve">(0.9680) </w:t>
      </w:r>
      <w:r w:rsidR="00022B81" w:rsidRPr="00022B81">
        <w:rPr>
          <w:lang w:val="en-GB"/>
        </w:rPr>
        <w:t>was</w:t>
      </w:r>
      <w:r w:rsidR="00207B14" w:rsidRPr="00022B81">
        <w:rPr>
          <w:lang w:val="en-GB"/>
        </w:rPr>
        <w:t xml:space="preserve"> </w:t>
      </w:r>
      <w:r w:rsidR="008864CF" w:rsidRPr="00022B81">
        <w:rPr>
          <w:lang w:val="en-GB"/>
        </w:rPr>
        <w:t xml:space="preserve">also </w:t>
      </w:r>
      <w:r w:rsidR="00207B14" w:rsidRPr="00022B81">
        <w:rPr>
          <w:lang w:val="en-GB"/>
        </w:rPr>
        <w:t xml:space="preserve">high and </w:t>
      </w:r>
      <w:r w:rsidRPr="00022B81">
        <w:rPr>
          <w:lang w:val="en-GB"/>
        </w:rPr>
        <w:t>indicate</w:t>
      </w:r>
      <w:r w:rsidR="00662B5F" w:rsidRPr="00022B81">
        <w:rPr>
          <w:lang w:val="en-GB"/>
        </w:rPr>
        <w:t>d</w:t>
      </w:r>
      <w:r w:rsidRPr="00022B81">
        <w:rPr>
          <w:lang w:val="en-GB"/>
        </w:rPr>
        <w:t xml:space="preserve"> </w:t>
      </w:r>
      <w:r w:rsidR="00207B14" w:rsidRPr="00022B81">
        <w:rPr>
          <w:lang w:val="en-GB"/>
        </w:rPr>
        <w:t>a high correlation between the observed and the predicted values</w:t>
      </w:r>
      <w:r w:rsidR="00A53D7A" w:rsidRPr="00022B81">
        <w:rPr>
          <w:lang w:val="en-GB"/>
        </w:rPr>
        <w:t>, which</w:t>
      </w:r>
      <w:r w:rsidR="00207B14" w:rsidRPr="00022B81">
        <w:rPr>
          <w:lang w:val="en-GB"/>
        </w:rPr>
        <w:t xml:space="preserve"> </w:t>
      </w:r>
      <w:r w:rsidR="00917730" w:rsidRPr="00022B81">
        <w:rPr>
          <w:lang w:val="en-GB"/>
        </w:rPr>
        <w:t>confirm</w:t>
      </w:r>
      <w:r w:rsidR="00662B5F" w:rsidRPr="00022B81">
        <w:rPr>
          <w:lang w:val="en-GB"/>
        </w:rPr>
        <w:t>ed</w:t>
      </w:r>
      <w:r w:rsidR="008864CF" w:rsidRPr="00022B81">
        <w:rPr>
          <w:lang w:val="en-GB"/>
        </w:rPr>
        <w:t xml:space="preserve"> that the model was highly significant. </w:t>
      </w:r>
    </w:p>
    <w:p w:rsidR="004A1BB6" w:rsidRPr="00022B81" w:rsidRDefault="004A1BB6" w:rsidP="00917730">
      <w:pPr>
        <w:autoSpaceDE w:val="0"/>
        <w:autoSpaceDN w:val="0"/>
        <w:adjustRightInd w:val="0"/>
        <w:spacing w:line="480" w:lineRule="auto"/>
        <w:ind w:firstLine="708"/>
        <w:jc w:val="both"/>
        <w:rPr>
          <w:rFonts w:eastAsia="AdvPSTim"/>
          <w:lang w:val="en-US"/>
        </w:rPr>
      </w:pPr>
      <w:r w:rsidRPr="00022B81">
        <w:rPr>
          <w:rFonts w:eastAsia="AdvPSTim"/>
          <w:lang w:val="en-GB"/>
        </w:rPr>
        <w:t xml:space="preserve">To determine </w:t>
      </w:r>
      <w:r w:rsidR="00917730" w:rsidRPr="00022B81">
        <w:rPr>
          <w:rFonts w:eastAsia="AdvPSTim"/>
          <w:lang w:val="en-GB"/>
        </w:rPr>
        <w:t xml:space="preserve">the </w:t>
      </w:r>
      <w:r w:rsidRPr="00022B81">
        <w:rPr>
          <w:rFonts w:eastAsia="AdvPSTim"/>
          <w:lang w:val="en-GB"/>
        </w:rPr>
        <w:t xml:space="preserve">optimal </w:t>
      </w:r>
      <w:r w:rsidR="0090740E" w:rsidRPr="00022B81">
        <w:rPr>
          <w:rFonts w:eastAsia="AdvPSTim"/>
          <w:lang w:val="en-GB"/>
        </w:rPr>
        <w:t xml:space="preserve">variable </w:t>
      </w:r>
      <w:r w:rsidRPr="00022B81">
        <w:rPr>
          <w:rFonts w:eastAsia="AdvPSTim"/>
          <w:lang w:val="en-GB"/>
        </w:rPr>
        <w:t>levels for the FAME yield</w:t>
      </w:r>
      <w:r w:rsidR="0090740E" w:rsidRPr="00022B81">
        <w:rPr>
          <w:rFonts w:eastAsia="AdvPSTim"/>
          <w:lang w:val="en-GB"/>
        </w:rPr>
        <w:t>,</w:t>
      </w:r>
      <w:r w:rsidRPr="00022B81">
        <w:rPr>
          <w:rFonts w:eastAsia="AdvPSTim"/>
          <w:lang w:val="en-GB"/>
        </w:rPr>
        <w:t xml:space="preserve"> the three-dimensional surface plots were constructed according to Eq. </w:t>
      </w:r>
      <w:r w:rsidRPr="00022B81">
        <w:rPr>
          <w:rFonts w:eastAsia="AdvPSTim"/>
          <w:lang w:val="en-US"/>
        </w:rPr>
        <w:t xml:space="preserve">(5). Fig. 1A shows the effect of </w:t>
      </w:r>
      <w:r w:rsidR="0090740E" w:rsidRPr="00022B81">
        <w:rPr>
          <w:rFonts w:eastAsia="AdvPSTim"/>
          <w:lang w:val="en-US"/>
        </w:rPr>
        <w:t xml:space="preserve">the </w:t>
      </w:r>
      <w:r w:rsidRPr="00022B81">
        <w:rPr>
          <w:rFonts w:eastAsia="AdvPSTim"/>
          <w:lang w:val="en-US"/>
        </w:rPr>
        <w:t xml:space="preserve">catalyst concentration and </w:t>
      </w:r>
      <w:r w:rsidR="0090740E" w:rsidRPr="00022B81">
        <w:rPr>
          <w:rFonts w:eastAsia="AdvPSTim"/>
          <w:lang w:val="en-US"/>
        </w:rPr>
        <w:t xml:space="preserve">the </w:t>
      </w:r>
      <w:r w:rsidRPr="00022B81">
        <w:rPr>
          <w:rFonts w:eastAsia="AdvPSTim"/>
          <w:lang w:val="en-US"/>
        </w:rPr>
        <w:t>methanol/SL ratio at a fixed hexane/SL ratio of 67.3 mL/g.</w:t>
      </w:r>
      <w:r w:rsidR="000815EB" w:rsidRPr="00022B81">
        <w:rPr>
          <w:rFonts w:eastAsia="AdvPSTim"/>
          <w:lang w:val="en-US"/>
        </w:rPr>
        <w:t xml:space="preserve"> </w:t>
      </w:r>
      <w:r w:rsidR="0090740E" w:rsidRPr="00022B81">
        <w:rPr>
          <w:rFonts w:eastAsia="AdvPSTim"/>
          <w:lang w:val="en-US"/>
        </w:rPr>
        <w:t xml:space="preserve">At </w:t>
      </w:r>
      <w:r w:rsidR="000815EB" w:rsidRPr="00022B81">
        <w:rPr>
          <w:rFonts w:eastAsia="AdvPSTim"/>
          <w:lang w:val="en-US"/>
        </w:rPr>
        <w:t>a constant catalyst concentration</w:t>
      </w:r>
      <w:r w:rsidR="0090740E" w:rsidRPr="00022B81">
        <w:rPr>
          <w:rFonts w:eastAsia="AdvPSTim"/>
          <w:lang w:val="en-US"/>
        </w:rPr>
        <w:t>,</w:t>
      </w:r>
      <w:r w:rsidR="000815EB" w:rsidRPr="00022B81">
        <w:rPr>
          <w:rFonts w:eastAsia="AdvPSTim"/>
          <w:lang w:val="en-US"/>
        </w:rPr>
        <w:t xml:space="preserve"> the FAME yield increase</w:t>
      </w:r>
      <w:r w:rsidR="00F5531B" w:rsidRPr="00022B81">
        <w:rPr>
          <w:rFonts w:eastAsia="AdvPSTim"/>
          <w:lang w:val="en-US"/>
        </w:rPr>
        <w:t>d</w:t>
      </w:r>
      <w:r w:rsidR="000815EB" w:rsidRPr="00022B81">
        <w:rPr>
          <w:rFonts w:eastAsia="AdvPSTim"/>
          <w:lang w:val="en-US"/>
        </w:rPr>
        <w:t xml:space="preserve"> </w:t>
      </w:r>
      <w:r w:rsidR="0090740E" w:rsidRPr="00022B81">
        <w:rPr>
          <w:rFonts w:eastAsia="AdvPSTim"/>
          <w:lang w:val="en-US"/>
        </w:rPr>
        <w:t xml:space="preserve">along </w:t>
      </w:r>
      <w:r w:rsidR="000815EB" w:rsidRPr="00022B81">
        <w:rPr>
          <w:rFonts w:eastAsia="AdvPSTim"/>
          <w:lang w:val="en-US"/>
        </w:rPr>
        <w:t>with the met</w:t>
      </w:r>
      <w:r w:rsidR="003B1581" w:rsidRPr="00022B81">
        <w:rPr>
          <w:rFonts w:eastAsia="AdvPSTim"/>
          <w:lang w:val="en-US"/>
        </w:rPr>
        <w:t>h</w:t>
      </w:r>
      <w:r w:rsidR="000815EB" w:rsidRPr="00022B81">
        <w:rPr>
          <w:rFonts w:eastAsia="AdvPSTim"/>
          <w:lang w:val="en-US"/>
        </w:rPr>
        <w:t xml:space="preserve">anol/SL ratio to an average value </w:t>
      </w:r>
      <w:r w:rsidR="0090740E" w:rsidRPr="00022B81">
        <w:rPr>
          <w:rFonts w:eastAsia="AdvPSTim"/>
          <w:lang w:val="en-US"/>
        </w:rPr>
        <w:t xml:space="preserve">for </w:t>
      </w:r>
      <w:r w:rsidR="000815EB" w:rsidRPr="00022B81">
        <w:rPr>
          <w:rFonts w:eastAsia="AdvPSTim"/>
          <w:lang w:val="en-US"/>
        </w:rPr>
        <w:t xml:space="preserve">this variable of </w:t>
      </w:r>
      <w:r w:rsidRPr="00022B81">
        <w:rPr>
          <w:rFonts w:eastAsia="AdvPSTim"/>
          <w:lang w:val="en-US"/>
        </w:rPr>
        <w:t>212 mL/g</w:t>
      </w:r>
      <w:r w:rsidR="003B1581" w:rsidRPr="00022B81">
        <w:rPr>
          <w:rFonts w:eastAsia="AdvPSTim"/>
          <w:lang w:val="en-US"/>
        </w:rPr>
        <w:t xml:space="preserve">, </w:t>
      </w:r>
      <w:r w:rsidR="000815EB" w:rsidRPr="00022B81">
        <w:rPr>
          <w:rFonts w:eastAsia="AdvPSTim"/>
          <w:lang w:val="en-US"/>
        </w:rPr>
        <w:t xml:space="preserve">above </w:t>
      </w:r>
      <w:r w:rsidR="003B1581" w:rsidRPr="00022B81">
        <w:rPr>
          <w:rFonts w:eastAsia="AdvPSTim"/>
          <w:lang w:val="en-US"/>
        </w:rPr>
        <w:t xml:space="preserve">which </w:t>
      </w:r>
      <w:r w:rsidR="000815EB" w:rsidRPr="00022B81">
        <w:rPr>
          <w:rFonts w:eastAsia="AdvPSTim"/>
          <w:lang w:val="en-US"/>
        </w:rPr>
        <w:t>the FAME yield decrease</w:t>
      </w:r>
      <w:r w:rsidR="00F5531B" w:rsidRPr="00022B81">
        <w:rPr>
          <w:rFonts w:eastAsia="AdvPSTim"/>
          <w:lang w:val="en-US"/>
        </w:rPr>
        <w:t>d</w:t>
      </w:r>
      <w:r w:rsidRPr="00022B81">
        <w:rPr>
          <w:rFonts w:eastAsia="AdvPSTim"/>
          <w:lang w:val="en-US"/>
        </w:rPr>
        <w:t>.</w:t>
      </w:r>
      <w:r w:rsidR="000815EB" w:rsidRPr="00022B81">
        <w:rPr>
          <w:rFonts w:eastAsia="AdvPSTim"/>
          <w:lang w:val="en-US"/>
        </w:rPr>
        <w:t xml:space="preserve"> </w:t>
      </w:r>
      <w:r w:rsidR="009436C4" w:rsidRPr="00022B81">
        <w:rPr>
          <w:rFonts w:eastAsia="AdvPSTim"/>
          <w:lang w:val="en-US"/>
        </w:rPr>
        <w:t xml:space="preserve">If </w:t>
      </w:r>
      <w:r w:rsidR="000815EB" w:rsidRPr="00022B81">
        <w:rPr>
          <w:rFonts w:eastAsia="AdvPSTim"/>
          <w:lang w:val="en-US"/>
        </w:rPr>
        <w:t>the met</w:t>
      </w:r>
      <w:r w:rsidR="003B1581" w:rsidRPr="00022B81">
        <w:rPr>
          <w:rFonts w:eastAsia="AdvPSTim"/>
          <w:lang w:val="en-US"/>
        </w:rPr>
        <w:t>h</w:t>
      </w:r>
      <w:r w:rsidR="000815EB" w:rsidRPr="00022B81">
        <w:rPr>
          <w:rFonts w:eastAsia="AdvPSTim"/>
          <w:lang w:val="en-US"/>
        </w:rPr>
        <w:t>anol/SL ratio r</w:t>
      </w:r>
      <w:r w:rsidR="003B1581" w:rsidRPr="00022B81">
        <w:rPr>
          <w:rFonts w:eastAsia="AdvPSTim"/>
          <w:lang w:val="en-US"/>
        </w:rPr>
        <w:t>e</w:t>
      </w:r>
      <w:r w:rsidR="000815EB" w:rsidRPr="00022B81">
        <w:rPr>
          <w:rFonts w:eastAsia="AdvPSTim"/>
          <w:lang w:val="en-US"/>
        </w:rPr>
        <w:t>main</w:t>
      </w:r>
      <w:r w:rsidR="00AD7FD9" w:rsidRPr="00022B81">
        <w:rPr>
          <w:rFonts w:eastAsia="AdvPSTim"/>
          <w:lang w:val="en-US"/>
        </w:rPr>
        <w:t>ed</w:t>
      </w:r>
      <w:r w:rsidR="000815EB" w:rsidRPr="00022B81">
        <w:rPr>
          <w:rFonts w:eastAsia="AdvPSTim"/>
          <w:lang w:val="en-US"/>
        </w:rPr>
        <w:t xml:space="preserve"> constant</w:t>
      </w:r>
      <w:r w:rsidR="009436C4" w:rsidRPr="00022B81">
        <w:rPr>
          <w:rFonts w:eastAsia="AdvPSTim"/>
          <w:lang w:val="en-US"/>
        </w:rPr>
        <w:t>,</w:t>
      </w:r>
      <w:r w:rsidR="000815EB" w:rsidRPr="00022B81">
        <w:rPr>
          <w:rFonts w:eastAsia="AdvPSTim"/>
          <w:lang w:val="en-US"/>
        </w:rPr>
        <w:t xml:space="preserve"> three </w:t>
      </w:r>
      <w:r w:rsidR="003B1581" w:rsidRPr="00022B81">
        <w:rPr>
          <w:rFonts w:eastAsia="AdvPSTim"/>
          <w:lang w:val="en-US"/>
        </w:rPr>
        <w:t>tendencies</w:t>
      </w:r>
      <w:r w:rsidR="000815EB" w:rsidRPr="00022B81">
        <w:rPr>
          <w:rFonts w:eastAsia="AdvPSTim"/>
          <w:lang w:val="en-US"/>
        </w:rPr>
        <w:t xml:space="preserve"> </w:t>
      </w:r>
      <w:r w:rsidR="00022B81" w:rsidRPr="00022B81">
        <w:rPr>
          <w:rFonts w:eastAsia="AdvPSTim"/>
          <w:lang w:val="en-US"/>
        </w:rPr>
        <w:t>were</w:t>
      </w:r>
      <w:r w:rsidR="000815EB" w:rsidRPr="00022B81">
        <w:rPr>
          <w:rFonts w:eastAsia="AdvPSTim"/>
          <w:lang w:val="en-US"/>
        </w:rPr>
        <w:t xml:space="preserve"> observed</w:t>
      </w:r>
      <w:r w:rsidR="009436C4" w:rsidRPr="00022B81">
        <w:rPr>
          <w:rFonts w:eastAsia="AdvPSTim"/>
          <w:lang w:val="en-US"/>
        </w:rPr>
        <w:t>:</w:t>
      </w:r>
      <w:r w:rsidRPr="00022B81">
        <w:rPr>
          <w:rFonts w:eastAsia="AdvPSTim"/>
          <w:lang w:val="en-US"/>
        </w:rPr>
        <w:t xml:space="preserve"> </w:t>
      </w:r>
      <w:r w:rsidR="000815EB" w:rsidRPr="00022B81">
        <w:rPr>
          <w:rFonts w:eastAsia="AdvPSTim"/>
          <w:lang w:val="en-US"/>
        </w:rPr>
        <w:t>at a met</w:t>
      </w:r>
      <w:r w:rsidR="00807F0A" w:rsidRPr="00022B81">
        <w:rPr>
          <w:rFonts w:eastAsia="AdvPSTim"/>
          <w:lang w:val="en-US"/>
        </w:rPr>
        <w:t>h</w:t>
      </w:r>
      <w:r w:rsidR="000815EB" w:rsidRPr="00022B81">
        <w:rPr>
          <w:rFonts w:eastAsia="AdvPSTim"/>
          <w:lang w:val="en-US"/>
        </w:rPr>
        <w:t xml:space="preserve">anol/SL ratio of </w:t>
      </w:r>
      <w:r w:rsidRPr="00022B81">
        <w:rPr>
          <w:rFonts w:eastAsia="AdvPSTim"/>
          <w:lang w:val="en-US"/>
        </w:rPr>
        <w:t>62 mL/</w:t>
      </w:r>
      <w:r w:rsidR="00917730" w:rsidRPr="00022B81">
        <w:rPr>
          <w:rFonts w:eastAsia="AdvPSTim"/>
          <w:lang w:val="en-US"/>
        </w:rPr>
        <w:t xml:space="preserve">g </w:t>
      </w:r>
      <w:r w:rsidRPr="00022B81">
        <w:rPr>
          <w:rFonts w:eastAsia="AdvPSTim"/>
          <w:lang w:val="en-US"/>
        </w:rPr>
        <w:t>SL</w:t>
      </w:r>
      <w:r w:rsidR="009436C4" w:rsidRPr="00022B81">
        <w:rPr>
          <w:rFonts w:eastAsia="AdvPSTim"/>
          <w:lang w:val="en-US"/>
        </w:rPr>
        <w:t>,</w:t>
      </w:r>
      <w:r w:rsidRPr="00022B81">
        <w:rPr>
          <w:rFonts w:eastAsia="AdvPSTim"/>
          <w:lang w:val="en-US"/>
        </w:rPr>
        <w:t xml:space="preserve"> </w:t>
      </w:r>
      <w:r w:rsidR="000815EB" w:rsidRPr="00022B81">
        <w:rPr>
          <w:rFonts w:eastAsia="AdvPSTim"/>
          <w:lang w:val="en-US"/>
        </w:rPr>
        <w:t xml:space="preserve">an increase </w:t>
      </w:r>
      <w:r w:rsidR="009436C4" w:rsidRPr="00022B81">
        <w:rPr>
          <w:rFonts w:eastAsia="AdvPSTim"/>
          <w:lang w:val="en-US"/>
        </w:rPr>
        <w:t xml:space="preserve">in </w:t>
      </w:r>
      <w:r w:rsidR="000815EB" w:rsidRPr="00022B81">
        <w:rPr>
          <w:rFonts w:eastAsia="AdvPSTim"/>
          <w:lang w:val="en-US"/>
        </w:rPr>
        <w:t xml:space="preserve">the catalyst concentration up to </w:t>
      </w:r>
      <w:r w:rsidRPr="00022B81">
        <w:rPr>
          <w:rFonts w:eastAsia="AdvPSTim"/>
          <w:lang w:val="en-US"/>
        </w:rPr>
        <w:t xml:space="preserve">3% (v/v) </w:t>
      </w:r>
      <w:r w:rsidR="000815EB" w:rsidRPr="00022B81">
        <w:rPr>
          <w:rFonts w:eastAsia="AdvPSTim"/>
          <w:lang w:val="en-US"/>
        </w:rPr>
        <w:t>increase</w:t>
      </w:r>
      <w:r w:rsidR="00AD7FD9" w:rsidRPr="00022B81">
        <w:rPr>
          <w:rFonts w:eastAsia="AdvPSTim"/>
          <w:lang w:val="en-US"/>
        </w:rPr>
        <w:t>d</w:t>
      </w:r>
      <w:r w:rsidR="000815EB" w:rsidRPr="00022B81">
        <w:rPr>
          <w:rFonts w:eastAsia="AdvPSTim"/>
          <w:lang w:val="en-US"/>
        </w:rPr>
        <w:t xml:space="preserve"> the FAME yield; this yield </w:t>
      </w:r>
      <w:r w:rsidR="009436C4" w:rsidRPr="00022B81">
        <w:rPr>
          <w:rFonts w:eastAsia="AdvPSTim"/>
          <w:lang w:val="en-US"/>
        </w:rPr>
        <w:t xml:space="preserve">then </w:t>
      </w:r>
      <w:r w:rsidR="000815EB" w:rsidRPr="00022B81">
        <w:rPr>
          <w:rFonts w:eastAsia="AdvPSTim"/>
          <w:lang w:val="en-US"/>
        </w:rPr>
        <w:t>decrease</w:t>
      </w:r>
      <w:r w:rsidR="00C62FD0" w:rsidRPr="00022B81">
        <w:rPr>
          <w:rFonts w:eastAsia="AdvPSTim"/>
          <w:lang w:val="en-US"/>
        </w:rPr>
        <w:t>d</w:t>
      </w:r>
      <w:r w:rsidR="000815EB" w:rsidRPr="00022B81">
        <w:rPr>
          <w:rFonts w:eastAsia="AdvPSTim"/>
          <w:lang w:val="en-US"/>
        </w:rPr>
        <w:t xml:space="preserve"> when the catalyst concentration </w:t>
      </w:r>
      <w:r w:rsidR="009436C4" w:rsidRPr="00022B81">
        <w:rPr>
          <w:rFonts w:eastAsia="AdvPSTim"/>
          <w:lang w:val="en-US"/>
        </w:rPr>
        <w:t>reache</w:t>
      </w:r>
      <w:r w:rsidR="00C62FD0" w:rsidRPr="00022B81">
        <w:rPr>
          <w:rFonts w:eastAsia="AdvPSTim"/>
          <w:lang w:val="en-US"/>
        </w:rPr>
        <w:t>d</w:t>
      </w:r>
      <w:r w:rsidR="000815EB" w:rsidRPr="00022B81">
        <w:rPr>
          <w:rFonts w:eastAsia="AdvPSTim"/>
          <w:lang w:val="en-US"/>
        </w:rPr>
        <w:t xml:space="preserve"> </w:t>
      </w:r>
      <w:r w:rsidRPr="00022B81">
        <w:rPr>
          <w:rFonts w:eastAsia="AdvPSTim"/>
          <w:lang w:val="en-US"/>
        </w:rPr>
        <w:t xml:space="preserve">5% (v/v). </w:t>
      </w:r>
      <w:r w:rsidR="00022B81" w:rsidRPr="00022B81">
        <w:rPr>
          <w:rFonts w:eastAsia="AdvPSTim"/>
          <w:lang w:val="en-US"/>
        </w:rPr>
        <w:t>When</w:t>
      </w:r>
      <w:r w:rsidR="009436C4" w:rsidRPr="00022B81">
        <w:rPr>
          <w:rFonts w:eastAsia="AdvPSTim"/>
          <w:lang w:val="en-US"/>
        </w:rPr>
        <w:t xml:space="preserve"> </w:t>
      </w:r>
      <w:r w:rsidR="003B1581" w:rsidRPr="00022B81">
        <w:rPr>
          <w:rFonts w:eastAsia="AdvPSTim"/>
          <w:lang w:val="en-US"/>
        </w:rPr>
        <w:t xml:space="preserve">the methanol/SL ratio </w:t>
      </w:r>
      <w:r w:rsidR="00022B81" w:rsidRPr="00022B81">
        <w:rPr>
          <w:rFonts w:eastAsia="AdvPSTim"/>
          <w:lang w:val="en-US"/>
        </w:rPr>
        <w:t>was</w:t>
      </w:r>
      <w:r w:rsidR="003B1581" w:rsidRPr="00022B81">
        <w:rPr>
          <w:rFonts w:eastAsia="AdvPSTim"/>
          <w:lang w:val="en-US"/>
        </w:rPr>
        <w:t xml:space="preserve"> 212 mL/g, </w:t>
      </w:r>
      <w:r w:rsidR="009436C4" w:rsidRPr="00022B81">
        <w:rPr>
          <w:rFonts w:eastAsia="AdvPSTim"/>
          <w:lang w:val="en-US"/>
        </w:rPr>
        <w:t xml:space="preserve">an increase in </w:t>
      </w:r>
      <w:r w:rsidR="003B1581" w:rsidRPr="00022B81">
        <w:rPr>
          <w:rFonts w:eastAsia="AdvPSTim"/>
          <w:lang w:val="en-US"/>
        </w:rPr>
        <w:t xml:space="preserve">catalyst concentration </w:t>
      </w:r>
      <w:r w:rsidR="00917730" w:rsidRPr="00022B81">
        <w:rPr>
          <w:rFonts w:eastAsia="AdvPSTim"/>
          <w:lang w:val="en-US"/>
        </w:rPr>
        <w:t>favor</w:t>
      </w:r>
      <w:r w:rsidR="00C62FD0" w:rsidRPr="00022B81">
        <w:rPr>
          <w:rFonts w:eastAsia="AdvPSTim"/>
          <w:lang w:val="en-US"/>
        </w:rPr>
        <w:t>ed</w:t>
      </w:r>
      <w:r w:rsidR="003B1581" w:rsidRPr="00022B81">
        <w:rPr>
          <w:rFonts w:eastAsia="AdvPSTim"/>
          <w:lang w:val="en-US"/>
        </w:rPr>
        <w:t xml:space="preserve"> the FAME yield, </w:t>
      </w:r>
      <w:r w:rsidR="00917730" w:rsidRPr="00022B81">
        <w:rPr>
          <w:rFonts w:eastAsia="AdvPSTim"/>
          <w:lang w:val="en-US"/>
        </w:rPr>
        <w:t>remaining</w:t>
      </w:r>
      <w:r w:rsidR="003B1581" w:rsidRPr="00022B81">
        <w:rPr>
          <w:rFonts w:eastAsia="AdvPSTim"/>
          <w:lang w:val="en-US"/>
        </w:rPr>
        <w:t xml:space="preserve"> constant above </w:t>
      </w:r>
      <w:r w:rsidRPr="00022B81">
        <w:rPr>
          <w:rFonts w:eastAsia="AdvPSTim"/>
          <w:lang w:val="en-US"/>
        </w:rPr>
        <w:t xml:space="preserve">3% (v/v). </w:t>
      </w:r>
      <w:r w:rsidR="003B1581" w:rsidRPr="00022B81">
        <w:rPr>
          <w:rFonts w:eastAsia="AdvPSTim"/>
          <w:lang w:val="en-US"/>
        </w:rPr>
        <w:t xml:space="preserve">Finally, </w:t>
      </w:r>
      <w:r w:rsidR="009436C4" w:rsidRPr="00022B81">
        <w:rPr>
          <w:rFonts w:eastAsia="AdvPSTim"/>
          <w:lang w:val="en-US"/>
        </w:rPr>
        <w:t xml:space="preserve">at </w:t>
      </w:r>
      <w:r w:rsidR="003B1581" w:rsidRPr="00022B81">
        <w:rPr>
          <w:rFonts w:eastAsia="AdvPSTim"/>
          <w:lang w:val="en-US"/>
        </w:rPr>
        <w:t xml:space="preserve">a methanol/SL ratio of </w:t>
      </w:r>
      <w:r w:rsidRPr="00022B81">
        <w:rPr>
          <w:rFonts w:eastAsia="AdvPSTim"/>
          <w:lang w:val="en-US"/>
        </w:rPr>
        <w:t>362 mL/g</w:t>
      </w:r>
      <w:r w:rsidR="009436C4" w:rsidRPr="00022B81">
        <w:rPr>
          <w:rFonts w:eastAsia="AdvPSTim"/>
          <w:lang w:val="en-US"/>
        </w:rPr>
        <w:t>,</w:t>
      </w:r>
      <w:r w:rsidR="003B1581" w:rsidRPr="00022B81">
        <w:rPr>
          <w:rFonts w:eastAsia="AdvPSTim"/>
          <w:lang w:val="en-US"/>
        </w:rPr>
        <w:t xml:space="preserve"> the FAME yield increase</w:t>
      </w:r>
      <w:r w:rsidR="00C62FD0" w:rsidRPr="00022B81">
        <w:rPr>
          <w:rFonts w:eastAsia="AdvPSTim"/>
          <w:lang w:val="en-US"/>
        </w:rPr>
        <w:t>d</w:t>
      </w:r>
      <w:r w:rsidR="003B1581" w:rsidRPr="00022B81">
        <w:rPr>
          <w:rFonts w:eastAsia="AdvPSTim"/>
          <w:lang w:val="en-US"/>
        </w:rPr>
        <w:t xml:space="preserve"> through</w:t>
      </w:r>
      <w:r w:rsidR="009436C4" w:rsidRPr="00022B81">
        <w:rPr>
          <w:rFonts w:eastAsia="AdvPSTim"/>
          <w:lang w:val="en-US"/>
        </w:rPr>
        <w:t>out</w:t>
      </w:r>
      <w:r w:rsidR="003B1581" w:rsidRPr="00022B81">
        <w:rPr>
          <w:rFonts w:eastAsia="AdvPSTim"/>
          <w:lang w:val="en-US"/>
        </w:rPr>
        <w:t xml:space="preserve"> the catalyst concentration range</w:t>
      </w:r>
      <w:r w:rsidR="009251BE" w:rsidRPr="00022B81">
        <w:rPr>
          <w:rFonts w:eastAsia="AdvPSTim"/>
          <w:lang w:val="en-US"/>
        </w:rPr>
        <w:t xml:space="preserve">, </w:t>
      </w:r>
      <w:r w:rsidR="00807F0A" w:rsidRPr="00022B81">
        <w:rPr>
          <w:rFonts w:eastAsia="AdvPSTim"/>
          <w:lang w:val="en-US"/>
        </w:rPr>
        <w:t xml:space="preserve">but the maximum FAME yield </w:t>
      </w:r>
      <w:r w:rsidR="00022B81" w:rsidRPr="00022B81">
        <w:rPr>
          <w:rFonts w:eastAsia="AdvPSTim"/>
          <w:lang w:val="en-US"/>
        </w:rPr>
        <w:t>was</w:t>
      </w:r>
      <w:r w:rsidR="00807F0A" w:rsidRPr="00022B81">
        <w:rPr>
          <w:rFonts w:eastAsia="AdvPSTim"/>
          <w:lang w:val="en-US"/>
        </w:rPr>
        <w:t xml:space="preserve"> not attained</w:t>
      </w:r>
      <w:r w:rsidRPr="00022B81">
        <w:rPr>
          <w:rFonts w:eastAsia="AdvPSTim"/>
          <w:lang w:val="en-US"/>
        </w:rPr>
        <w:t xml:space="preserve">; </w:t>
      </w:r>
      <w:r w:rsidR="009436C4" w:rsidRPr="00022B81">
        <w:rPr>
          <w:rFonts w:eastAsia="AdvPSTim"/>
          <w:lang w:val="en-US"/>
        </w:rPr>
        <w:t xml:space="preserve">the </w:t>
      </w:r>
      <w:r w:rsidR="00807F0A" w:rsidRPr="00022B81">
        <w:rPr>
          <w:rFonts w:eastAsia="AdvPSTim"/>
          <w:lang w:val="en-US"/>
        </w:rPr>
        <w:t xml:space="preserve">maximum yield (90% in this case) </w:t>
      </w:r>
      <w:r w:rsidR="00022B81" w:rsidRPr="00022B81">
        <w:rPr>
          <w:rFonts w:eastAsia="AdvPSTim"/>
          <w:lang w:val="en-US"/>
        </w:rPr>
        <w:t>was</w:t>
      </w:r>
      <w:r w:rsidR="00807F0A" w:rsidRPr="00022B81">
        <w:rPr>
          <w:rFonts w:eastAsia="AdvPSTim"/>
          <w:lang w:val="en-US"/>
        </w:rPr>
        <w:t xml:space="preserve"> attained using a catalyst concentration of </w:t>
      </w:r>
      <w:r w:rsidRPr="00022B81">
        <w:rPr>
          <w:rFonts w:eastAsia="AdvPSTim"/>
          <w:lang w:val="en-US"/>
        </w:rPr>
        <w:t xml:space="preserve">3% (v/v) </w:t>
      </w:r>
      <w:r w:rsidR="00807F0A" w:rsidRPr="00022B81">
        <w:rPr>
          <w:rFonts w:eastAsia="AdvPSTim"/>
          <w:lang w:val="en-US"/>
        </w:rPr>
        <w:t xml:space="preserve">at a </w:t>
      </w:r>
      <w:r w:rsidRPr="00022B81">
        <w:rPr>
          <w:rFonts w:eastAsia="AdvPSTim"/>
          <w:lang w:val="en-US"/>
        </w:rPr>
        <w:t>met</w:t>
      </w:r>
      <w:r w:rsidR="00807F0A" w:rsidRPr="00022B81">
        <w:rPr>
          <w:rFonts w:eastAsia="AdvPSTim"/>
          <w:lang w:val="en-US"/>
        </w:rPr>
        <w:t>h</w:t>
      </w:r>
      <w:r w:rsidRPr="00022B81">
        <w:rPr>
          <w:rFonts w:eastAsia="AdvPSTim"/>
          <w:lang w:val="en-US"/>
        </w:rPr>
        <w:t>anol/SL</w:t>
      </w:r>
      <w:r w:rsidR="00807F0A" w:rsidRPr="00022B81">
        <w:rPr>
          <w:rFonts w:eastAsia="AdvPSTim"/>
          <w:lang w:val="en-US"/>
        </w:rPr>
        <w:t xml:space="preserve"> molar ratio of </w:t>
      </w:r>
      <w:r w:rsidRPr="00022B81">
        <w:rPr>
          <w:rFonts w:eastAsia="AdvPSTim"/>
          <w:lang w:val="en-US"/>
        </w:rPr>
        <w:t xml:space="preserve">212 mL/g. </w:t>
      </w:r>
    </w:p>
    <w:p w:rsidR="004A1BB6" w:rsidRPr="00022B81" w:rsidRDefault="004A1BB6" w:rsidP="00917730">
      <w:pPr>
        <w:autoSpaceDE w:val="0"/>
        <w:autoSpaceDN w:val="0"/>
        <w:adjustRightInd w:val="0"/>
        <w:spacing w:line="480" w:lineRule="auto"/>
        <w:ind w:firstLine="708"/>
        <w:jc w:val="both"/>
        <w:rPr>
          <w:rFonts w:eastAsia="AdvPSTim"/>
          <w:lang w:val="en-US"/>
        </w:rPr>
      </w:pPr>
      <w:r w:rsidRPr="00022B81">
        <w:rPr>
          <w:rFonts w:eastAsia="AdvPSTim"/>
          <w:lang w:val="en-US"/>
        </w:rPr>
        <w:t xml:space="preserve">Fig. 1B shows the effect </w:t>
      </w:r>
      <w:r w:rsidR="009436C4" w:rsidRPr="00022B81">
        <w:rPr>
          <w:rFonts w:eastAsia="AdvPSTim"/>
          <w:lang w:val="en-US"/>
        </w:rPr>
        <w:t xml:space="preserve">on </w:t>
      </w:r>
      <w:r w:rsidRPr="00022B81">
        <w:rPr>
          <w:rFonts w:eastAsia="AdvPSTim"/>
          <w:lang w:val="en-US"/>
        </w:rPr>
        <w:t xml:space="preserve">FAME yield of </w:t>
      </w:r>
      <w:r w:rsidR="009436C4" w:rsidRPr="00022B81">
        <w:rPr>
          <w:rFonts w:eastAsia="AdvPSTim"/>
          <w:lang w:val="en-US"/>
        </w:rPr>
        <w:t xml:space="preserve">the </w:t>
      </w:r>
      <w:r w:rsidRPr="00022B81">
        <w:rPr>
          <w:rFonts w:eastAsia="AdvPSTim"/>
          <w:lang w:val="en-US"/>
        </w:rPr>
        <w:t xml:space="preserve">catalyst concentration and </w:t>
      </w:r>
      <w:r w:rsidR="009436C4" w:rsidRPr="00022B81">
        <w:rPr>
          <w:rFonts w:eastAsia="AdvPSTim"/>
          <w:lang w:val="en-US"/>
        </w:rPr>
        <w:t xml:space="preserve">the </w:t>
      </w:r>
      <w:r w:rsidRPr="00022B81">
        <w:rPr>
          <w:rFonts w:eastAsia="AdvPSTim"/>
          <w:lang w:val="en-US"/>
        </w:rPr>
        <w:t xml:space="preserve">hexane/SL ratio at a fixed methanol/SL ratio of 212 mL/g. </w:t>
      </w:r>
      <w:r w:rsidR="0089518D" w:rsidRPr="00022B81">
        <w:rPr>
          <w:rFonts w:eastAsia="AdvPSTim"/>
          <w:lang w:val="en-US"/>
        </w:rPr>
        <w:t>For a constant hexane/SL ratio</w:t>
      </w:r>
      <w:r w:rsidR="009436C4" w:rsidRPr="00022B81">
        <w:rPr>
          <w:rFonts w:eastAsia="AdvPSTim"/>
          <w:lang w:val="en-US"/>
        </w:rPr>
        <w:t>,</w:t>
      </w:r>
      <w:r w:rsidR="0089518D" w:rsidRPr="00022B81">
        <w:rPr>
          <w:rFonts w:eastAsia="AdvPSTim"/>
          <w:lang w:val="en-US"/>
        </w:rPr>
        <w:t xml:space="preserve"> three similar tendencies to </w:t>
      </w:r>
      <w:r w:rsidR="009436C4" w:rsidRPr="00022B81">
        <w:rPr>
          <w:rFonts w:eastAsia="AdvPSTim"/>
          <w:lang w:val="en-US"/>
        </w:rPr>
        <w:t xml:space="preserve">that shown </w:t>
      </w:r>
      <w:r w:rsidR="0089518D" w:rsidRPr="00022B81">
        <w:rPr>
          <w:rFonts w:eastAsia="AdvPSTim"/>
          <w:lang w:val="en-US"/>
        </w:rPr>
        <w:t xml:space="preserve">in Fig. 1A </w:t>
      </w:r>
      <w:r w:rsidR="00022B81" w:rsidRPr="00022B81">
        <w:rPr>
          <w:rFonts w:eastAsia="AdvPSTim"/>
          <w:lang w:val="en-US"/>
        </w:rPr>
        <w:t>were</w:t>
      </w:r>
      <w:r w:rsidR="0089518D" w:rsidRPr="00022B81">
        <w:rPr>
          <w:rFonts w:eastAsia="AdvPSTim"/>
          <w:lang w:val="en-US"/>
        </w:rPr>
        <w:t xml:space="preserve"> observed; for a hexane/SL ratio of </w:t>
      </w:r>
      <w:r w:rsidRPr="00022B81">
        <w:rPr>
          <w:rFonts w:eastAsia="AdvPSTim"/>
          <w:lang w:val="en-US"/>
        </w:rPr>
        <w:lastRenderedPageBreak/>
        <w:t>26.9 mL/g</w:t>
      </w:r>
      <w:r w:rsidR="009436C4" w:rsidRPr="00022B81">
        <w:rPr>
          <w:rFonts w:eastAsia="AdvPSTim"/>
          <w:lang w:val="en-US"/>
        </w:rPr>
        <w:t>,</w:t>
      </w:r>
      <w:r w:rsidRPr="00022B81">
        <w:rPr>
          <w:rFonts w:eastAsia="AdvPSTim"/>
          <w:lang w:val="en-US"/>
        </w:rPr>
        <w:t xml:space="preserve"> </w:t>
      </w:r>
      <w:r w:rsidR="0089518D" w:rsidRPr="00022B81">
        <w:rPr>
          <w:rFonts w:eastAsia="AdvPSTim"/>
          <w:lang w:val="en-US"/>
        </w:rPr>
        <w:t>the F</w:t>
      </w:r>
      <w:r w:rsidRPr="00022B81">
        <w:rPr>
          <w:rFonts w:eastAsia="AdvPSTim"/>
          <w:lang w:val="en-US"/>
        </w:rPr>
        <w:t>AME</w:t>
      </w:r>
      <w:r w:rsidR="0089518D" w:rsidRPr="00022B81">
        <w:rPr>
          <w:rFonts w:eastAsia="AdvPSTim"/>
          <w:lang w:val="en-US"/>
        </w:rPr>
        <w:t xml:space="preserve"> yield increase</w:t>
      </w:r>
      <w:r w:rsidR="00C62FD0" w:rsidRPr="00022B81">
        <w:rPr>
          <w:rFonts w:eastAsia="AdvPSTim"/>
          <w:lang w:val="en-US"/>
        </w:rPr>
        <w:t>d</w:t>
      </w:r>
      <w:r w:rsidR="0089518D" w:rsidRPr="00022B81">
        <w:rPr>
          <w:rFonts w:eastAsia="AdvPSTim"/>
          <w:lang w:val="en-US"/>
        </w:rPr>
        <w:t xml:space="preserve"> </w:t>
      </w:r>
      <w:r w:rsidR="009436C4" w:rsidRPr="00022B81">
        <w:rPr>
          <w:rFonts w:eastAsia="AdvPSTim"/>
          <w:lang w:val="en-US"/>
        </w:rPr>
        <w:t xml:space="preserve">in line with </w:t>
      </w:r>
      <w:r w:rsidR="0089518D" w:rsidRPr="00022B81">
        <w:rPr>
          <w:rFonts w:eastAsia="AdvPSTim"/>
          <w:lang w:val="en-US"/>
        </w:rPr>
        <w:t>the catalyst concentration</w:t>
      </w:r>
      <w:r w:rsidRPr="00022B81">
        <w:rPr>
          <w:rFonts w:eastAsia="AdvPSTim"/>
          <w:lang w:val="en-US"/>
        </w:rPr>
        <w:t xml:space="preserve">. </w:t>
      </w:r>
      <w:r w:rsidR="0089518D" w:rsidRPr="00022B81">
        <w:rPr>
          <w:rFonts w:eastAsia="AdvPSTim"/>
          <w:lang w:val="en-US"/>
        </w:rPr>
        <w:t xml:space="preserve">For a hexane/SL ratio of </w:t>
      </w:r>
      <w:r w:rsidRPr="00022B81">
        <w:rPr>
          <w:rFonts w:eastAsia="AdvPSTim"/>
          <w:lang w:val="en-US"/>
        </w:rPr>
        <w:t>67.3 mL/g</w:t>
      </w:r>
      <w:r w:rsidR="009436C4" w:rsidRPr="00022B81">
        <w:rPr>
          <w:rFonts w:eastAsia="AdvPSTim"/>
          <w:lang w:val="en-US"/>
        </w:rPr>
        <w:t>,</w:t>
      </w:r>
      <w:r w:rsidRPr="00022B81">
        <w:rPr>
          <w:rFonts w:eastAsia="AdvPSTim"/>
          <w:lang w:val="en-US"/>
        </w:rPr>
        <w:t xml:space="preserve"> </w:t>
      </w:r>
      <w:r w:rsidR="0089518D" w:rsidRPr="00022B81">
        <w:rPr>
          <w:rFonts w:eastAsia="AdvPSTim"/>
          <w:lang w:val="en-US"/>
        </w:rPr>
        <w:t>the FAME yield increase</w:t>
      </w:r>
      <w:r w:rsidR="00C62FD0" w:rsidRPr="00022B81">
        <w:rPr>
          <w:rFonts w:eastAsia="AdvPSTim"/>
          <w:lang w:val="en-US"/>
        </w:rPr>
        <w:t>d</w:t>
      </w:r>
      <w:r w:rsidR="0089518D" w:rsidRPr="00022B81">
        <w:rPr>
          <w:rFonts w:eastAsia="AdvPSTim"/>
          <w:lang w:val="en-US"/>
        </w:rPr>
        <w:t xml:space="preserve"> up to a catalyst concentration of </w:t>
      </w:r>
      <w:r w:rsidRPr="00022B81">
        <w:rPr>
          <w:rFonts w:eastAsia="AdvPSTim"/>
          <w:lang w:val="en-US"/>
        </w:rPr>
        <w:t>3% (v/v)</w:t>
      </w:r>
      <w:r w:rsidR="0089518D" w:rsidRPr="00022B81">
        <w:rPr>
          <w:rFonts w:eastAsia="AdvPSTim"/>
          <w:lang w:val="en-US"/>
        </w:rPr>
        <w:t xml:space="preserve">, </w:t>
      </w:r>
      <w:r w:rsidR="00917730" w:rsidRPr="00022B81">
        <w:rPr>
          <w:rFonts w:eastAsia="AdvPSTim"/>
          <w:lang w:val="en-US"/>
        </w:rPr>
        <w:t>remaining</w:t>
      </w:r>
      <w:r w:rsidR="0089518D" w:rsidRPr="00022B81">
        <w:rPr>
          <w:rFonts w:eastAsia="AdvPSTim"/>
          <w:lang w:val="en-US"/>
        </w:rPr>
        <w:t xml:space="preserve"> constant u</w:t>
      </w:r>
      <w:r w:rsidR="00917730" w:rsidRPr="00022B81">
        <w:rPr>
          <w:rFonts w:eastAsia="AdvPSTim"/>
          <w:lang w:val="en-US"/>
        </w:rPr>
        <w:t>p to</w:t>
      </w:r>
      <w:r w:rsidR="0089518D" w:rsidRPr="00022B81">
        <w:rPr>
          <w:rFonts w:eastAsia="AdvPSTim"/>
          <w:lang w:val="en-US"/>
        </w:rPr>
        <w:t xml:space="preserve"> the </w:t>
      </w:r>
      <w:r w:rsidRPr="00022B81">
        <w:rPr>
          <w:rFonts w:eastAsia="AdvPSTim"/>
          <w:lang w:val="en-US"/>
        </w:rPr>
        <w:t xml:space="preserve">5% (v/v). </w:t>
      </w:r>
      <w:r w:rsidR="0089518D" w:rsidRPr="00022B81">
        <w:rPr>
          <w:rFonts w:eastAsia="AdvPSTim"/>
          <w:lang w:val="en-US"/>
        </w:rPr>
        <w:t>Finally, for the maximum hexane/SL ratio used (</w:t>
      </w:r>
      <w:r w:rsidRPr="00022B81">
        <w:rPr>
          <w:rFonts w:eastAsia="AdvPSTim"/>
          <w:lang w:val="en-US"/>
        </w:rPr>
        <w:t>107.7 mL/g</w:t>
      </w:r>
      <w:r w:rsidR="0089518D" w:rsidRPr="00022B81">
        <w:rPr>
          <w:rFonts w:eastAsia="AdvPSTim"/>
          <w:lang w:val="en-US"/>
        </w:rPr>
        <w:t>)</w:t>
      </w:r>
      <w:r w:rsidR="009436C4" w:rsidRPr="00022B81">
        <w:rPr>
          <w:rFonts w:eastAsia="AdvPSTim"/>
          <w:lang w:val="en-US"/>
        </w:rPr>
        <w:t>,</w:t>
      </w:r>
      <w:r w:rsidR="0089518D" w:rsidRPr="00022B81">
        <w:rPr>
          <w:rFonts w:eastAsia="AdvPSTim"/>
          <w:lang w:val="en-US"/>
        </w:rPr>
        <w:t xml:space="preserve"> the </w:t>
      </w:r>
      <w:r w:rsidRPr="00022B81">
        <w:rPr>
          <w:rFonts w:eastAsia="AdvPSTim"/>
          <w:lang w:val="en-US"/>
        </w:rPr>
        <w:t xml:space="preserve">FAME </w:t>
      </w:r>
      <w:r w:rsidR="0089518D" w:rsidRPr="00022B81">
        <w:rPr>
          <w:rFonts w:eastAsia="AdvPSTim"/>
          <w:lang w:val="en-US"/>
        </w:rPr>
        <w:t>yield attain</w:t>
      </w:r>
      <w:r w:rsidR="00C62FD0" w:rsidRPr="00022B81">
        <w:rPr>
          <w:rFonts w:eastAsia="AdvPSTim"/>
          <w:lang w:val="en-US"/>
        </w:rPr>
        <w:t>ed</w:t>
      </w:r>
      <w:r w:rsidR="0089518D" w:rsidRPr="00022B81">
        <w:rPr>
          <w:rFonts w:eastAsia="AdvPSTim"/>
          <w:lang w:val="en-US"/>
        </w:rPr>
        <w:t xml:space="preserve"> a maximum of </w:t>
      </w:r>
      <w:r w:rsidRPr="00022B81">
        <w:rPr>
          <w:rFonts w:eastAsia="AdvPSTim"/>
          <w:lang w:val="en-US"/>
        </w:rPr>
        <w:t xml:space="preserve">100% </w:t>
      </w:r>
      <w:r w:rsidR="0089518D" w:rsidRPr="00022B81">
        <w:rPr>
          <w:rFonts w:eastAsia="AdvPSTim"/>
          <w:lang w:val="en-US"/>
        </w:rPr>
        <w:t xml:space="preserve">for a catalyst concentration of </w:t>
      </w:r>
      <w:r w:rsidR="009436C4" w:rsidRPr="00022B81">
        <w:rPr>
          <w:rFonts w:eastAsia="AdvPSTim"/>
          <w:lang w:val="en-US"/>
        </w:rPr>
        <w:t xml:space="preserve">approximately </w:t>
      </w:r>
      <w:r w:rsidRPr="00022B81">
        <w:rPr>
          <w:rFonts w:eastAsia="AdvPSTim"/>
          <w:lang w:val="en-US"/>
        </w:rPr>
        <w:t>3% (v/v)</w:t>
      </w:r>
      <w:r w:rsidR="0089518D" w:rsidRPr="00022B81">
        <w:rPr>
          <w:rFonts w:eastAsia="AdvPSTim"/>
          <w:lang w:val="en-US"/>
        </w:rPr>
        <w:t xml:space="preserve">, slowly decreasing </w:t>
      </w:r>
      <w:r w:rsidR="009436C4" w:rsidRPr="00022B81">
        <w:rPr>
          <w:rFonts w:eastAsia="AdvPSTim"/>
          <w:lang w:val="en-US"/>
        </w:rPr>
        <w:t xml:space="preserve">as </w:t>
      </w:r>
      <w:r w:rsidR="0089518D" w:rsidRPr="00022B81">
        <w:rPr>
          <w:rFonts w:eastAsia="AdvPSTim"/>
          <w:lang w:val="en-US"/>
        </w:rPr>
        <w:t>this concentration increase</w:t>
      </w:r>
      <w:r w:rsidR="00C62FD0" w:rsidRPr="00022B81">
        <w:rPr>
          <w:rFonts w:eastAsia="AdvPSTim"/>
          <w:lang w:val="en-US"/>
        </w:rPr>
        <w:t>d</w:t>
      </w:r>
      <w:r w:rsidR="0089518D" w:rsidRPr="00022B81">
        <w:rPr>
          <w:rFonts w:eastAsia="AdvPSTim"/>
          <w:lang w:val="en-US"/>
        </w:rPr>
        <w:t xml:space="preserve"> up to </w:t>
      </w:r>
      <w:r w:rsidRPr="00022B81">
        <w:rPr>
          <w:rFonts w:eastAsia="AdvPSTim"/>
          <w:lang w:val="en-US"/>
        </w:rPr>
        <w:t>5% (v/v).</w:t>
      </w:r>
    </w:p>
    <w:p w:rsidR="004A1BB6" w:rsidRPr="00022B81" w:rsidRDefault="004A1BB6" w:rsidP="00917730">
      <w:pPr>
        <w:autoSpaceDE w:val="0"/>
        <w:autoSpaceDN w:val="0"/>
        <w:adjustRightInd w:val="0"/>
        <w:spacing w:line="480" w:lineRule="auto"/>
        <w:ind w:firstLine="708"/>
        <w:jc w:val="both"/>
        <w:rPr>
          <w:rFonts w:eastAsia="AdvPSTim"/>
          <w:lang w:val="en-US"/>
        </w:rPr>
      </w:pPr>
      <w:r w:rsidRPr="00022B81">
        <w:rPr>
          <w:rFonts w:eastAsia="AdvPSTim"/>
          <w:lang w:val="en-GB"/>
        </w:rPr>
        <w:t>Fig</w:t>
      </w:r>
      <w:r w:rsidR="000C7403" w:rsidRPr="00022B81">
        <w:rPr>
          <w:rFonts w:eastAsia="AdvPSTim"/>
          <w:lang w:val="en-GB"/>
        </w:rPr>
        <w:t>.</w:t>
      </w:r>
      <w:r w:rsidRPr="00022B81">
        <w:rPr>
          <w:rFonts w:eastAsia="AdvPSTim"/>
          <w:lang w:val="en-GB"/>
        </w:rPr>
        <w:t xml:space="preserve"> 1C shows the effect of </w:t>
      </w:r>
      <w:r w:rsidR="009436C4" w:rsidRPr="00022B81">
        <w:rPr>
          <w:rFonts w:eastAsia="AdvPSTim"/>
          <w:lang w:val="en-GB"/>
        </w:rPr>
        <w:t xml:space="preserve">the </w:t>
      </w:r>
      <w:r w:rsidRPr="00022B81">
        <w:rPr>
          <w:rFonts w:eastAsia="AdvPSTim"/>
          <w:lang w:val="en-GB"/>
        </w:rPr>
        <w:t>hexane/SL and methanol/SL ratio</w:t>
      </w:r>
      <w:r w:rsidR="003D3B00" w:rsidRPr="00022B81">
        <w:rPr>
          <w:rFonts w:eastAsia="AdvPSTim"/>
          <w:lang w:val="en-GB"/>
        </w:rPr>
        <w:t>s</w:t>
      </w:r>
      <w:r w:rsidRPr="00022B81">
        <w:rPr>
          <w:rFonts w:eastAsia="AdvPSTim"/>
          <w:lang w:val="en-GB"/>
        </w:rPr>
        <w:t xml:space="preserve"> at a fixed catalyst concentration of 3% (v/v). </w:t>
      </w:r>
      <w:r w:rsidR="003D3B00" w:rsidRPr="00022B81">
        <w:rPr>
          <w:rFonts w:eastAsia="AdvPSTim"/>
          <w:lang w:val="en-GB"/>
        </w:rPr>
        <w:t xml:space="preserve">For a constant </w:t>
      </w:r>
      <w:r w:rsidRPr="00022B81">
        <w:rPr>
          <w:rFonts w:eastAsia="AdvPSTim"/>
          <w:lang w:val="en-GB"/>
        </w:rPr>
        <w:t>met</w:t>
      </w:r>
      <w:r w:rsidR="003D3B00" w:rsidRPr="00022B81">
        <w:rPr>
          <w:rFonts w:eastAsia="AdvPSTim"/>
          <w:lang w:val="en-GB"/>
        </w:rPr>
        <w:t>h</w:t>
      </w:r>
      <w:r w:rsidRPr="00022B81">
        <w:rPr>
          <w:rFonts w:eastAsia="AdvPSTim"/>
          <w:lang w:val="en-GB"/>
        </w:rPr>
        <w:t>anol/SL</w:t>
      </w:r>
      <w:r w:rsidR="003D3B00" w:rsidRPr="00022B81">
        <w:rPr>
          <w:rFonts w:eastAsia="AdvPSTim"/>
          <w:lang w:val="en-GB"/>
        </w:rPr>
        <w:t xml:space="preserve"> ratio</w:t>
      </w:r>
      <w:r w:rsidR="0007293C" w:rsidRPr="00022B81">
        <w:rPr>
          <w:rFonts w:eastAsia="AdvPSTim"/>
          <w:lang w:val="en-GB"/>
        </w:rPr>
        <w:t>,</w:t>
      </w:r>
      <w:r w:rsidR="003D3B00" w:rsidRPr="00022B81">
        <w:rPr>
          <w:rFonts w:eastAsia="AdvPSTim"/>
          <w:lang w:val="en-GB"/>
        </w:rPr>
        <w:t xml:space="preserve"> </w:t>
      </w:r>
      <w:r w:rsidR="0007293C" w:rsidRPr="00022B81">
        <w:rPr>
          <w:rFonts w:eastAsia="AdvPSTim"/>
          <w:lang w:val="en-GB"/>
        </w:rPr>
        <w:t>we</w:t>
      </w:r>
      <w:r w:rsidR="003D3B00" w:rsidRPr="00022B81">
        <w:rPr>
          <w:rFonts w:eastAsia="AdvPSTim"/>
          <w:lang w:val="en-GB"/>
        </w:rPr>
        <w:t xml:space="preserve"> observed that </w:t>
      </w:r>
      <w:r w:rsidR="0007293C" w:rsidRPr="00022B81">
        <w:rPr>
          <w:rFonts w:eastAsia="AdvPSTim"/>
          <w:lang w:val="en-GB"/>
        </w:rPr>
        <w:t>generally</w:t>
      </w:r>
      <w:r w:rsidR="003D3B00" w:rsidRPr="00022B81">
        <w:rPr>
          <w:rFonts w:eastAsia="AdvPSTim"/>
          <w:lang w:val="en-GB"/>
        </w:rPr>
        <w:t xml:space="preserve"> </w:t>
      </w:r>
      <w:r w:rsidR="0007293C" w:rsidRPr="00022B81">
        <w:rPr>
          <w:rFonts w:eastAsia="AdvPSTim"/>
          <w:lang w:val="en-GB"/>
        </w:rPr>
        <w:t xml:space="preserve">an </w:t>
      </w:r>
      <w:r w:rsidR="003D3B00" w:rsidRPr="00022B81">
        <w:rPr>
          <w:rFonts w:eastAsia="AdvPSTim"/>
          <w:lang w:val="en-GB"/>
        </w:rPr>
        <w:t xml:space="preserve">increase </w:t>
      </w:r>
      <w:r w:rsidR="0007293C" w:rsidRPr="00022B81">
        <w:rPr>
          <w:rFonts w:eastAsia="AdvPSTim"/>
          <w:lang w:val="en-GB"/>
        </w:rPr>
        <w:t xml:space="preserve">in </w:t>
      </w:r>
      <w:r w:rsidR="003D3B00" w:rsidRPr="00022B81">
        <w:rPr>
          <w:rFonts w:eastAsia="AdvPSTim"/>
          <w:lang w:val="en-GB"/>
        </w:rPr>
        <w:t xml:space="preserve">the </w:t>
      </w:r>
      <w:r w:rsidRPr="00022B81">
        <w:rPr>
          <w:rFonts w:eastAsia="AdvPSTim"/>
          <w:lang w:val="en-GB"/>
        </w:rPr>
        <w:t>hexan</w:t>
      </w:r>
      <w:r w:rsidR="003D3B00" w:rsidRPr="00022B81">
        <w:rPr>
          <w:rFonts w:eastAsia="AdvPSTim"/>
          <w:lang w:val="en-GB"/>
        </w:rPr>
        <w:t>e</w:t>
      </w:r>
      <w:r w:rsidRPr="00022B81">
        <w:rPr>
          <w:rFonts w:eastAsia="AdvPSTim"/>
          <w:lang w:val="en-GB"/>
        </w:rPr>
        <w:t>/SL</w:t>
      </w:r>
      <w:r w:rsidR="003D3B00" w:rsidRPr="00022B81">
        <w:rPr>
          <w:rFonts w:eastAsia="AdvPSTim"/>
          <w:lang w:val="en-GB"/>
        </w:rPr>
        <w:t xml:space="preserve"> ratio increase</w:t>
      </w:r>
      <w:r w:rsidR="00C716AE" w:rsidRPr="00022B81">
        <w:rPr>
          <w:rFonts w:eastAsia="AdvPSTim"/>
          <w:lang w:val="en-GB"/>
        </w:rPr>
        <w:t>d</w:t>
      </w:r>
      <w:r w:rsidR="003D3B00" w:rsidRPr="00022B81">
        <w:rPr>
          <w:rFonts w:eastAsia="AdvPSTim"/>
          <w:lang w:val="en-GB"/>
        </w:rPr>
        <w:t xml:space="preserve"> the FAME yield</w:t>
      </w:r>
      <w:r w:rsidR="00917730" w:rsidRPr="00022B81">
        <w:rPr>
          <w:rFonts w:eastAsia="AdvPSTim"/>
          <w:lang w:val="en-GB"/>
        </w:rPr>
        <w:t>,</w:t>
      </w:r>
      <w:r w:rsidR="003D3B00" w:rsidRPr="00022B81">
        <w:rPr>
          <w:rFonts w:eastAsia="AdvPSTim"/>
          <w:lang w:val="en-GB"/>
        </w:rPr>
        <w:t xml:space="preserve"> and a maximum 100% yield was attained for a</w:t>
      </w:r>
      <w:r w:rsidR="0007293C" w:rsidRPr="00022B81">
        <w:rPr>
          <w:rFonts w:eastAsia="AdvPSTim"/>
          <w:lang w:val="en-GB"/>
        </w:rPr>
        <w:t>n</w:t>
      </w:r>
      <w:r w:rsidR="00994C1C" w:rsidRPr="00022B81">
        <w:rPr>
          <w:rFonts w:eastAsia="AdvPSTim"/>
          <w:lang w:val="en-GB"/>
        </w:rPr>
        <w:t xml:space="preserve"> </w:t>
      </w:r>
      <w:r w:rsidR="0007293C" w:rsidRPr="00022B81">
        <w:rPr>
          <w:rFonts w:eastAsia="AdvPSTim"/>
          <w:lang w:val="en-GB"/>
        </w:rPr>
        <w:t xml:space="preserve">approximate </w:t>
      </w:r>
      <w:r w:rsidR="00994C1C" w:rsidRPr="00022B81">
        <w:rPr>
          <w:rFonts w:eastAsia="AdvPSTim"/>
          <w:lang w:val="en-GB"/>
        </w:rPr>
        <w:t>hexane/SL ratio of 107.7 mL/g</w:t>
      </w:r>
      <w:r w:rsidR="003D3B00" w:rsidRPr="00022B81">
        <w:rPr>
          <w:rFonts w:eastAsia="AdvPSTim"/>
          <w:lang w:val="en-GB"/>
        </w:rPr>
        <w:t xml:space="preserve"> </w:t>
      </w:r>
      <w:r w:rsidR="00994C1C" w:rsidRPr="00022B81">
        <w:rPr>
          <w:rFonts w:eastAsia="AdvPSTim"/>
          <w:lang w:val="en-GB"/>
        </w:rPr>
        <w:t xml:space="preserve">and a </w:t>
      </w:r>
      <w:r w:rsidR="003D3B00" w:rsidRPr="00022B81">
        <w:rPr>
          <w:rFonts w:eastAsia="AdvPSTim"/>
          <w:lang w:val="en-GB"/>
        </w:rPr>
        <w:t xml:space="preserve">methanol/SL ratio of </w:t>
      </w:r>
      <w:r w:rsidRPr="00022B81">
        <w:rPr>
          <w:rFonts w:eastAsia="AdvPSTim"/>
          <w:lang w:val="en-GB"/>
        </w:rPr>
        <w:t>212 mL/g (</w:t>
      </w:r>
      <w:r w:rsidR="003D3B00" w:rsidRPr="00022B81">
        <w:rPr>
          <w:rFonts w:eastAsia="AdvPSTim"/>
          <w:lang w:val="en-GB"/>
        </w:rPr>
        <w:t xml:space="preserve">see also </w:t>
      </w:r>
      <w:r w:rsidRPr="00022B81">
        <w:rPr>
          <w:rFonts w:eastAsia="AdvPSTim"/>
          <w:lang w:val="en-GB"/>
        </w:rPr>
        <w:t xml:space="preserve">Fig. 1B). </w:t>
      </w:r>
      <w:r w:rsidR="0007293C" w:rsidRPr="00022B81">
        <w:rPr>
          <w:rFonts w:eastAsia="AdvPSTim"/>
          <w:lang w:val="en-GB"/>
        </w:rPr>
        <w:t xml:space="preserve">If </w:t>
      </w:r>
      <w:r w:rsidR="003D3B00" w:rsidRPr="00022B81">
        <w:rPr>
          <w:rFonts w:eastAsia="AdvPSTim"/>
          <w:lang w:val="en-GB"/>
        </w:rPr>
        <w:t>the hexane/SL ratio remain</w:t>
      </w:r>
      <w:r w:rsidR="00C716AE" w:rsidRPr="00022B81">
        <w:rPr>
          <w:rFonts w:eastAsia="AdvPSTim"/>
          <w:lang w:val="en-GB"/>
        </w:rPr>
        <w:t>ed</w:t>
      </w:r>
      <w:r w:rsidR="003D3B00" w:rsidRPr="00022B81">
        <w:rPr>
          <w:rFonts w:eastAsia="AdvPSTim"/>
          <w:lang w:val="en-GB"/>
        </w:rPr>
        <w:t xml:space="preserve"> constant</w:t>
      </w:r>
      <w:r w:rsidR="0007293C" w:rsidRPr="00022B81">
        <w:rPr>
          <w:rFonts w:eastAsia="AdvPSTim"/>
          <w:lang w:val="en-GB"/>
        </w:rPr>
        <w:t>,</w:t>
      </w:r>
      <w:r w:rsidR="003D3B00" w:rsidRPr="00022B81">
        <w:rPr>
          <w:rFonts w:eastAsia="AdvPSTim"/>
          <w:lang w:val="en-GB"/>
        </w:rPr>
        <w:t xml:space="preserve"> the FAME yield increase</w:t>
      </w:r>
      <w:r w:rsidR="00C716AE" w:rsidRPr="00022B81">
        <w:rPr>
          <w:rFonts w:eastAsia="AdvPSTim"/>
          <w:lang w:val="en-GB"/>
        </w:rPr>
        <w:t>d</w:t>
      </w:r>
      <w:r w:rsidR="003D3B00" w:rsidRPr="00022B81">
        <w:rPr>
          <w:rFonts w:eastAsia="AdvPSTim"/>
          <w:lang w:val="en-GB"/>
        </w:rPr>
        <w:t xml:space="preserve"> up to an average methanol/SL ratio of 212 mL/g; then the FAME yield decrease</w:t>
      </w:r>
      <w:r w:rsidR="00C716AE" w:rsidRPr="00022B81">
        <w:rPr>
          <w:rFonts w:eastAsia="AdvPSTim"/>
          <w:lang w:val="en-GB"/>
        </w:rPr>
        <w:t>d</w:t>
      </w:r>
      <w:r w:rsidR="003D3B00" w:rsidRPr="00022B81">
        <w:rPr>
          <w:rFonts w:eastAsia="AdvPSTim"/>
          <w:lang w:val="en-GB"/>
        </w:rPr>
        <w:t xml:space="preserve"> </w:t>
      </w:r>
      <w:r w:rsidR="0007293C" w:rsidRPr="00022B81">
        <w:rPr>
          <w:rFonts w:eastAsia="AdvPSTim"/>
          <w:lang w:val="en-GB"/>
        </w:rPr>
        <w:t xml:space="preserve">considerably </w:t>
      </w:r>
      <w:r w:rsidR="00994C1C" w:rsidRPr="00022B81">
        <w:rPr>
          <w:rFonts w:eastAsia="AdvPSTim"/>
          <w:lang w:val="en-GB"/>
        </w:rPr>
        <w:t>if the methanol/SL ratio increase</w:t>
      </w:r>
      <w:r w:rsidR="00C716AE" w:rsidRPr="00022B81">
        <w:rPr>
          <w:rFonts w:eastAsia="AdvPSTim"/>
          <w:lang w:val="en-GB"/>
        </w:rPr>
        <w:t>d</w:t>
      </w:r>
      <w:r w:rsidRPr="00022B81">
        <w:rPr>
          <w:rFonts w:eastAsia="AdvPSTim"/>
          <w:lang w:val="en-US"/>
        </w:rPr>
        <w:t>.</w:t>
      </w:r>
    </w:p>
    <w:p w:rsidR="004A1BB6" w:rsidRPr="00022B81" w:rsidRDefault="004A1BB6" w:rsidP="00917730">
      <w:pPr>
        <w:autoSpaceDE w:val="0"/>
        <w:autoSpaceDN w:val="0"/>
        <w:adjustRightInd w:val="0"/>
        <w:spacing w:line="480" w:lineRule="auto"/>
        <w:ind w:firstLine="708"/>
        <w:jc w:val="both"/>
        <w:rPr>
          <w:rFonts w:eastAsia="AdvPSTim"/>
          <w:lang w:val="en-GB"/>
        </w:rPr>
      </w:pPr>
      <w:r w:rsidRPr="00022B81">
        <w:rPr>
          <w:rFonts w:eastAsia="AdvPSTim"/>
          <w:lang w:val="en-GB"/>
        </w:rPr>
        <w:t>The optimal condition</w:t>
      </w:r>
      <w:r w:rsidR="00994C1C" w:rsidRPr="00022B81">
        <w:rPr>
          <w:rFonts w:eastAsia="AdvPSTim"/>
          <w:lang w:val="en-GB"/>
        </w:rPr>
        <w:t>s</w:t>
      </w:r>
      <w:r w:rsidRPr="00022B81">
        <w:rPr>
          <w:rFonts w:eastAsia="AdvPSTim"/>
          <w:lang w:val="en-GB"/>
        </w:rPr>
        <w:t xml:space="preserve"> obtained using </w:t>
      </w:r>
      <w:r w:rsidR="00812639" w:rsidRPr="00022B81">
        <w:rPr>
          <w:rFonts w:eastAsia="AdvPSTim"/>
          <w:lang w:val="en-GB"/>
        </w:rPr>
        <w:t xml:space="preserve">the </w:t>
      </w:r>
      <w:r w:rsidRPr="00022B81">
        <w:rPr>
          <w:rFonts w:eastAsia="AdvPSTim"/>
          <w:lang w:val="en-GB"/>
        </w:rPr>
        <w:t xml:space="preserve">response surface methodology (RSM) </w:t>
      </w:r>
      <w:r w:rsidR="0007293C" w:rsidRPr="00022B81">
        <w:rPr>
          <w:rFonts w:eastAsia="AdvPSTim"/>
          <w:lang w:val="en-GB"/>
        </w:rPr>
        <w:t xml:space="preserve">were </w:t>
      </w:r>
      <w:r w:rsidRPr="00022B81">
        <w:rPr>
          <w:rFonts w:eastAsia="AdvPSTim"/>
          <w:lang w:val="en-GB"/>
        </w:rPr>
        <w:t>as follow</w:t>
      </w:r>
      <w:r w:rsidR="0007293C" w:rsidRPr="00022B81">
        <w:rPr>
          <w:rFonts w:eastAsia="AdvPSTim"/>
          <w:lang w:val="en-GB"/>
        </w:rPr>
        <w:t>s</w:t>
      </w:r>
      <w:r w:rsidRPr="00022B81">
        <w:rPr>
          <w:rFonts w:eastAsia="AdvPSTim"/>
          <w:lang w:val="en-GB"/>
        </w:rPr>
        <w:t>: catalyst concentration, 3.7% (v/v); methanol/SL ratio, 254 mL/g; and hexane/SL</w:t>
      </w:r>
      <w:r w:rsidR="00994C1C" w:rsidRPr="00022B81">
        <w:rPr>
          <w:rFonts w:eastAsia="AdvPSTim"/>
          <w:lang w:val="en-GB"/>
        </w:rPr>
        <w:t xml:space="preserve"> ratio</w:t>
      </w:r>
      <w:r w:rsidRPr="00022B81">
        <w:rPr>
          <w:rFonts w:eastAsia="AdvPSTim"/>
          <w:lang w:val="en-GB"/>
        </w:rPr>
        <w:t>, 107.7 mL/g. To compare the predicted result (10</w:t>
      </w:r>
      <w:r w:rsidR="00022B81" w:rsidRPr="00022B81">
        <w:rPr>
          <w:rFonts w:eastAsia="AdvPSTim"/>
          <w:lang w:val="en-GB"/>
        </w:rPr>
        <w:t>9.4%) with the practical value,</w:t>
      </w:r>
      <w:r w:rsidRPr="00022B81">
        <w:rPr>
          <w:rFonts w:eastAsia="AdvPSTim"/>
          <w:lang w:val="en-GB"/>
        </w:rPr>
        <w:t xml:space="preserve"> </w:t>
      </w:r>
      <w:r w:rsidR="00C716AE" w:rsidRPr="00022B81">
        <w:rPr>
          <w:rFonts w:eastAsia="AdvPSTim"/>
          <w:lang w:val="en-GB"/>
        </w:rPr>
        <w:t xml:space="preserve">a </w:t>
      </w:r>
      <w:r w:rsidRPr="00022B81">
        <w:rPr>
          <w:rFonts w:eastAsia="AdvPSTim"/>
          <w:lang w:val="en-GB"/>
        </w:rPr>
        <w:t>rechecking experiment was performed using th</w:t>
      </w:r>
      <w:r w:rsidR="0007293C" w:rsidRPr="00022B81">
        <w:rPr>
          <w:rFonts w:eastAsia="AdvPSTim"/>
          <w:lang w:val="en-GB"/>
        </w:rPr>
        <w:t>ese</w:t>
      </w:r>
      <w:r w:rsidRPr="00022B81">
        <w:rPr>
          <w:rFonts w:eastAsia="AdvPSTim"/>
          <w:lang w:val="en-GB"/>
        </w:rPr>
        <w:t xml:space="preserve"> deduced optimal condition</w:t>
      </w:r>
      <w:r w:rsidR="0007293C" w:rsidRPr="00022B81">
        <w:rPr>
          <w:rFonts w:eastAsia="AdvPSTim"/>
          <w:lang w:val="en-GB"/>
        </w:rPr>
        <w:t>s</w:t>
      </w:r>
      <w:r w:rsidRPr="00022B81">
        <w:rPr>
          <w:rFonts w:eastAsia="AdvPSTim"/>
          <w:lang w:val="en-GB"/>
        </w:rPr>
        <w:t xml:space="preserve">. The mean value of 106.3 ± 1.5% (n=2), obtained from real experiments, demonstrated the validity of the RSM model. The strong correlation between the real and the predicted results confirmed that the response model was adequate to reflect the expected optimization. </w:t>
      </w:r>
    </w:p>
    <w:p w:rsidR="004F2238" w:rsidRPr="00022B81" w:rsidRDefault="004F2238" w:rsidP="00917730">
      <w:pPr>
        <w:autoSpaceDE w:val="0"/>
        <w:autoSpaceDN w:val="0"/>
        <w:adjustRightInd w:val="0"/>
        <w:spacing w:line="480" w:lineRule="auto"/>
        <w:ind w:firstLine="708"/>
        <w:jc w:val="both"/>
        <w:rPr>
          <w:rFonts w:eastAsia="AdvPSTim"/>
          <w:lang w:val="en-GB"/>
        </w:rPr>
      </w:pPr>
    </w:p>
    <w:p w:rsidR="004F2238" w:rsidRPr="00022B81" w:rsidRDefault="004F2238" w:rsidP="004F2238">
      <w:pPr>
        <w:autoSpaceDE w:val="0"/>
        <w:autoSpaceDN w:val="0"/>
        <w:adjustRightInd w:val="0"/>
        <w:spacing w:line="480" w:lineRule="auto"/>
        <w:jc w:val="both"/>
        <w:rPr>
          <w:rFonts w:eastAsia="AdvPSTim"/>
          <w:i/>
          <w:lang w:val="en-GB"/>
        </w:rPr>
      </w:pPr>
      <w:r w:rsidRPr="00022B81">
        <w:rPr>
          <w:rFonts w:eastAsia="AdvPSTim"/>
          <w:i/>
          <w:lang w:val="en-GB"/>
        </w:rPr>
        <w:t>3.3.</w:t>
      </w:r>
      <w:r w:rsidR="00D31328" w:rsidRPr="00022B81">
        <w:rPr>
          <w:rFonts w:eastAsia="AdvPSTim"/>
          <w:i/>
          <w:lang w:val="en-GB"/>
        </w:rPr>
        <w:t xml:space="preserve"> </w:t>
      </w:r>
      <w:r w:rsidRPr="00022B81">
        <w:rPr>
          <w:rFonts w:eastAsia="AdvPSTim"/>
          <w:i/>
          <w:lang w:val="en-GB"/>
        </w:rPr>
        <w:t xml:space="preserve">Comparison with recent studies of direct transesterification with wet </w:t>
      </w:r>
      <w:proofErr w:type="spellStart"/>
      <w:r w:rsidRPr="00022B81">
        <w:rPr>
          <w:rFonts w:eastAsia="AdvPSTim"/>
          <w:i/>
          <w:lang w:val="en-GB"/>
        </w:rPr>
        <w:t>microalgal</w:t>
      </w:r>
      <w:proofErr w:type="spellEnd"/>
      <w:r w:rsidRPr="00022B81">
        <w:rPr>
          <w:rFonts w:eastAsia="AdvPSTim"/>
          <w:i/>
          <w:lang w:val="en-GB"/>
        </w:rPr>
        <w:t xml:space="preserve"> biomass</w:t>
      </w:r>
    </w:p>
    <w:p w:rsidR="004F2238" w:rsidRPr="005C3831" w:rsidRDefault="004F2238" w:rsidP="004F2238">
      <w:pPr>
        <w:autoSpaceDE w:val="0"/>
        <w:autoSpaceDN w:val="0"/>
        <w:adjustRightInd w:val="0"/>
        <w:spacing w:line="480" w:lineRule="auto"/>
        <w:jc w:val="both"/>
        <w:rPr>
          <w:rFonts w:eastAsia="AdvPSTim"/>
          <w:color w:val="FF0000"/>
          <w:lang w:val="en-GB"/>
        </w:rPr>
      </w:pPr>
    </w:p>
    <w:p w:rsidR="004F2238" w:rsidRPr="00022B81" w:rsidRDefault="004F2238" w:rsidP="004F2238">
      <w:pPr>
        <w:autoSpaceDE w:val="0"/>
        <w:autoSpaceDN w:val="0"/>
        <w:adjustRightInd w:val="0"/>
        <w:spacing w:line="480" w:lineRule="auto"/>
        <w:ind w:firstLine="708"/>
        <w:jc w:val="both"/>
        <w:rPr>
          <w:rFonts w:eastAsia="AdvPSTim"/>
          <w:lang w:val="en-GB"/>
        </w:rPr>
      </w:pPr>
      <w:r w:rsidRPr="00022B81">
        <w:rPr>
          <w:rFonts w:eastAsia="AdvPSTim"/>
          <w:lang w:val="en-GB"/>
        </w:rPr>
        <w:lastRenderedPageBreak/>
        <w:t>In the direct transesterification process</w:t>
      </w:r>
      <w:r w:rsidR="009F1F4F" w:rsidRPr="00022B81">
        <w:rPr>
          <w:rFonts w:eastAsia="AdvPSTim"/>
          <w:lang w:val="en-GB"/>
        </w:rPr>
        <w:t>,</w:t>
      </w:r>
      <w:r w:rsidRPr="00022B81">
        <w:rPr>
          <w:rFonts w:eastAsia="AdvPSTim"/>
          <w:lang w:val="en-GB"/>
        </w:rPr>
        <w:t xml:space="preserve"> the alcohol performs a vital role, acting both as </w:t>
      </w:r>
      <w:r w:rsidR="009F1F4F" w:rsidRPr="00022B81">
        <w:rPr>
          <w:rFonts w:eastAsia="AdvPSTim"/>
          <w:lang w:val="en-GB"/>
        </w:rPr>
        <w:t xml:space="preserve">a </w:t>
      </w:r>
      <w:r w:rsidRPr="00022B81">
        <w:rPr>
          <w:rFonts w:eastAsia="AdvPSTim"/>
          <w:lang w:val="en-GB"/>
        </w:rPr>
        <w:t xml:space="preserve">solvent, extracting the lipids and FAMEs from the biomass, and as </w:t>
      </w:r>
      <w:r w:rsidR="009F1F4F" w:rsidRPr="00022B81">
        <w:rPr>
          <w:rFonts w:eastAsia="AdvPSTim"/>
          <w:lang w:val="en-GB"/>
        </w:rPr>
        <w:t xml:space="preserve">a </w:t>
      </w:r>
      <w:r w:rsidRPr="00022B81">
        <w:rPr>
          <w:rFonts w:eastAsia="AdvPSTim"/>
          <w:lang w:val="en-GB"/>
        </w:rPr>
        <w:t>reactant,</w:t>
      </w:r>
      <w:r w:rsidR="00374BAF" w:rsidRPr="00022B81">
        <w:rPr>
          <w:rFonts w:eastAsia="AdvPSTim"/>
          <w:lang w:val="en-GB"/>
        </w:rPr>
        <w:t xml:space="preserve"> converting the SLs to FAMEs [29</w:t>
      </w:r>
      <w:r w:rsidRPr="00022B81">
        <w:rPr>
          <w:rFonts w:eastAsia="AdvPSTim"/>
          <w:lang w:val="en-GB"/>
        </w:rPr>
        <w:t>].</w:t>
      </w:r>
      <w:r w:rsidR="00374BAF" w:rsidRPr="00022B81">
        <w:rPr>
          <w:rFonts w:eastAsia="AdvPSTim"/>
          <w:lang w:val="en-GB"/>
        </w:rPr>
        <w:t xml:space="preserve"> </w:t>
      </w:r>
      <w:r w:rsidR="009F1F4F" w:rsidRPr="00022B81">
        <w:rPr>
          <w:rFonts w:eastAsia="AdvPSTim"/>
          <w:lang w:val="en-GB"/>
        </w:rPr>
        <w:t>The volume of methanol to use</w:t>
      </w:r>
      <w:r w:rsidRPr="00022B81">
        <w:rPr>
          <w:rFonts w:eastAsia="AdvPSTim"/>
          <w:lang w:val="en-GB"/>
        </w:rPr>
        <w:t xml:space="preserve"> depend</w:t>
      </w:r>
      <w:r w:rsidR="009F1F4F" w:rsidRPr="00022B81">
        <w:rPr>
          <w:rFonts w:eastAsia="AdvPSTim"/>
          <w:lang w:val="en-GB"/>
        </w:rPr>
        <w:t>ed</w:t>
      </w:r>
      <w:r w:rsidRPr="00022B81">
        <w:rPr>
          <w:rFonts w:eastAsia="AdvPSTim"/>
          <w:lang w:val="en-GB"/>
        </w:rPr>
        <w:t xml:space="preserve"> on the water content in the reaction medium, i.e., water increase</w:t>
      </w:r>
      <w:r w:rsidR="009F1F4F" w:rsidRPr="00022B81">
        <w:rPr>
          <w:rFonts w:eastAsia="AdvPSTim"/>
          <w:lang w:val="en-GB"/>
        </w:rPr>
        <w:t>d</w:t>
      </w:r>
      <w:r w:rsidRPr="00022B81">
        <w:rPr>
          <w:rFonts w:eastAsia="AdvPSTim"/>
          <w:lang w:val="en-GB"/>
        </w:rPr>
        <w:t xml:space="preserve"> the amount of alcohol required to ach</w:t>
      </w:r>
      <w:r w:rsidR="00374BAF" w:rsidRPr="00022B81">
        <w:rPr>
          <w:rFonts w:eastAsia="AdvPSTim"/>
          <w:lang w:val="en-GB"/>
        </w:rPr>
        <w:t>ieve complete FAME synthesis [30</w:t>
      </w:r>
      <w:r w:rsidR="009F1F4F" w:rsidRPr="00022B81">
        <w:rPr>
          <w:rFonts w:eastAsia="AdvPSTim"/>
          <w:lang w:val="en-GB"/>
        </w:rPr>
        <w:t>]. T</w:t>
      </w:r>
      <w:r w:rsidRPr="00022B81">
        <w:rPr>
          <w:rFonts w:eastAsia="AdvPSTim"/>
          <w:lang w:val="en-GB"/>
        </w:rPr>
        <w:t>he higher the methanol/SL ratio</w:t>
      </w:r>
      <w:r w:rsidR="009F1F4F" w:rsidRPr="00022B81">
        <w:rPr>
          <w:rFonts w:eastAsia="AdvPSTim"/>
          <w:lang w:val="en-GB"/>
        </w:rPr>
        <w:t>, the higher the FAME yield; this</w:t>
      </w:r>
      <w:r w:rsidRPr="00022B81">
        <w:rPr>
          <w:rFonts w:eastAsia="AdvPSTim"/>
          <w:lang w:val="en-GB"/>
        </w:rPr>
        <w:t xml:space="preserve"> is logical since the tr</w:t>
      </w:r>
      <w:r w:rsidR="009F1F4F" w:rsidRPr="00022B81">
        <w:rPr>
          <w:rFonts w:eastAsia="AdvPSTim"/>
          <w:lang w:val="en-GB"/>
        </w:rPr>
        <w:t>ansesterification equilibrium was</w:t>
      </w:r>
      <w:r w:rsidRPr="00022B81">
        <w:rPr>
          <w:rFonts w:eastAsia="AdvPSTim"/>
          <w:lang w:val="en-GB"/>
        </w:rPr>
        <w:t xml:space="preserve"> more displaced toward the formation of product as the methanol concentration increase</w:t>
      </w:r>
      <w:r w:rsidR="009F1F4F" w:rsidRPr="00022B81">
        <w:rPr>
          <w:rFonts w:eastAsia="AdvPSTim"/>
          <w:lang w:val="en-GB"/>
        </w:rPr>
        <w:t>d</w:t>
      </w:r>
      <w:r w:rsidRPr="00022B81">
        <w:rPr>
          <w:rFonts w:eastAsia="AdvPSTim"/>
          <w:lang w:val="en-GB"/>
        </w:rPr>
        <w:t>.</w:t>
      </w:r>
      <w:r w:rsidR="00D57E9F" w:rsidRPr="009C2B5A">
        <w:rPr>
          <w:lang w:val="en-GB"/>
        </w:rPr>
        <w:t xml:space="preserve"> </w:t>
      </w:r>
      <w:r w:rsidR="00D57E9F" w:rsidRPr="00022B81">
        <w:rPr>
          <w:rFonts w:eastAsia="AdvPSTim"/>
          <w:lang w:val="en-GB"/>
        </w:rPr>
        <w:t xml:space="preserve">Table 4 shows this trend; although </w:t>
      </w:r>
      <w:r w:rsidR="00D57E9F" w:rsidRPr="00022B81">
        <w:rPr>
          <w:rFonts w:eastAsia="AdvPSTim"/>
          <w:i/>
          <w:lang w:val="en-GB"/>
        </w:rPr>
        <w:t xml:space="preserve">C. </w:t>
      </w:r>
      <w:proofErr w:type="spellStart"/>
      <w:r w:rsidR="00D57E9F" w:rsidRPr="00022B81">
        <w:rPr>
          <w:rFonts w:eastAsia="AdvPSTim"/>
          <w:i/>
          <w:lang w:val="en-GB"/>
        </w:rPr>
        <w:t>gracilis</w:t>
      </w:r>
      <w:proofErr w:type="spellEnd"/>
      <w:r w:rsidR="00D57E9F" w:rsidRPr="00022B81">
        <w:rPr>
          <w:rFonts w:eastAsia="AdvPSTim"/>
          <w:lang w:val="en-GB"/>
        </w:rPr>
        <w:t xml:space="preserve"> [29] and </w:t>
      </w:r>
      <w:r w:rsidR="00D57E9F" w:rsidRPr="00022B81">
        <w:rPr>
          <w:rFonts w:eastAsia="AdvPSTim"/>
          <w:i/>
          <w:lang w:val="en-GB"/>
        </w:rPr>
        <w:t xml:space="preserve">N. </w:t>
      </w:r>
      <w:proofErr w:type="spellStart"/>
      <w:r w:rsidR="00D57E9F" w:rsidRPr="00022B81">
        <w:rPr>
          <w:rFonts w:eastAsia="AdvPSTim"/>
          <w:i/>
          <w:lang w:val="en-GB"/>
        </w:rPr>
        <w:t>salina</w:t>
      </w:r>
      <w:proofErr w:type="spellEnd"/>
      <w:r w:rsidR="00D57E9F" w:rsidRPr="00022B81">
        <w:rPr>
          <w:rFonts w:eastAsia="AdvPSTim"/>
          <w:lang w:val="en-GB"/>
        </w:rPr>
        <w:t xml:space="preserve"> </w:t>
      </w:r>
      <w:r w:rsidR="000D7C1E" w:rsidRPr="00022B81">
        <w:rPr>
          <w:rFonts w:eastAsia="AdvPSTim"/>
          <w:lang w:val="en-GB"/>
        </w:rPr>
        <w:t>[6</w:t>
      </w:r>
      <w:r w:rsidR="009F1F4F" w:rsidRPr="00022B81">
        <w:rPr>
          <w:rFonts w:eastAsia="AdvPSTim"/>
          <w:lang w:val="en-GB"/>
        </w:rPr>
        <w:t>] had</w:t>
      </w:r>
      <w:r w:rsidR="00D57E9F" w:rsidRPr="00022B81">
        <w:rPr>
          <w:rFonts w:eastAsia="AdvPSTim"/>
          <w:lang w:val="en-GB"/>
        </w:rPr>
        <w:t xml:space="preserve"> a similar moisture content</w:t>
      </w:r>
      <w:r w:rsidR="009F1F4F" w:rsidRPr="00022B81">
        <w:rPr>
          <w:rFonts w:eastAsia="AdvPSTim"/>
          <w:lang w:val="en-GB"/>
        </w:rPr>
        <w:t>s</w:t>
      </w:r>
      <w:r w:rsidR="00D57E9F" w:rsidRPr="00022B81">
        <w:rPr>
          <w:rFonts w:eastAsia="AdvPSTim"/>
          <w:lang w:val="en-GB"/>
        </w:rPr>
        <w:t>,</w:t>
      </w:r>
      <w:r w:rsidR="00576B29" w:rsidRPr="00022B81">
        <w:rPr>
          <w:rFonts w:eastAsia="AdvPSTim"/>
          <w:lang w:val="en-GB"/>
        </w:rPr>
        <w:t xml:space="preserve"> the FAME yield in the latter was</w:t>
      </w:r>
      <w:r w:rsidR="00D57E9F" w:rsidRPr="00022B81">
        <w:rPr>
          <w:rFonts w:eastAsia="AdvPSTim"/>
          <w:lang w:val="en-GB"/>
        </w:rPr>
        <w:t xml:space="preserve"> cons</w:t>
      </w:r>
      <w:r w:rsidR="00576B29" w:rsidRPr="00022B81">
        <w:rPr>
          <w:rFonts w:eastAsia="AdvPSTim"/>
          <w:lang w:val="en-GB"/>
        </w:rPr>
        <w:t xml:space="preserve">iderably higher when </w:t>
      </w:r>
      <w:r w:rsidR="00D57E9F" w:rsidRPr="00022B81">
        <w:rPr>
          <w:rFonts w:eastAsia="AdvPSTim"/>
          <w:lang w:val="en-GB"/>
        </w:rPr>
        <w:t xml:space="preserve">a higher </w:t>
      </w:r>
      <w:r w:rsidR="00576B29" w:rsidRPr="00022B81">
        <w:rPr>
          <w:rFonts w:eastAsia="AdvPSTim"/>
          <w:lang w:val="en-GB"/>
        </w:rPr>
        <w:t>methanol concentration was used.</w:t>
      </w:r>
    </w:p>
    <w:p w:rsidR="00D57E9F" w:rsidRPr="00022B81" w:rsidRDefault="00D57E9F" w:rsidP="004F2238">
      <w:pPr>
        <w:autoSpaceDE w:val="0"/>
        <w:autoSpaceDN w:val="0"/>
        <w:adjustRightInd w:val="0"/>
        <w:spacing w:line="480" w:lineRule="auto"/>
        <w:ind w:firstLine="708"/>
        <w:jc w:val="both"/>
        <w:rPr>
          <w:rFonts w:eastAsia="AdvPSTim"/>
          <w:lang w:val="en-GB"/>
        </w:rPr>
      </w:pPr>
      <w:r w:rsidRPr="00022B81">
        <w:rPr>
          <w:rFonts w:eastAsia="AdvPSTim"/>
          <w:lang w:val="en-GB"/>
        </w:rPr>
        <w:t>It is well documented that in direct transesterification</w:t>
      </w:r>
      <w:r w:rsidR="00576B29" w:rsidRPr="00022B81">
        <w:rPr>
          <w:rFonts w:eastAsia="AdvPSTim"/>
          <w:lang w:val="en-GB"/>
        </w:rPr>
        <w:t>,</w:t>
      </w:r>
      <w:r w:rsidRPr="00022B81">
        <w:rPr>
          <w:rFonts w:eastAsia="AdvPSTim"/>
          <w:lang w:val="en-GB"/>
        </w:rPr>
        <w:t xml:space="preserve"> the acid catalyst (</w:t>
      </w:r>
      <w:proofErr w:type="spellStart"/>
      <w:r w:rsidRPr="00022B81">
        <w:rPr>
          <w:rFonts w:eastAsia="AdvPSTim"/>
          <w:lang w:val="en-GB"/>
        </w:rPr>
        <w:t>microalgal</w:t>
      </w:r>
      <w:proofErr w:type="spellEnd"/>
      <w:r w:rsidRPr="00022B81">
        <w:rPr>
          <w:rFonts w:eastAsia="AdvPSTim"/>
          <w:lang w:val="en-GB"/>
        </w:rPr>
        <w:t xml:space="preserve"> lipids are characterize</w:t>
      </w:r>
      <w:r w:rsidR="000D7C1E" w:rsidRPr="00022B81">
        <w:rPr>
          <w:rFonts w:eastAsia="AdvPSTim"/>
          <w:lang w:val="en-GB"/>
        </w:rPr>
        <w:t>d by a high FFA content) [31,32</w:t>
      </w:r>
      <w:r w:rsidRPr="00022B81">
        <w:rPr>
          <w:rFonts w:eastAsia="AdvPSTim"/>
          <w:lang w:val="en-GB"/>
        </w:rPr>
        <w:t xml:space="preserve">] also helps to break the </w:t>
      </w:r>
      <w:proofErr w:type="spellStart"/>
      <w:r w:rsidRPr="00022B81">
        <w:rPr>
          <w:rFonts w:eastAsia="AdvPSTim"/>
          <w:lang w:val="en-GB"/>
        </w:rPr>
        <w:t>microalgal</w:t>
      </w:r>
      <w:proofErr w:type="spellEnd"/>
      <w:r w:rsidRPr="00022B81">
        <w:rPr>
          <w:rFonts w:eastAsia="AdvPSTim"/>
          <w:lang w:val="en-GB"/>
        </w:rPr>
        <w:t xml:space="preserve"> cell walls, allowing the methanol to access the oil in the cell. This allows the synthesis and extraction of FAMEs from both nonpolar and polar lipids (mainly phospholipids present in the </w:t>
      </w:r>
      <w:r w:rsidR="00295703" w:rsidRPr="00022B81">
        <w:rPr>
          <w:rFonts w:eastAsia="AdvPSTim"/>
          <w:lang w:val="en-GB"/>
        </w:rPr>
        <w:t>cell membrane) [33</w:t>
      </w:r>
      <w:r w:rsidRPr="00022B81">
        <w:rPr>
          <w:rFonts w:eastAsia="AdvPSTim"/>
          <w:lang w:val="en-GB"/>
        </w:rPr>
        <w:t>]. The b</w:t>
      </w:r>
      <w:r w:rsidR="005C3831" w:rsidRPr="00022B81">
        <w:rPr>
          <w:rFonts w:eastAsia="AdvPSTim"/>
          <w:lang w:val="en-GB"/>
        </w:rPr>
        <w:t>reaking of the cell wall by sulph</w:t>
      </w:r>
      <w:r w:rsidR="00576B29" w:rsidRPr="00022B81">
        <w:rPr>
          <w:rFonts w:eastAsia="AdvPSTim"/>
          <w:lang w:val="en-GB"/>
        </w:rPr>
        <w:t>uric acid will depend on its characteristics</w:t>
      </w:r>
      <w:r w:rsidR="00295703" w:rsidRPr="00022B81">
        <w:rPr>
          <w:rFonts w:eastAsia="AdvPSTim"/>
          <w:lang w:val="en-GB"/>
        </w:rPr>
        <w:t xml:space="preserve">. Table 4 shows the results obtained with three </w:t>
      </w:r>
      <w:proofErr w:type="spellStart"/>
      <w:r w:rsidR="00295703" w:rsidRPr="00022B81">
        <w:rPr>
          <w:rFonts w:eastAsia="AdvPSTim"/>
          <w:i/>
          <w:lang w:val="en-GB"/>
        </w:rPr>
        <w:t>Nannochloropsis</w:t>
      </w:r>
      <w:proofErr w:type="spellEnd"/>
      <w:r w:rsidR="00295703" w:rsidRPr="00022B81">
        <w:rPr>
          <w:rFonts w:eastAsia="AdvPSTim"/>
          <w:i/>
          <w:lang w:val="en-GB"/>
        </w:rPr>
        <w:t xml:space="preserve"> </w:t>
      </w:r>
      <w:r w:rsidR="00295703" w:rsidRPr="00022B81">
        <w:rPr>
          <w:rFonts w:eastAsia="AdvPSTim"/>
          <w:lang w:val="en-GB"/>
        </w:rPr>
        <w:t>species (</w:t>
      </w:r>
      <w:r w:rsidR="00295703" w:rsidRPr="00022B81">
        <w:rPr>
          <w:rFonts w:eastAsia="AdvPSTim"/>
          <w:i/>
          <w:lang w:val="en-GB"/>
        </w:rPr>
        <w:t xml:space="preserve">N. </w:t>
      </w:r>
      <w:proofErr w:type="spellStart"/>
      <w:r w:rsidR="00295703" w:rsidRPr="00022B81">
        <w:rPr>
          <w:rFonts w:eastAsia="AdvPSTim"/>
          <w:i/>
          <w:lang w:val="en-GB"/>
        </w:rPr>
        <w:t>oceanica</w:t>
      </w:r>
      <w:proofErr w:type="spellEnd"/>
      <w:r w:rsidR="00973EF8" w:rsidRPr="00022B81">
        <w:rPr>
          <w:rFonts w:eastAsia="AdvPSTim"/>
          <w:lang w:val="en-GB"/>
        </w:rPr>
        <w:t xml:space="preserve"> [34]</w:t>
      </w:r>
      <w:r w:rsidR="00295703" w:rsidRPr="00022B81">
        <w:rPr>
          <w:rFonts w:eastAsia="AdvPSTim"/>
          <w:lang w:val="en-GB"/>
        </w:rPr>
        <w:t xml:space="preserve">, </w:t>
      </w:r>
      <w:r w:rsidR="00295703" w:rsidRPr="00022B81">
        <w:rPr>
          <w:rFonts w:eastAsia="AdvPSTim"/>
          <w:i/>
          <w:lang w:val="en-GB"/>
        </w:rPr>
        <w:t xml:space="preserve">N. </w:t>
      </w:r>
      <w:proofErr w:type="spellStart"/>
      <w:r w:rsidR="00295703" w:rsidRPr="00022B81">
        <w:rPr>
          <w:rFonts w:eastAsia="AdvPSTim"/>
          <w:i/>
          <w:lang w:val="en-GB"/>
        </w:rPr>
        <w:t>salina</w:t>
      </w:r>
      <w:proofErr w:type="spellEnd"/>
      <w:r w:rsidR="00973EF8" w:rsidRPr="00022B81">
        <w:rPr>
          <w:rFonts w:eastAsia="AdvPSTim"/>
          <w:lang w:val="en-GB"/>
        </w:rPr>
        <w:t xml:space="preserve"> [6]</w:t>
      </w:r>
      <w:r w:rsidR="00295703" w:rsidRPr="00022B81">
        <w:rPr>
          <w:rFonts w:eastAsia="AdvPSTim"/>
          <w:lang w:val="en-GB"/>
        </w:rPr>
        <w:t xml:space="preserve"> and </w:t>
      </w:r>
      <w:r w:rsidR="00295703" w:rsidRPr="00022B81">
        <w:rPr>
          <w:rFonts w:eastAsia="AdvPSTim"/>
          <w:i/>
          <w:lang w:val="en-GB"/>
        </w:rPr>
        <w:t xml:space="preserve">N. </w:t>
      </w:r>
      <w:proofErr w:type="spellStart"/>
      <w:r w:rsidR="00295703" w:rsidRPr="00022B81">
        <w:rPr>
          <w:rFonts w:eastAsia="AdvPSTim"/>
          <w:i/>
          <w:lang w:val="en-GB"/>
        </w:rPr>
        <w:t>gaditana</w:t>
      </w:r>
      <w:proofErr w:type="spellEnd"/>
      <w:r w:rsidR="00973EF8" w:rsidRPr="00022B81">
        <w:rPr>
          <w:rFonts w:eastAsia="AdvPSTim"/>
          <w:lang w:val="en-GB"/>
        </w:rPr>
        <w:t xml:space="preserve"> [8, this study]</w:t>
      </w:r>
      <w:r w:rsidR="00295703" w:rsidRPr="00022B81">
        <w:rPr>
          <w:rFonts w:eastAsia="AdvPSTim"/>
          <w:lang w:val="en-GB"/>
        </w:rPr>
        <w:t>) observing different catalyst concentrations, as well as different temperature and reaction time conditions to obtain high FAME yields.</w:t>
      </w:r>
      <w:r w:rsidR="00973EF8" w:rsidRPr="009C2B5A">
        <w:rPr>
          <w:lang w:val="en-GB"/>
        </w:rPr>
        <w:t xml:space="preserve"> </w:t>
      </w:r>
      <w:proofErr w:type="spellStart"/>
      <w:r w:rsidR="00973EF8" w:rsidRPr="00022B81">
        <w:rPr>
          <w:rFonts w:eastAsia="AdvPSTim"/>
          <w:lang w:val="en-GB"/>
        </w:rPr>
        <w:t>Beac</w:t>
      </w:r>
      <w:r w:rsidR="00752E4D" w:rsidRPr="00022B81">
        <w:rPr>
          <w:rFonts w:eastAsia="AdvPSTim"/>
          <w:lang w:val="en-GB"/>
        </w:rPr>
        <w:t>hman</w:t>
      </w:r>
      <w:proofErr w:type="spellEnd"/>
      <w:r w:rsidR="00752E4D" w:rsidRPr="00022B81">
        <w:rPr>
          <w:rFonts w:eastAsia="AdvPSTim"/>
          <w:lang w:val="en-GB"/>
        </w:rPr>
        <w:t xml:space="preserve"> et al.</w:t>
      </w:r>
      <w:r w:rsidR="000D3432" w:rsidRPr="00022B81">
        <w:rPr>
          <w:rFonts w:eastAsia="AdvPSTim"/>
          <w:lang w:val="en-GB"/>
        </w:rPr>
        <w:t xml:space="preserve"> </w:t>
      </w:r>
      <w:r w:rsidR="00973EF8" w:rsidRPr="00022B81">
        <w:rPr>
          <w:rFonts w:eastAsia="AdvPSTim"/>
          <w:lang w:val="en-GB"/>
        </w:rPr>
        <w:t xml:space="preserve">[35] carried out a study on </w:t>
      </w:r>
      <w:r w:rsidR="00752E4D" w:rsidRPr="00022B81">
        <w:rPr>
          <w:rFonts w:eastAsia="AdvPSTim"/>
          <w:lang w:val="en-GB"/>
        </w:rPr>
        <w:t>the cell wall ultra</w:t>
      </w:r>
      <w:r w:rsidR="00973EF8" w:rsidRPr="00022B81">
        <w:rPr>
          <w:rFonts w:eastAsia="AdvPSTim"/>
          <w:lang w:val="en-GB"/>
        </w:rPr>
        <w:t>structure of the mentioned species concluding th</w:t>
      </w:r>
      <w:r w:rsidR="00752E4D" w:rsidRPr="00022B81">
        <w:rPr>
          <w:rFonts w:eastAsia="AdvPSTim"/>
          <w:lang w:val="en-GB"/>
        </w:rPr>
        <w:t>at there were differences in</w:t>
      </w:r>
      <w:r w:rsidR="00973EF8" w:rsidRPr="00022B81">
        <w:rPr>
          <w:rFonts w:eastAsia="AdvPSTim"/>
          <w:lang w:val="en-GB"/>
        </w:rPr>
        <w:t xml:space="preserve"> thickness. The observed differences were not phenotypic fluctuations due to some transient environmental condition but </w:t>
      </w:r>
      <w:r w:rsidR="00752E4D" w:rsidRPr="00022B81">
        <w:rPr>
          <w:rFonts w:eastAsia="AdvPSTim"/>
          <w:lang w:val="en-GB"/>
        </w:rPr>
        <w:t xml:space="preserve">instead </w:t>
      </w:r>
      <w:r w:rsidR="00973EF8" w:rsidRPr="00022B81">
        <w:rPr>
          <w:rFonts w:eastAsia="AdvPSTim"/>
          <w:lang w:val="en-GB"/>
        </w:rPr>
        <w:t>were a distinct genetic trait of each specie</w:t>
      </w:r>
      <w:r w:rsidR="00752E4D" w:rsidRPr="00022B81">
        <w:rPr>
          <w:rFonts w:eastAsia="AdvPSTim"/>
          <w:lang w:val="en-GB"/>
        </w:rPr>
        <w:t>s</w:t>
      </w:r>
      <w:r w:rsidR="00973EF8" w:rsidRPr="00022B81">
        <w:rPr>
          <w:rFonts w:eastAsia="AdvPSTim"/>
          <w:lang w:val="en-GB"/>
        </w:rPr>
        <w:t xml:space="preserve">. </w:t>
      </w:r>
      <w:r w:rsidR="00973EF8" w:rsidRPr="00022B81">
        <w:rPr>
          <w:rFonts w:eastAsia="AdvPSTim"/>
          <w:i/>
          <w:lang w:val="en-GB"/>
        </w:rPr>
        <w:t>N. oceanic</w:t>
      </w:r>
      <w:r w:rsidR="00973EF8" w:rsidRPr="00022B81">
        <w:rPr>
          <w:rFonts w:eastAsia="AdvPSTim"/>
          <w:lang w:val="en-GB"/>
        </w:rPr>
        <w:t xml:space="preserve"> was the specie</w:t>
      </w:r>
      <w:r w:rsidR="00752E4D" w:rsidRPr="00022B81">
        <w:rPr>
          <w:rFonts w:eastAsia="AdvPSTim"/>
          <w:lang w:val="en-GB"/>
        </w:rPr>
        <w:t>s</w:t>
      </w:r>
      <w:r w:rsidR="00973EF8" w:rsidRPr="00022B81">
        <w:rPr>
          <w:rFonts w:eastAsia="AdvPSTim"/>
          <w:lang w:val="en-GB"/>
        </w:rPr>
        <w:t xml:space="preserve"> with the greatest cell wall thickness (111.3± 3.9 nm). </w:t>
      </w:r>
      <w:r w:rsidR="00973EF8" w:rsidRPr="00022B81">
        <w:rPr>
          <w:rFonts w:eastAsia="AdvPSTim"/>
          <w:i/>
          <w:lang w:val="en-GB"/>
        </w:rPr>
        <w:t xml:space="preserve">N. </w:t>
      </w:r>
      <w:proofErr w:type="spellStart"/>
      <w:r w:rsidR="00973EF8" w:rsidRPr="00022B81">
        <w:rPr>
          <w:rFonts w:eastAsia="AdvPSTim"/>
          <w:i/>
          <w:lang w:val="en-GB"/>
        </w:rPr>
        <w:t>gaditana</w:t>
      </w:r>
      <w:proofErr w:type="spellEnd"/>
      <w:r w:rsidR="00973EF8" w:rsidRPr="00022B81">
        <w:rPr>
          <w:rFonts w:eastAsia="AdvPSTim"/>
          <w:lang w:val="en-GB"/>
        </w:rPr>
        <w:t xml:space="preserve"> had a thickness of 86.5 ± 3.2 nm. In the case of </w:t>
      </w:r>
      <w:r w:rsidR="00973EF8" w:rsidRPr="00022B81">
        <w:rPr>
          <w:rFonts w:eastAsia="AdvPSTim"/>
          <w:i/>
          <w:lang w:val="en-GB"/>
        </w:rPr>
        <w:t xml:space="preserve">N. </w:t>
      </w:r>
      <w:proofErr w:type="spellStart"/>
      <w:r w:rsidR="00973EF8" w:rsidRPr="00022B81">
        <w:rPr>
          <w:rFonts w:eastAsia="AdvPSTim"/>
          <w:i/>
          <w:lang w:val="en-GB"/>
        </w:rPr>
        <w:t>salina</w:t>
      </w:r>
      <w:proofErr w:type="spellEnd"/>
      <w:r w:rsidR="00973EF8" w:rsidRPr="00022B81">
        <w:rPr>
          <w:rFonts w:eastAsia="AdvPSTim"/>
          <w:lang w:val="en-GB"/>
        </w:rPr>
        <w:t xml:space="preserve">, the study was </w:t>
      </w:r>
      <w:r w:rsidR="00752E4D" w:rsidRPr="00022B81">
        <w:rPr>
          <w:rFonts w:eastAsia="AdvPSTim"/>
          <w:lang w:val="en-GB"/>
        </w:rPr>
        <w:t>carried out</w:t>
      </w:r>
      <w:r w:rsidR="00973EF8" w:rsidRPr="00022B81">
        <w:rPr>
          <w:rFonts w:eastAsia="AdvPSTim"/>
          <w:lang w:val="en-GB"/>
        </w:rPr>
        <w:t xml:space="preserve"> with two strains that showed different thicknesses; CCAP 849/3 with 65.5 ± </w:t>
      </w:r>
      <w:r w:rsidR="00973EF8" w:rsidRPr="00022B81">
        <w:rPr>
          <w:rFonts w:eastAsia="AdvPSTim"/>
          <w:lang w:val="en-GB"/>
        </w:rPr>
        <w:lastRenderedPageBreak/>
        <w:t xml:space="preserve">2.8 nm and CCAP 849/6 with 108.1 ± 4.7 nm. These differences could explain the high catalyst concentration used in the direct transesterification of SLs contained in </w:t>
      </w:r>
      <w:r w:rsidR="00973EF8" w:rsidRPr="00022B81">
        <w:rPr>
          <w:rFonts w:eastAsia="AdvPSTim"/>
          <w:i/>
          <w:lang w:val="en-GB"/>
        </w:rPr>
        <w:t xml:space="preserve">N. </w:t>
      </w:r>
      <w:proofErr w:type="spellStart"/>
      <w:r w:rsidR="00973EF8" w:rsidRPr="00022B81">
        <w:rPr>
          <w:rFonts w:eastAsia="AdvPSTim"/>
          <w:i/>
          <w:lang w:val="en-GB"/>
        </w:rPr>
        <w:t>oceanica</w:t>
      </w:r>
      <w:proofErr w:type="spellEnd"/>
      <w:r w:rsidR="00973EF8" w:rsidRPr="00022B81">
        <w:rPr>
          <w:rFonts w:eastAsia="AdvPSTim"/>
          <w:i/>
          <w:lang w:val="en-GB"/>
        </w:rPr>
        <w:t xml:space="preserve"> </w:t>
      </w:r>
      <w:r w:rsidR="00973EF8" w:rsidRPr="00022B81">
        <w:rPr>
          <w:rFonts w:eastAsia="AdvPSTim"/>
          <w:lang w:val="en-GB"/>
        </w:rPr>
        <w:t xml:space="preserve">[34]. In the case of </w:t>
      </w:r>
      <w:r w:rsidR="00973EF8" w:rsidRPr="00022B81">
        <w:rPr>
          <w:rFonts w:eastAsia="AdvPSTim"/>
          <w:i/>
          <w:lang w:val="en-GB"/>
        </w:rPr>
        <w:t xml:space="preserve">N. </w:t>
      </w:r>
      <w:proofErr w:type="spellStart"/>
      <w:r w:rsidR="00973EF8" w:rsidRPr="00022B81">
        <w:rPr>
          <w:rFonts w:eastAsia="AdvPSTim"/>
          <w:i/>
          <w:lang w:val="en-GB"/>
        </w:rPr>
        <w:t>salina</w:t>
      </w:r>
      <w:proofErr w:type="spellEnd"/>
      <w:r w:rsidR="00973EF8" w:rsidRPr="00022B81">
        <w:rPr>
          <w:rFonts w:eastAsia="AdvPSTim"/>
          <w:i/>
          <w:lang w:val="en-GB"/>
        </w:rPr>
        <w:t xml:space="preserve"> </w:t>
      </w:r>
      <w:r w:rsidR="00973EF8" w:rsidRPr="00022B81">
        <w:rPr>
          <w:rFonts w:eastAsia="AdvPSTim"/>
          <w:lang w:val="en-GB"/>
        </w:rPr>
        <w:t>[6]</w:t>
      </w:r>
      <w:r w:rsidR="00752E4D" w:rsidRPr="00022B81">
        <w:rPr>
          <w:rFonts w:eastAsia="AdvPSTim"/>
          <w:lang w:val="en-GB"/>
        </w:rPr>
        <w:t>, it could be that its thickness was</w:t>
      </w:r>
      <w:r w:rsidR="00973EF8" w:rsidRPr="00022B81">
        <w:rPr>
          <w:rFonts w:eastAsia="AdvPSTim"/>
          <w:lang w:val="en-GB"/>
        </w:rPr>
        <w:t xml:space="preserve"> less than </w:t>
      </w:r>
      <w:r w:rsidR="00973EF8" w:rsidRPr="00022B81">
        <w:rPr>
          <w:rFonts w:eastAsia="AdvPSTim"/>
          <w:i/>
          <w:lang w:val="en-GB"/>
        </w:rPr>
        <w:t xml:space="preserve">N. </w:t>
      </w:r>
      <w:proofErr w:type="spellStart"/>
      <w:r w:rsidR="00973EF8" w:rsidRPr="00022B81">
        <w:rPr>
          <w:rFonts w:eastAsia="AdvPSTim"/>
          <w:i/>
          <w:lang w:val="en-GB"/>
        </w:rPr>
        <w:t>gaditana</w:t>
      </w:r>
      <w:proofErr w:type="spellEnd"/>
      <w:r w:rsidR="00973EF8" w:rsidRPr="00022B81">
        <w:rPr>
          <w:rFonts w:eastAsia="AdvPSTim"/>
          <w:i/>
          <w:lang w:val="en-GB"/>
        </w:rPr>
        <w:t xml:space="preserve"> </w:t>
      </w:r>
      <w:r w:rsidR="00973EF8" w:rsidRPr="00022B81">
        <w:rPr>
          <w:rFonts w:eastAsia="AdvPSTim"/>
          <w:lang w:val="en-GB"/>
        </w:rPr>
        <w:t>[this study] specie</w:t>
      </w:r>
      <w:r w:rsidR="00004298" w:rsidRPr="00022B81">
        <w:rPr>
          <w:rFonts w:eastAsia="AdvPSTim"/>
          <w:lang w:val="en-GB"/>
        </w:rPr>
        <w:t>s since the reaction time was</w:t>
      </w:r>
      <w:r w:rsidR="00973EF8" w:rsidRPr="00022B81">
        <w:rPr>
          <w:rFonts w:eastAsia="AdvPSTim"/>
          <w:lang w:val="en-GB"/>
        </w:rPr>
        <w:t xml:space="preserve"> one hour (</w:t>
      </w:r>
      <w:r w:rsidR="00004298" w:rsidRPr="00022B81">
        <w:rPr>
          <w:rFonts w:eastAsia="AdvPSTim"/>
          <w:lang w:val="en-GB"/>
        </w:rPr>
        <w:t xml:space="preserve">with a </w:t>
      </w:r>
      <w:r w:rsidR="00973EF8" w:rsidRPr="00022B81">
        <w:rPr>
          <w:rFonts w:eastAsia="AdvPSTim"/>
          <w:lang w:val="en-GB"/>
        </w:rPr>
        <w:t xml:space="preserve">similar catalyst concentration and the same </w:t>
      </w:r>
      <w:r w:rsidR="00004298" w:rsidRPr="00022B81">
        <w:rPr>
          <w:rFonts w:eastAsia="AdvPSTim"/>
          <w:lang w:val="en-GB"/>
        </w:rPr>
        <w:t>reaction temperature</w:t>
      </w:r>
      <w:r w:rsidR="00973EF8" w:rsidRPr="00022B81">
        <w:rPr>
          <w:rFonts w:eastAsia="AdvPSTim"/>
          <w:lang w:val="en-GB"/>
        </w:rPr>
        <w:t>).</w:t>
      </w:r>
    </w:p>
    <w:p w:rsidR="00F47A87" w:rsidRPr="00022B81" w:rsidRDefault="00F47A87" w:rsidP="004F2238">
      <w:pPr>
        <w:autoSpaceDE w:val="0"/>
        <w:autoSpaceDN w:val="0"/>
        <w:adjustRightInd w:val="0"/>
        <w:spacing w:line="480" w:lineRule="auto"/>
        <w:ind w:firstLine="708"/>
        <w:jc w:val="both"/>
        <w:rPr>
          <w:rFonts w:eastAsia="AdvPSTim"/>
          <w:lang w:val="en-GB"/>
        </w:rPr>
      </w:pPr>
      <w:r w:rsidRPr="00022B81">
        <w:rPr>
          <w:rFonts w:eastAsia="AdvPSTim"/>
          <w:lang w:val="en-GB"/>
        </w:rPr>
        <w:t xml:space="preserve">If </w:t>
      </w:r>
      <w:r w:rsidR="00004298" w:rsidRPr="00022B81">
        <w:rPr>
          <w:rFonts w:eastAsia="AdvPSTim"/>
          <w:lang w:val="en-GB"/>
        </w:rPr>
        <w:t xml:space="preserve">the results obtained are compared </w:t>
      </w:r>
      <w:r w:rsidRPr="00022B81">
        <w:rPr>
          <w:rFonts w:eastAsia="AdvPSTim"/>
          <w:lang w:val="en-GB"/>
        </w:rPr>
        <w:t xml:space="preserve">with </w:t>
      </w:r>
      <w:r w:rsidRPr="00022B81">
        <w:rPr>
          <w:rFonts w:eastAsia="AdvPSTim"/>
          <w:i/>
          <w:lang w:val="en-GB"/>
        </w:rPr>
        <w:t xml:space="preserve">N. </w:t>
      </w:r>
      <w:proofErr w:type="spellStart"/>
      <w:r w:rsidRPr="00022B81">
        <w:rPr>
          <w:rFonts w:eastAsia="AdvPSTim"/>
          <w:i/>
          <w:lang w:val="en-GB"/>
        </w:rPr>
        <w:t>gaditana</w:t>
      </w:r>
      <w:proofErr w:type="spellEnd"/>
      <w:r w:rsidR="00004298" w:rsidRPr="00022B81">
        <w:rPr>
          <w:rFonts w:eastAsia="AdvPSTim"/>
          <w:lang w:val="en-GB"/>
        </w:rPr>
        <w:t xml:space="preserve"> [8]</w:t>
      </w:r>
      <w:r w:rsidRPr="00022B81">
        <w:rPr>
          <w:rFonts w:eastAsia="AdvPSTim"/>
          <w:lang w:val="en-GB"/>
        </w:rPr>
        <w:t xml:space="preserve"> (Table 4), in this study</w:t>
      </w:r>
      <w:r w:rsidR="00004298" w:rsidRPr="00022B81">
        <w:rPr>
          <w:rFonts w:eastAsia="AdvPSTim"/>
          <w:lang w:val="en-GB"/>
        </w:rPr>
        <w:t xml:space="preserve"> the catalyst concentration could be reduced</w:t>
      </w:r>
      <w:r w:rsidR="000C7403" w:rsidRPr="00022B81">
        <w:rPr>
          <w:rFonts w:eastAsia="AdvPSTim"/>
          <w:lang w:val="en-GB"/>
        </w:rPr>
        <w:t xml:space="preserve"> </w:t>
      </w:r>
      <w:r w:rsidR="00004298" w:rsidRPr="00022B81">
        <w:rPr>
          <w:rFonts w:eastAsia="AdvPSTim"/>
          <w:lang w:val="en-GB"/>
        </w:rPr>
        <w:t>to 40%, but methanol/SL ratio had to increase to</w:t>
      </w:r>
      <w:r w:rsidRPr="00022B81">
        <w:rPr>
          <w:rFonts w:eastAsia="AdvPSTim"/>
          <w:lang w:val="en-GB"/>
        </w:rPr>
        <w:t xml:space="preserve"> 49%, possibly because the w</w:t>
      </w:r>
      <w:r w:rsidR="00004298" w:rsidRPr="00022B81">
        <w:rPr>
          <w:rFonts w:eastAsia="AdvPSTim"/>
          <w:lang w:val="en-GB"/>
        </w:rPr>
        <w:t>et biomass used in this work had</w:t>
      </w:r>
      <w:r w:rsidRPr="00022B81">
        <w:rPr>
          <w:rFonts w:eastAsia="AdvPSTim"/>
          <w:lang w:val="en-GB"/>
        </w:rPr>
        <w:t xml:space="preserve"> a higher water content (81.8% versus 75%)</w:t>
      </w:r>
      <w:r w:rsidR="00004298" w:rsidRPr="00022B81">
        <w:rPr>
          <w:rFonts w:eastAsia="AdvPSTim"/>
          <w:lang w:val="en-GB"/>
        </w:rPr>
        <w:t>. The optimum hexane/SL ratio was</w:t>
      </w:r>
      <w:r w:rsidRPr="00022B81">
        <w:rPr>
          <w:rFonts w:eastAsia="AdvPSTim"/>
          <w:lang w:val="en-GB"/>
        </w:rPr>
        <w:t xml:space="preserve"> similar to that used in the previous work [8]. A decrease in this ratio appreciably reduce</w:t>
      </w:r>
      <w:r w:rsidR="00004298" w:rsidRPr="00022B81">
        <w:rPr>
          <w:rFonts w:eastAsia="AdvPSTim"/>
          <w:lang w:val="en-GB"/>
        </w:rPr>
        <w:t>d</w:t>
      </w:r>
      <w:r w:rsidRPr="00022B81">
        <w:rPr>
          <w:rFonts w:eastAsia="AdvPSTim"/>
          <w:lang w:val="en-GB"/>
        </w:rPr>
        <w:t xml:space="preserve"> the FAME yield; as an example of this, the yield decreased to 89% when the hexane/SL ratio decreased to 67.3 mL/g, almost </w:t>
      </w:r>
      <w:r w:rsidR="00A74825" w:rsidRPr="00022B81">
        <w:rPr>
          <w:rFonts w:eastAsia="AdvPSTim"/>
          <w:lang w:val="en-GB"/>
        </w:rPr>
        <w:t>maintaining optimal</w:t>
      </w:r>
      <w:r w:rsidRPr="00022B81">
        <w:rPr>
          <w:rFonts w:eastAsia="AdvPSTim"/>
          <w:lang w:val="en-GB"/>
        </w:rPr>
        <w:t xml:space="preserve"> values for the catalyst concentration and the methanol/SL ratio (3% and 212 mL/g, respectively).</w:t>
      </w:r>
    </w:p>
    <w:p w:rsidR="00B619C8" w:rsidRPr="00BB7CB2" w:rsidRDefault="00B619C8" w:rsidP="00665819">
      <w:pPr>
        <w:spacing w:line="480" w:lineRule="auto"/>
        <w:rPr>
          <w:lang w:val="en-US"/>
        </w:rPr>
      </w:pPr>
    </w:p>
    <w:p w:rsidR="004A1BB6" w:rsidRPr="00022B81" w:rsidRDefault="00A74825" w:rsidP="00665819">
      <w:pPr>
        <w:spacing w:line="480" w:lineRule="auto"/>
        <w:rPr>
          <w:rStyle w:val="hps"/>
          <w:i/>
          <w:lang w:val="en-GB"/>
        </w:rPr>
      </w:pPr>
      <w:r w:rsidRPr="00022B81">
        <w:rPr>
          <w:rStyle w:val="hps"/>
          <w:i/>
          <w:lang w:val="en-GB"/>
        </w:rPr>
        <w:t>3.4</w:t>
      </w:r>
      <w:r w:rsidR="000142EE" w:rsidRPr="00022B81">
        <w:rPr>
          <w:rStyle w:val="hps"/>
          <w:i/>
          <w:lang w:val="en-GB"/>
        </w:rPr>
        <w:t xml:space="preserve">. </w:t>
      </w:r>
      <w:r w:rsidR="004A1BB6" w:rsidRPr="00022B81">
        <w:rPr>
          <w:rStyle w:val="hps"/>
          <w:i/>
          <w:lang w:val="en-GB"/>
        </w:rPr>
        <w:t>Purification of biodiesel by adsorption with bentonite</w:t>
      </w:r>
    </w:p>
    <w:p w:rsidR="004A1BB6" w:rsidRPr="00022B81" w:rsidRDefault="004A1BB6" w:rsidP="00665819">
      <w:pPr>
        <w:spacing w:line="480" w:lineRule="auto"/>
        <w:rPr>
          <w:rStyle w:val="hps"/>
          <w:i/>
          <w:lang w:val="en-GB"/>
        </w:rPr>
      </w:pPr>
    </w:p>
    <w:p w:rsidR="004A1BB6" w:rsidRPr="00022B81" w:rsidRDefault="0066213D" w:rsidP="004B217B">
      <w:pPr>
        <w:spacing w:line="480" w:lineRule="auto"/>
        <w:ind w:firstLine="708"/>
        <w:jc w:val="both"/>
        <w:rPr>
          <w:lang w:val="en-GB"/>
        </w:rPr>
      </w:pPr>
      <w:r w:rsidRPr="00022B81">
        <w:rPr>
          <w:lang w:val="en-GB"/>
        </w:rPr>
        <w:t xml:space="preserve">The </w:t>
      </w:r>
      <w:proofErr w:type="spellStart"/>
      <w:r w:rsidRPr="00022B81">
        <w:rPr>
          <w:lang w:val="en-GB"/>
        </w:rPr>
        <w:t>m</w:t>
      </w:r>
      <w:r w:rsidR="004A1BB6" w:rsidRPr="00022B81">
        <w:rPr>
          <w:lang w:val="en-GB"/>
        </w:rPr>
        <w:t>icroalgal</w:t>
      </w:r>
      <w:proofErr w:type="spellEnd"/>
      <w:r w:rsidR="004A1BB6" w:rsidRPr="00022B81">
        <w:rPr>
          <w:lang w:val="en-GB"/>
        </w:rPr>
        <w:t xml:space="preserve"> biomass contain</w:t>
      </w:r>
      <w:r w:rsidRPr="00022B81">
        <w:rPr>
          <w:lang w:val="en-GB"/>
        </w:rPr>
        <w:t>ed</w:t>
      </w:r>
      <w:r w:rsidR="004A1BB6" w:rsidRPr="00022B81">
        <w:rPr>
          <w:lang w:val="en-GB"/>
        </w:rPr>
        <w:t xml:space="preserve"> 29.4 </w:t>
      </w:r>
      <w:proofErr w:type="spellStart"/>
      <w:r w:rsidR="004A1BB6" w:rsidRPr="00022B81">
        <w:rPr>
          <w:lang w:val="en-GB"/>
        </w:rPr>
        <w:t>wt</w:t>
      </w:r>
      <w:proofErr w:type="spellEnd"/>
      <w:r w:rsidR="004A1BB6" w:rsidRPr="00022B81">
        <w:rPr>
          <w:lang w:val="en-GB"/>
        </w:rPr>
        <w:t>% of TLs and 28.1</w:t>
      </w:r>
      <w:r w:rsidR="00875AF7" w:rsidRPr="00022B81">
        <w:rPr>
          <w:lang w:val="en-GB"/>
        </w:rPr>
        <w:t xml:space="preserve"> </w:t>
      </w:r>
      <w:proofErr w:type="spellStart"/>
      <w:r w:rsidR="00875AF7" w:rsidRPr="00022B81">
        <w:rPr>
          <w:lang w:val="en-GB"/>
        </w:rPr>
        <w:t>wt</w:t>
      </w:r>
      <w:proofErr w:type="spellEnd"/>
      <w:r w:rsidR="00875AF7" w:rsidRPr="00022B81">
        <w:rPr>
          <w:lang w:val="en-GB"/>
        </w:rPr>
        <w:t>%</w:t>
      </w:r>
      <w:r w:rsidR="004A1BB6" w:rsidRPr="00022B81">
        <w:rPr>
          <w:lang w:val="en-GB"/>
        </w:rPr>
        <w:t xml:space="preserve"> of SLs</w:t>
      </w:r>
      <w:r w:rsidR="00B619C8" w:rsidRPr="00022B81">
        <w:rPr>
          <w:lang w:val="en-GB"/>
        </w:rPr>
        <w:t xml:space="preserve"> </w:t>
      </w:r>
      <w:r w:rsidR="004A1BB6" w:rsidRPr="00022B81">
        <w:rPr>
          <w:lang w:val="en-GB"/>
        </w:rPr>
        <w:t>(</w:t>
      </w:r>
      <w:r w:rsidR="006F2076" w:rsidRPr="00022B81">
        <w:rPr>
          <w:lang w:val="en-GB"/>
        </w:rPr>
        <w:t>Table 2</w:t>
      </w:r>
      <w:r w:rsidRPr="00022B81">
        <w:rPr>
          <w:lang w:val="en-GB"/>
        </w:rPr>
        <w:t>);</w:t>
      </w:r>
      <w:r w:rsidR="004A1BB6" w:rsidRPr="00022B81">
        <w:rPr>
          <w:lang w:val="en-GB"/>
        </w:rPr>
        <w:t xml:space="preserve"> i.e.</w:t>
      </w:r>
      <w:r w:rsidR="004A1BB6" w:rsidRPr="00022B81">
        <w:rPr>
          <w:strike/>
          <w:lang w:val="en-GB"/>
        </w:rPr>
        <w:t>,</w:t>
      </w:r>
      <w:r w:rsidR="004A1BB6" w:rsidRPr="00022B81">
        <w:rPr>
          <w:lang w:val="en-GB"/>
        </w:rPr>
        <w:t xml:space="preserve"> the microalga contains 4.4 </w:t>
      </w:r>
      <w:proofErr w:type="spellStart"/>
      <w:r w:rsidR="004A1BB6" w:rsidRPr="00022B81">
        <w:rPr>
          <w:lang w:val="en-GB"/>
        </w:rPr>
        <w:t>wt</w:t>
      </w:r>
      <w:proofErr w:type="spellEnd"/>
      <w:r w:rsidR="004A1BB6" w:rsidRPr="00022B81">
        <w:rPr>
          <w:lang w:val="en-GB"/>
        </w:rPr>
        <w:t>% of non-</w:t>
      </w:r>
      <w:proofErr w:type="spellStart"/>
      <w:r w:rsidR="004A1BB6" w:rsidRPr="00022B81">
        <w:rPr>
          <w:lang w:val="en-GB"/>
        </w:rPr>
        <w:t>saponifiable</w:t>
      </w:r>
      <w:proofErr w:type="spellEnd"/>
      <w:r w:rsidR="004A1BB6" w:rsidRPr="00022B81">
        <w:rPr>
          <w:lang w:val="en-GB"/>
        </w:rPr>
        <w:t xml:space="preserve"> lipids (such as sterols</w:t>
      </w:r>
      <w:r w:rsidR="00875AF7" w:rsidRPr="00022B81">
        <w:rPr>
          <w:lang w:val="en-GB"/>
        </w:rPr>
        <w:t xml:space="preserve">, </w:t>
      </w:r>
      <w:r w:rsidR="004A1BB6" w:rsidRPr="00022B81">
        <w:rPr>
          <w:lang w:val="en-GB"/>
        </w:rPr>
        <w:t>tocopherols</w:t>
      </w:r>
      <w:r w:rsidR="009F437A" w:rsidRPr="00022B81">
        <w:rPr>
          <w:lang w:val="en-GB"/>
        </w:rPr>
        <w:t>,</w:t>
      </w:r>
      <w:r w:rsidR="00875AF7" w:rsidRPr="00022B81">
        <w:rPr>
          <w:lang w:val="en-GB"/>
        </w:rPr>
        <w:t xml:space="preserve"> </w:t>
      </w:r>
      <w:r w:rsidR="004A1BB6" w:rsidRPr="00022B81">
        <w:rPr>
          <w:lang w:val="en-GB"/>
        </w:rPr>
        <w:t>carotenoids</w:t>
      </w:r>
      <w:r w:rsidR="009745B5" w:rsidRPr="00022B81">
        <w:rPr>
          <w:lang w:val="en-GB"/>
        </w:rPr>
        <w:t>, etc.</w:t>
      </w:r>
      <w:r w:rsidR="004A1BB6" w:rsidRPr="00022B81">
        <w:rPr>
          <w:lang w:val="en-GB"/>
        </w:rPr>
        <w:t xml:space="preserve">) and possibly </w:t>
      </w:r>
      <w:r w:rsidR="006F2076" w:rsidRPr="00022B81">
        <w:rPr>
          <w:lang w:val="en-GB"/>
        </w:rPr>
        <w:t>other</w:t>
      </w:r>
      <w:r w:rsidR="004A1BB6" w:rsidRPr="00022B81">
        <w:rPr>
          <w:lang w:val="en-GB"/>
        </w:rPr>
        <w:t xml:space="preserve"> non-</w:t>
      </w:r>
      <w:proofErr w:type="spellStart"/>
      <w:r w:rsidR="004A1BB6" w:rsidRPr="00022B81">
        <w:rPr>
          <w:lang w:val="en-GB"/>
        </w:rPr>
        <w:t>lipidic</w:t>
      </w:r>
      <w:proofErr w:type="spellEnd"/>
      <w:r w:rsidR="004A1BB6" w:rsidRPr="00022B81">
        <w:rPr>
          <w:lang w:val="en-GB"/>
        </w:rPr>
        <w:t xml:space="preserve"> compounds. These and other compounds </w:t>
      </w:r>
      <w:r w:rsidR="00022B81" w:rsidRPr="00022B81">
        <w:rPr>
          <w:lang w:val="en-GB"/>
        </w:rPr>
        <w:t>were</w:t>
      </w:r>
      <w:r w:rsidR="004A1BB6" w:rsidRPr="00022B81">
        <w:rPr>
          <w:lang w:val="en-GB"/>
        </w:rPr>
        <w:t xml:space="preserve"> also extracted by hexane from</w:t>
      </w:r>
      <w:r w:rsidR="006F2076" w:rsidRPr="00022B81">
        <w:rPr>
          <w:lang w:val="en-GB"/>
        </w:rPr>
        <w:t xml:space="preserve"> the</w:t>
      </w:r>
      <w:r w:rsidR="004A1BB6" w:rsidRPr="00022B81">
        <w:rPr>
          <w:lang w:val="en-GB"/>
        </w:rPr>
        <w:t xml:space="preserve"> </w:t>
      </w:r>
      <w:proofErr w:type="spellStart"/>
      <w:r w:rsidR="004A1BB6" w:rsidRPr="00022B81">
        <w:rPr>
          <w:lang w:val="en-GB"/>
        </w:rPr>
        <w:t>microalgal</w:t>
      </w:r>
      <w:proofErr w:type="spellEnd"/>
      <w:r w:rsidR="004A1BB6" w:rsidRPr="00022B81">
        <w:rPr>
          <w:lang w:val="en-GB"/>
        </w:rPr>
        <w:t xml:space="preserve"> biomass and </w:t>
      </w:r>
      <w:r w:rsidR="00C300F7" w:rsidRPr="00022B81">
        <w:rPr>
          <w:lang w:val="en-GB"/>
        </w:rPr>
        <w:t xml:space="preserve">subsequently </w:t>
      </w:r>
      <w:r w:rsidR="004A1BB6" w:rsidRPr="00022B81">
        <w:rPr>
          <w:lang w:val="en-GB"/>
        </w:rPr>
        <w:t>c</w:t>
      </w:r>
      <w:r w:rsidR="009745B5" w:rsidRPr="00022B81">
        <w:rPr>
          <w:lang w:val="en-GB"/>
        </w:rPr>
        <w:t>ontaminate</w:t>
      </w:r>
      <w:r w:rsidRPr="00022B81">
        <w:rPr>
          <w:lang w:val="en-GB"/>
        </w:rPr>
        <w:t>d</w:t>
      </w:r>
      <w:r w:rsidR="009745B5" w:rsidRPr="00022B81">
        <w:rPr>
          <w:lang w:val="en-GB"/>
        </w:rPr>
        <w:t xml:space="preserve"> the FAMEs</w:t>
      </w:r>
      <w:r w:rsidR="006B1D3C" w:rsidRPr="00022B81">
        <w:rPr>
          <w:lang w:val="en-GB"/>
        </w:rPr>
        <w:t xml:space="preserve"> [36</w:t>
      </w:r>
      <w:r w:rsidR="00DE12E4" w:rsidRPr="00022B81">
        <w:rPr>
          <w:lang w:val="en-GB"/>
        </w:rPr>
        <w:t>]</w:t>
      </w:r>
      <w:r w:rsidR="00C300F7" w:rsidRPr="00022B81">
        <w:rPr>
          <w:lang w:val="en-GB"/>
        </w:rPr>
        <w:t xml:space="preserve"> -</w:t>
      </w:r>
      <w:r w:rsidR="00763B21" w:rsidRPr="00022B81">
        <w:rPr>
          <w:lang w:val="en-GB"/>
        </w:rPr>
        <w:t xml:space="preserve"> </w:t>
      </w:r>
      <w:r w:rsidR="00C300F7" w:rsidRPr="00022B81">
        <w:rPr>
          <w:lang w:val="en-GB"/>
        </w:rPr>
        <w:t xml:space="preserve">given that </w:t>
      </w:r>
      <w:r w:rsidR="004A1BB6" w:rsidRPr="00022B81">
        <w:rPr>
          <w:lang w:val="en-GB"/>
        </w:rPr>
        <w:t xml:space="preserve">the FAME purity in the biodiesel obtained after direct transesterification and extraction with hexane was 78.7 </w:t>
      </w:r>
      <w:proofErr w:type="spellStart"/>
      <w:r w:rsidR="004A1BB6" w:rsidRPr="00022B81">
        <w:rPr>
          <w:lang w:val="en-GB"/>
        </w:rPr>
        <w:t>wt</w:t>
      </w:r>
      <w:proofErr w:type="spellEnd"/>
      <w:r w:rsidR="004A1BB6" w:rsidRPr="00022B81">
        <w:rPr>
          <w:lang w:val="en-GB"/>
        </w:rPr>
        <w:t xml:space="preserve">%.  Bentonite is an adsorbent commonly used in </w:t>
      </w:r>
      <w:r w:rsidR="00C300F7" w:rsidRPr="00022B81">
        <w:rPr>
          <w:lang w:val="en-GB"/>
        </w:rPr>
        <w:t>the decolouration</w:t>
      </w:r>
      <w:r w:rsidR="004A1BB6" w:rsidRPr="00022B81">
        <w:rPr>
          <w:lang w:val="en-GB"/>
        </w:rPr>
        <w:t xml:space="preserve"> of oils and</w:t>
      </w:r>
      <w:r w:rsidR="00C300F7" w:rsidRPr="00022B81">
        <w:rPr>
          <w:lang w:val="en-GB"/>
        </w:rPr>
        <w:t>,</w:t>
      </w:r>
      <w:r w:rsidR="004A1BB6" w:rsidRPr="00022B81">
        <w:rPr>
          <w:lang w:val="en-GB"/>
        </w:rPr>
        <w:t xml:space="preserve"> for this reason</w:t>
      </w:r>
      <w:r w:rsidR="00C300F7" w:rsidRPr="00022B81">
        <w:rPr>
          <w:lang w:val="en-GB"/>
        </w:rPr>
        <w:t>,</w:t>
      </w:r>
      <w:r w:rsidR="004A1BB6" w:rsidRPr="00022B81">
        <w:rPr>
          <w:lang w:val="en-GB"/>
        </w:rPr>
        <w:t xml:space="preserve"> was used to clarify the biodiesel and increase its purity. This adsorption treatment was carried out with bentonite using hexane as </w:t>
      </w:r>
      <w:r w:rsidR="00C300F7" w:rsidRPr="00022B81">
        <w:rPr>
          <w:lang w:val="en-GB"/>
        </w:rPr>
        <w:t xml:space="preserve">the </w:t>
      </w:r>
      <w:r w:rsidR="004A1BB6" w:rsidRPr="00022B81">
        <w:rPr>
          <w:lang w:val="en-GB"/>
        </w:rPr>
        <w:t>solvent</w:t>
      </w:r>
      <w:r w:rsidR="00CA036C" w:rsidRPr="00022B81">
        <w:rPr>
          <w:lang w:val="en-GB"/>
        </w:rPr>
        <w:t xml:space="preserve"> </w:t>
      </w:r>
      <w:r w:rsidR="006B1D3C" w:rsidRPr="00022B81">
        <w:rPr>
          <w:lang w:val="en-GB"/>
        </w:rPr>
        <w:t>[36, 37</w:t>
      </w:r>
      <w:r w:rsidR="00CA036C" w:rsidRPr="00022B81">
        <w:rPr>
          <w:lang w:val="en-GB"/>
        </w:rPr>
        <w:t>]</w:t>
      </w:r>
      <w:r w:rsidR="001D75DE" w:rsidRPr="00022B81">
        <w:rPr>
          <w:lang w:val="en-GB"/>
        </w:rPr>
        <w:t>.</w:t>
      </w:r>
      <w:r w:rsidR="004A1BB6" w:rsidRPr="00022B81">
        <w:rPr>
          <w:lang w:val="en-GB"/>
        </w:rPr>
        <w:t xml:space="preserve"> </w:t>
      </w:r>
      <w:r w:rsidR="004A1BB6" w:rsidRPr="00022B81">
        <w:rPr>
          <w:rStyle w:val="hpsalt-edited"/>
          <w:lang w:val="en-GB"/>
        </w:rPr>
        <w:t xml:space="preserve">Table </w:t>
      </w:r>
      <w:r w:rsidR="006B1D3C" w:rsidRPr="00022B81">
        <w:rPr>
          <w:rStyle w:val="hpsalt-edited"/>
          <w:lang w:val="en-GB"/>
        </w:rPr>
        <w:t>5</w:t>
      </w:r>
      <w:r w:rsidR="004A1BB6" w:rsidRPr="00022B81">
        <w:rPr>
          <w:rStyle w:val="hpsalt-edited"/>
          <w:lang w:val="en-GB"/>
        </w:rPr>
        <w:t xml:space="preserve"> shows</w:t>
      </w:r>
      <w:r w:rsidR="004A1BB6" w:rsidRPr="00022B81">
        <w:rPr>
          <w:lang w:val="en-GB"/>
        </w:rPr>
        <w:t xml:space="preserve"> the FAME yields and </w:t>
      </w:r>
      <w:r w:rsidR="004A1BB6" w:rsidRPr="00022B81">
        <w:rPr>
          <w:lang w:val="en-GB"/>
        </w:rPr>
        <w:lastRenderedPageBreak/>
        <w:t xml:space="preserve">purities </w:t>
      </w:r>
      <w:r w:rsidR="00C300F7" w:rsidRPr="00022B81">
        <w:rPr>
          <w:lang w:val="en-GB"/>
        </w:rPr>
        <w:t xml:space="preserve">obtained </w:t>
      </w:r>
      <w:r w:rsidR="004A1BB6" w:rsidRPr="00022B81">
        <w:rPr>
          <w:lang w:val="en-GB"/>
        </w:rPr>
        <w:t xml:space="preserve">at different bentonite/biodiesel ratios. </w:t>
      </w:r>
      <w:r w:rsidR="00D13838" w:rsidRPr="00022B81">
        <w:rPr>
          <w:lang w:val="en-GB"/>
        </w:rPr>
        <w:t>T</w:t>
      </w:r>
      <w:r w:rsidR="006F2076" w:rsidRPr="00022B81">
        <w:rPr>
          <w:lang w:val="en-GB"/>
        </w:rPr>
        <w:t>he</w:t>
      </w:r>
      <w:r w:rsidR="004A1BB6" w:rsidRPr="00022B81">
        <w:rPr>
          <w:lang w:val="en-GB"/>
        </w:rPr>
        <w:t xml:space="preserve"> bentonite/biodiesel ratios</w:t>
      </w:r>
      <w:r w:rsidR="006F2076" w:rsidRPr="00022B81">
        <w:rPr>
          <w:lang w:val="en-GB"/>
        </w:rPr>
        <w:t xml:space="preserve"> of</w:t>
      </w:r>
      <w:r w:rsidR="004A1BB6" w:rsidRPr="00022B81">
        <w:rPr>
          <w:lang w:val="en-GB"/>
        </w:rPr>
        <w:t xml:space="preserve"> 1:1</w:t>
      </w:r>
      <w:r w:rsidR="00707145" w:rsidRPr="00022B81">
        <w:rPr>
          <w:lang w:val="en-GB"/>
        </w:rPr>
        <w:t xml:space="preserve"> and</w:t>
      </w:r>
      <w:r w:rsidR="004A1BB6" w:rsidRPr="00022B81">
        <w:rPr>
          <w:lang w:val="en-GB"/>
        </w:rPr>
        <w:t xml:space="preserve"> 2:1 </w:t>
      </w:r>
      <w:r w:rsidR="00707145" w:rsidRPr="00022B81">
        <w:rPr>
          <w:lang w:val="en-GB"/>
        </w:rPr>
        <w:t>(</w:t>
      </w:r>
      <w:r w:rsidR="004A1BB6" w:rsidRPr="00022B81">
        <w:rPr>
          <w:lang w:val="en-GB"/>
        </w:rPr>
        <w:t>w/w) were tested</w:t>
      </w:r>
      <w:r w:rsidR="00463597" w:rsidRPr="00022B81">
        <w:rPr>
          <w:lang w:val="en-GB"/>
        </w:rPr>
        <w:t xml:space="preserve"> and t</w:t>
      </w:r>
      <w:r w:rsidR="004A1BB6" w:rsidRPr="00022B81">
        <w:rPr>
          <w:lang w:val="en-GB"/>
        </w:rPr>
        <w:t xml:space="preserve">he best results regarding both purity and FAME recovery were </w:t>
      </w:r>
      <w:r w:rsidRPr="00022B81">
        <w:rPr>
          <w:lang w:val="en-GB"/>
        </w:rPr>
        <w:t xml:space="preserve">obtained </w:t>
      </w:r>
      <w:r w:rsidR="004A1BB6" w:rsidRPr="00022B81">
        <w:rPr>
          <w:lang w:val="en-GB"/>
        </w:rPr>
        <w:t xml:space="preserve">with a bentonite/biodiesel ratio of 2:1. This treatment increased the biodiesel purity from 78.7 </w:t>
      </w:r>
      <w:proofErr w:type="spellStart"/>
      <w:r w:rsidR="006F2076" w:rsidRPr="00022B81">
        <w:rPr>
          <w:lang w:val="en-GB"/>
        </w:rPr>
        <w:t>wt</w:t>
      </w:r>
      <w:proofErr w:type="spellEnd"/>
      <w:r w:rsidR="006F2076" w:rsidRPr="00022B81">
        <w:rPr>
          <w:lang w:val="en-GB"/>
        </w:rPr>
        <w:t xml:space="preserve">% </w:t>
      </w:r>
      <w:r w:rsidR="004A1BB6" w:rsidRPr="00022B81">
        <w:rPr>
          <w:lang w:val="en-GB"/>
        </w:rPr>
        <w:t xml:space="preserve">up to a maximum value of 86.8 </w:t>
      </w:r>
      <w:proofErr w:type="spellStart"/>
      <w:r w:rsidR="004A1BB6" w:rsidRPr="00022B81">
        <w:rPr>
          <w:lang w:val="en-GB"/>
        </w:rPr>
        <w:t>wt</w:t>
      </w:r>
      <w:proofErr w:type="spellEnd"/>
      <w:r w:rsidR="004A1BB6" w:rsidRPr="00022B81">
        <w:rPr>
          <w:lang w:val="en-GB"/>
        </w:rPr>
        <w:t xml:space="preserve">%. The FAME recovery yield increased to 90.5 </w:t>
      </w:r>
      <w:proofErr w:type="spellStart"/>
      <w:r w:rsidR="004A1BB6" w:rsidRPr="00022B81">
        <w:rPr>
          <w:lang w:val="en-GB"/>
        </w:rPr>
        <w:t>wt</w:t>
      </w:r>
      <w:proofErr w:type="spellEnd"/>
      <w:r w:rsidR="004A1BB6" w:rsidRPr="00022B81">
        <w:rPr>
          <w:lang w:val="en-GB"/>
        </w:rPr>
        <w:t xml:space="preserve">% </w:t>
      </w:r>
      <w:r w:rsidR="00022B81" w:rsidRPr="00022B81">
        <w:rPr>
          <w:lang w:val="en-GB"/>
        </w:rPr>
        <w:t>when</w:t>
      </w:r>
      <w:r w:rsidR="004A1BB6" w:rsidRPr="00022B81">
        <w:rPr>
          <w:lang w:val="en-GB"/>
        </w:rPr>
        <w:t xml:space="preserve"> a washing step </w:t>
      </w:r>
      <w:r w:rsidR="00D12C5F" w:rsidRPr="00022B81">
        <w:rPr>
          <w:lang w:val="en-GB"/>
        </w:rPr>
        <w:t xml:space="preserve">was carried out </w:t>
      </w:r>
      <w:r w:rsidR="004A1BB6" w:rsidRPr="00022B81">
        <w:rPr>
          <w:lang w:val="en-GB"/>
        </w:rPr>
        <w:t xml:space="preserve">to recover some of the FAMEs adsorbed on </w:t>
      </w:r>
      <w:r w:rsidR="00C300F7" w:rsidRPr="00022B81">
        <w:rPr>
          <w:lang w:val="en-GB"/>
        </w:rPr>
        <w:t xml:space="preserve">the </w:t>
      </w:r>
      <w:r w:rsidR="004A1BB6" w:rsidRPr="00022B81">
        <w:rPr>
          <w:lang w:val="en-GB"/>
        </w:rPr>
        <w:t xml:space="preserve">bentonite. </w:t>
      </w:r>
      <w:r w:rsidR="004A1BB6" w:rsidRPr="00022B81">
        <w:rPr>
          <w:rStyle w:val="hps"/>
          <w:lang w:val="en-GB"/>
        </w:rPr>
        <w:t xml:space="preserve">This washing </w:t>
      </w:r>
      <w:r w:rsidR="00C300F7" w:rsidRPr="00022B81">
        <w:rPr>
          <w:rStyle w:val="hps"/>
          <w:lang w:val="en-GB"/>
        </w:rPr>
        <w:t>step appear</w:t>
      </w:r>
      <w:r w:rsidR="00D12C5F" w:rsidRPr="00022B81">
        <w:rPr>
          <w:rStyle w:val="hps"/>
          <w:lang w:val="en-GB"/>
        </w:rPr>
        <w:t>ed</w:t>
      </w:r>
      <w:r w:rsidR="00C300F7" w:rsidRPr="00022B81">
        <w:rPr>
          <w:rStyle w:val="hps"/>
          <w:lang w:val="en-GB"/>
        </w:rPr>
        <w:t xml:space="preserve"> to be </w:t>
      </w:r>
      <w:r w:rsidR="004A1BB6" w:rsidRPr="00022B81">
        <w:rPr>
          <w:rStyle w:val="hps"/>
          <w:lang w:val="en-GB"/>
        </w:rPr>
        <w:t xml:space="preserve">necessary since the FAME recovery yield increased from 78.9 </w:t>
      </w:r>
      <w:proofErr w:type="spellStart"/>
      <w:r w:rsidR="006F2076" w:rsidRPr="00022B81">
        <w:rPr>
          <w:rStyle w:val="hps"/>
          <w:lang w:val="en-GB"/>
        </w:rPr>
        <w:t>wt</w:t>
      </w:r>
      <w:proofErr w:type="spellEnd"/>
      <w:r w:rsidR="006F2076" w:rsidRPr="00022B81">
        <w:rPr>
          <w:rStyle w:val="hps"/>
          <w:lang w:val="en-GB"/>
        </w:rPr>
        <w:t xml:space="preserve">% </w:t>
      </w:r>
      <w:r w:rsidR="004A1BB6" w:rsidRPr="00022B81">
        <w:rPr>
          <w:rStyle w:val="hps"/>
          <w:lang w:val="en-GB"/>
        </w:rPr>
        <w:t>to 90.</w:t>
      </w:r>
      <w:r w:rsidR="00D13838" w:rsidRPr="00022B81">
        <w:rPr>
          <w:rStyle w:val="hps"/>
          <w:lang w:val="en-GB"/>
        </w:rPr>
        <w:t>5</w:t>
      </w:r>
      <w:r w:rsidR="004A1BB6" w:rsidRPr="00022B81">
        <w:rPr>
          <w:rStyle w:val="hps"/>
          <w:lang w:val="en-GB"/>
        </w:rPr>
        <w:t xml:space="preserve"> </w:t>
      </w:r>
      <w:proofErr w:type="spellStart"/>
      <w:r w:rsidR="006F2076" w:rsidRPr="00022B81">
        <w:rPr>
          <w:rStyle w:val="hps"/>
          <w:lang w:val="en-GB"/>
        </w:rPr>
        <w:t>wt</w:t>
      </w:r>
      <w:proofErr w:type="spellEnd"/>
      <w:r w:rsidR="004A1BB6" w:rsidRPr="00022B81">
        <w:rPr>
          <w:rStyle w:val="hps"/>
          <w:lang w:val="en-GB"/>
        </w:rPr>
        <w:t xml:space="preserve">% </w:t>
      </w:r>
      <w:r w:rsidR="00C300F7" w:rsidRPr="00022B81">
        <w:rPr>
          <w:rStyle w:val="hps"/>
          <w:lang w:val="en-GB"/>
        </w:rPr>
        <w:t xml:space="preserve">while </w:t>
      </w:r>
      <w:r w:rsidR="004A1BB6" w:rsidRPr="00022B81">
        <w:rPr>
          <w:rStyle w:val="hps"/>
          <w:lang w:val="en-GB"/>
        </w:rPr>
        <w:t xml:space="preserve">the purity remained constant. </w:t>
      </w:r>
      <w:r w:rsidR="00B9629C" w:rsidRPr="00022B81">
        <w:rPr>
          <w:rStyle w:val="hps"/>
          <w:lang w:val="en-GB"/>
        </w:rPr>
        <w:t>An i</w:t>
      </w:r>
      <w:r w:rsidR="004A1BB6" w:rsidRPr="00022B81">
        <w:rPr>
          <w:lang w:val="en-GB"/>
        </w:rPr>
        <w:t>ncreas</w:t>
      </w:r>
      <w:r w:rsidR="00B9629C" w:rsidRPr="00022B81">
        <w:rPr>
          <w:lang w:val="en-GB"/>
        </w:rPr>
        <w:t xml:space="preserve">e </w:t>
      </w:r>
      <w:r w:rsidR="00C300F7" w:rsidRPr="00022B81">
        <w:rPr>
          <w:lang w:val="en-GB"/>
        </w:rPr>
        <w:t xml:space="preserve">in </w:t>
      </w:r>
      <w:r w:rsidR="004A1BB6" w:rsidRPr="00022B81">
        <w:rPr>
          <w:lang w:val="en-GB"/>
        </w:rPr>
        <w:t>the bentonite/biodiesel ratio up to 4:1 did not improve the purity, and three washing steps were necessar</w:t>
      </w:r>
      <w:r w:rsidR="00C300F7" w:rsidRPr="00022B81">
        <w:rPr>
          <w:lang w:val="en-GB"/>
        </w:rPr>
        <w:t>y</w:t>
      </w:r>
      <w:r w:rsidR="004A1BB6" w:rsidRPr="00022B81">
        <w:rPr>
          <w:lang w:val="en-GB"/>
        </w:rPr>
        <w:t xml:space="preserve"> to recover 91.5% of the initial FAMEs</w:t>
      </w:r>
      <w:r w:rsidR="00DB3185" w:rsidRPr="00022B81">
        <w:rPr>
          <w:lang w:val="en-GB"/>
        </w:rPr>
        <w:t xml:space="preserve"> </w:t>
      </w:r>
      <w:r w:rsidR="006B1D3C" w:rsidRPr="00022B81">
        <w:rPr>
          <w:lang w:val="en-GB"/>
        </w:rPr>
        <w:t>(Table 5</w:t>
      </w:r>
      <w:r w:rsidR="00D13838" w:rsidRPr="00022B81">
        <w:rPr>
          <w:lang w:val="en-GB"/>
        </w:rPr>
        <w:t>)</w:t>
      </w:r>
      <w:r w:rsidR="004A1BB6" w:rsidRPr="00022B81">
        <w:rPr>
          <w:lang w:val="en-GB"/>
        </w:rPr>
        <w:t xml:space="preserve">. </w:t>
      </w:r>
    </w:p>
    <w:p w:rsidR="00C8049D" w:rsidRPr="00022B81" w:rsidRDefault="004A1BB6" w:rsidP="004B217B">
      <w:pPr>
        <w:spacing w:line="480" w:lineRule="auto"/>
        <w:ind w:firstLine="708"/>
        <w:jc w:val="both"/>
        <w:rPr>
          <w:lang w:val="en-US"/>
        </w:rPr>
      </w:pPr>
      <w:r w:rsidRPr="00022B81">
        <w:rPr>
          <w:rStyle w:val="hps"/>
          <w:lang w:val="en-GB"/>
        </w:rPr>
        <w:t>Once the bentonite</w:t>
      </w:r>
      <w:r w:rsidR="00EC5832" w:rsidRPr="00022B81">
        <w:rPr>
          <w:rStyle w:val="hps"/>
          <w:lang w:val="en-GB"/>
        </w:rPr>
        <w:t>/biodiesel</w:t>
      </w:r>
      <w:r w:rsidRPr="00022B81">
        <w:rPr>
          <w:rStyle w:val="hps"/>
          <w:lang w:val="en-GB"/>
        </w:rPr>
        <w:t xml:space="preserve"> ratio w</w:t>
      </w:r>
      <w:r w:rsidR="00D13838" w:rsidRPr="00022B81">
        <w:rPr>
          <w:rStyle w:val="hps"/>
          <w:lang w:val="en-GB"/>
        </w:rPr>
        <w:t>as</w:t>
      </w:r>
      <w:r w:rsidRPr="00022B81">
        <w:rPr>
          <w:rStyle w:val="hps"/>
          <w:lang w:val="en-GB"/>
        </w:rPr>
        <w:t xml:space="preserve"> chosen</w:t>
      </w:r>
      <w:r w:rsidR="00C300F7" w:rsidRPr="00022B81">
        <w:rPr>
          <w:rStyle w:val="hps"/>
          <w:lang w:val="en-GB"/>
        </w:rPr>
        <w:t>,</w:t>
      </w:r>
      <w:r w:rsidRPr="00022B81">
        <w:rPr>
          <w:rStyle w:val="hps"/>
          <w:lang w:val="en-GB"/>
        </w:rPr>
        <w:t xml:space="preserve"> the </w:t>
      </w:r>
      <w:r w:rsidRPr="00022B81">
        <w:rPr>
          <w:lang w:val="en-GB"/>
        </w:rPr>
        <w:t xml:space="preserve">solvent/crude biodiesel ratio (v/w), temperature and time were studied to </w:t>
      </w:r>
      <w:r w:rsidR="00C300F7" w:rsidRPr="00022B81">
        <w:rPr>
          <w:lang w:val="en-GB"/>
        </w:rPr>
        <w:t xml:space="preserve">try </w:t>
      </w:r>
      <w:r w:rsidR="00A54417" w:rsidRPr="00022B81">
        <w:rPr>
          <w:lang w:val="en-GB"/>
        </w:rPr>
        <w:t xml:space="preserve">and </w:t>
      </w:r>
      <w:r w:rsidRPr="00022B81">
        <w:rPr>
          <w:lang w:val="en-GB"/>
        </w:rPr>
        <w:t>increas</w:t>
      </w:r>
      <w:r w:rsidR="006B1D3C" w:rsidRPr="00022B81">
        <w:rPr>
          <w:lang w:val="en-GB"/>
        </w:rPr>
        <w:t>e the biodiesel purity (Tables 6-7</w:t>
      </w:r>
      <w:r w:rsidRPr="00022B81">
        <w:rPr>
          <w:lang w:val="en-GB"/>
        </w:rPr>
        <w:t xml:space="preserve">). </w:t>
      </w:r>
      <w:r w:rsidRPr="00022B81">
        <w:rPr>
          <w:lang w:val="en-US"/>
        </w:rPr>
        <w:t xml:space="preserve">Table </w:t>
      </w:r>
      <w:r w:rsidR="006B1D3C" w:rsidRPr="00022B81">
        <w:rPr>
          <w:lang w:val="en-US"/>
        </w:rPr>
        <w:t>6</w:t>
      </w:r>
      <w:r w:rsidRPr="00022B81">
        <w:rPr>
          <w:lang w:val="en-US"/>
        </w:rPr>
        <w:t xml:space="preserve"> shows that the biodiesel recovery yield in the liquid phase </w:t>
      </w:r>
      <w:r w:rsidR="00C300F7" w:rsidRPr="00022B81">
        <w:rPr>
          <w:lang w:val="en-US"/>
        </w:rPr>
        <w:t xml:space="preserve">was </w:t>
      </w:r>
      <w:r w:rsidRPr="00022B81">
        <w:rPr>
          <w:lang w:val="en-US"/>
        </w:rPr>
        <w:t xml:space="preserve">higher at the highest </w:t>
      </w:r>
      <w:r w:rsidR="00EC5832" w:rsidRPr="00022B81">
        <w:rPr>
          <w:lang w:val="en-US"/>
        </w:rPr>
        <w:t>hexane</w:t>
      </w:r>
      <w:r w:rsidRPr="00022B81">
        <w:rPr>
          <w:lang w:val="en-US"/>
        </w:rPr>
        <w:t>/biodiesel ratios</w:t>
      </w:r>
      <w:r w:rsidR="00C06440" w:rsidRPr="00022B81">
        <w:rPr>
          <w:lang w:val="en-US"/>
        </w:rPr>
        <w:t>, at le</w:t>
      </w:r>
      <w:r w:rsidR="00F045EA" w:rsidRPr="00022B81">
        <w:rPr>
          <w:lang w:val="en-US"/>
        </w:rPr>
        <w:t>ast</w:t>
      </w:r>
      <w:r w:rsidR="00C06440" w:rsidRPr="00022B81">
        <w:rPr>
          <w:lang w:val="en-US"/>
        </w:rPr>
        <w:t xml:space="preserve"> in the first adsorption step</w:t>
      </w:r>
      <w:r w:rsidRPr="00022B81">
        <w:rPr>
          <w:lang w:val="en-US"/>
        </w:rPr>
        <w:t xml:space="preserve">. </w:t>
      </w:r>
      <w:r w:rsidR="00C300F7" w:rsidRPr="00022B81">
        <w:rPr>
          <w:lang w:val="en-US"/>
        </w:rPr>
        <w:t xml:space="preserve">Moreover, </w:t>
      </w:r>
      <w:r w:rsidRPr="00022B81">
        <w:rPr>
          <w:lang w:val="en-US"/>
        </w:rPr>
        <w:t xml:space="preserve">this table shows that </w:t>
      </w:r>
      <w:r w:rsidR="00C06440" w:rsidRPr="00022B81">
        <w:rPr>
          <w:lang w:val="en-US"/>
        </w:rPr>
        <w:t xml:space="preserve">the </w:t>
      </w:r>
      <w:r w:rsidRPr="00022B81">
        <w:rPr>
          <w:lang w:val="en-US"/>
        </w:rPr>
        <w:t xml:space="preserve">biodiesel purity </w:t>
      </w:r>
      <w:r w:rsidR="00C300F7" w:rsidRPr="00022B81">
        <w:rPr>
          <w:lang w:val="en-US"/>
        </w:rPr>
        <w:t xml:space="preserve">was </w:t>
      </w:r>
      <w:r w:rsidR="00B65333" w:rsidRPr="00022B81">
        <w:rPr>
          <w:lang w:val="en-US"/>
        </w:rPr>
        <w:t>lower at the highe</w:t>
      </w:r>
      <w:r w:rsidR="00EC5832" w:rsidRPr="00022B81">
        <w:rPr>
          <w:lang w:val="en-US"/>
        </w:rPr>
        <w:t xml:space="preserve">st </w:t>
      </w:r>
      <w:r w:rsidR="004470F6" w:rsidRPr="00022B81">
        <w:rPr>
          <w:lang w:val="en-US"/>
        </w:rPr>
        <w:t>hexane</w:t>
      </w:r>
      <w:r w:rsidR="00B65333" w:rsidRPr="00022B81">
        <w:rPr>
          <w:lang w:val="en-US"/>
        </w:rPr>
        <w:t>/biodiesel ratio (15 mL/</w:t>
      </w:r>
      <w:r w:rsidR="00246219" w:rsidRPr="00022B81">
        <w:rPr>
          <w:lang w:val="en-US"/>
        </w:rPr>
        <w:t>g</w:t>
      </w:r>
      <w:r w:rsidR="00B65333" w:rsidRPr="00022B81">
        <w:rPr>
          <w:lang w:val="en-US"/>
        </w:rPr>
        <w:t>)</w:t>
      </w:r>
      <w:r w:rsidR="00DE7325" w:rsidRPr="00022B81">
        <w:rPr>
          <w:lang w:val="en-US"/>
        </w:rPr>
        <w:t>,</w:t>
      </w:r>
      <w:r w:rsidR="00B65333" w:rsidRPr="00022B81">
        <w:rPr>
          <w:strike/>
          <w:lang w:val="en-US"/>
        </w:rPr>
        <w:t xml:space="preserve"> </w:t>
      </w:r>
      <w:r w:rsidR="00C300F7" w:rsidRPr="00022B81">
        <w:rPr>
          <w:lang w:val="en-US"/>
        </w:rPr>
        <w:t xml:space="preserve">while it was </w:t>
      </w:r>
      <w:r w:rsidR="00B65333" w:rsidRPr="00022B81">
        <w:rPr>
          <w:lang w:val="en-US"/>
        </w:rPr>
        <w:t>similar at the</w:t>
      </w:r>
      <w:r w:rsidR="00EC5832" w:rsidRPr="00022B81">
        <w:rPr>
          <w:lang w:val="en-US"/>
        </w:rPr>
        <w:t xml:space="preserve"> two</w:t>
      </w:r>
      <w:r w:rsidR="00B65333" w:rsidRPr="00022B81">
        <w:rPr>
          <w:lang w:val="en-US"/>
        </w:rPr>
        <w:t xml:space="preserve"> lowest </w:t>
      </w:r>
      <w:r w:rsidR="004470F6" w:rsidRPr="00022B81">
        <w:rPr>
          <w:lang w:val="en-US"/>
        </w:rPr>
        <w:t>hexa</w:t>
      </w:r>
      <w:r w:rsidR="00600E1E" w:rsidRPr="00022B81">
        <w:rPr>
          <w:lang w:val="en-US"/>
        </w:rPr>
        <w:t>n</w:t>
      </w:r>
      <w:r w:rsidR="004470F6" w:rsidRPr="00022B81">
        <w:rPr>
          <w:lang w:val="en-US"/>
        </w:rPr>
        <w:t>e</w:t>
      </w:r>
      <w:r w:rsidRPr="00022B81">
        <w:rPr>
          <w:lang w:val="en-US"/>
        </w:rPr>
        <w:t>/biodiesel ratios</w:t>
      </w:r>
      <w:r w:rsidR="00B65333" w:rsidRPr="00022B81">
        <w:rPr>
          <w:lang w:val="en-US"/>
        </w:rPr>
        <w:t xml:space="preserve"> (5 and 10 mL/g)</w:t>
      </w:r>
      <w:r w:rsidR="00C300F7" w:rsidRPr="00022B81">
        <w:rPr>
          <w:lang w:val="en-US"/>
        </w:rPr>
        <w:t>; this</w:t>
      </w:r>
      <w:r w:rsidRPr="00022B81">
        <w:rPr>
          <w:lang w:val="en-US"/>
        </w:rPr>
        <w:t xml:space="preserve"> is logical </w:t>
      </w:r>
      <w:r w:rsidR="00C300F7" w:rsidRPr="00022B81">
        <w:rPr>
          <w:lang w:val="en-US"/>
        </w:rPr>
        <w:t xml:space="preserve">given that </w:t>
      </w:r>
      <w:r w:rsidRPr="00022B81">
        <w:rPr>
          <w:lang w:val="en-US"/>
        </w:rPr>
        <w:t xml:space="preserve">impurities are adsorbed </w:t>
      </w:r>
      <w:r w:rsidR="00C300F7" w:rsidRPr="00022B81">
        <w:rPr>
          <w:lang w:val="en-US"/>
        </w:rPr>
        <w:t xml:space="preserve">more </w:t>
      </w:r>
      <w:r w:rsidRPr="00022B81">
        <w:rPr>
          <w:lang w:val="en-US"/>
        </w:rPr>
        <w:t xml:space="preserve">by </w:t>
      </w:r>
      <w:r w:rsidR="00C300F7" w:rsidRPr="00022B81">
        <w:rPr>
          <w:lang w:val="en-US"/>
        </w:rPr>
        <w:t xml:space="preserve">the </w:t>
      </w:r>
      <w:r w:rsidRPr="00022B81">
        <w:rPr>
          <w:lang w:val="en-US"/>
        </w:rPr>
        <w:t xml:space="preserve">bentonite when </w:t>
      </w:r>
      <w:r w:rsidR="00C300F7" w:rsidRPr="00022B81">
        <w:rPr>
          <w:lang w:val="en-US"/>
        </w:rPr>
        <w:t>less</w:t>
      </w:r>
      <w:r w:rsidRPr="00022B81">
        <w:rPr>
          <w:lang w:val="en-US"/>
        </w:rPr>
        <w:t xml:space="preserve"> solvent is </w:t>
      </w:r>
      <w:r w:rsidR="00237E62" w:rsidRPr="00022B81">
        <w:rPr>
          <w:lang w:val="en-US"/>
        </w:rPr>
        <w:t>used</w:t>
      </w:r>
      <w:r w:rsidRPr="00022B81">
        <w:rPr>
          <w:lang w:val="en-US"/>
        </w:rPr>
        <w:t xml:space="preserve">. </w:t>
      </w:r>
      <w:r w:rsidR="00C300F7" w:rsidRPr="00022B81">
        <w:rPr>
          <w:lang w:val="en-US"/>
        </w:rPr>
        <w:t xml:space="preserve">For this reason, </w:t>
      </w:r>
      <w:r w:rsidR="004470F6" w:rsidRPr="00022B81">
        <w:rPr>
          <w:lang w:val="en-US"/>
        </w:rPr>
        <w:t>hexane</w:t>
      </w:r>
      <w:r w:rsidRPr="00022B81">
        <w:rPr>
          <w:lang w:val="en-US"/>
        </w:rPr>
        <w:t xml:space="preserve">/biodiesel ratios </w:t>
      </w:r>
      <w:r w:rsidR="00C300F7" w:rsidRPr="00022B81">
        <w:rPr>
          <w:lang w:val="en-US"/>
        </w:rPr>
        <w:t xml:space="preserve">of </w:t>
      </w:r>
      <w:r w:rsidRPr="00022B81">
        <w:rPr>
          <w:lang w:val="en-US"/>
        </w:rPr>
        <w:t>around 10 mL/g seem optima</w:t>
      </w:r>
      <w:r w:rsidR="004470F6" w:rsidRPr="00022B81">
        <w:rPr>
          <w:lang w:val="en-US"/>
        </w:rPr>
        <w:t>l</w:t>
      </w:r>
      <w:r w:rsidRPr="00022B81">
        <w:rPr>
          <w:lang w:val="en-US"/>
        </w:rPr>
        <w:t xml:space="preserve"> </w:t>
      </w:r>
      <w:r w:rsidR="00C300F7" w:rsidRPr="00022B81">
        <w:rPr>
          <w:lang w:val="en-US"/>
        </w:rPr>
        <w:t xml:space="preserve">in achieving a </w:t>
      </w:r>
      <w:r w:rsidRPr="00022B81">
        <w:rPr>
          <w:lang w:val="en-US"/>
        </w:rPr>
        <w:t>compro</w:t>
      </w:r>
      <w:r w:rsidR="00DE7325" w:rsidRPr="00022B81">
        <w:rPr>
          <w:lang w:val="en-US"/>
        </w:rPr>
        <w:t xml:space="preserve">mise between yield and purity. </w:t>
      </w:r>
      <w:r w:rsidRPr="00022B81">
        <w:rPr>
          <w:lang w:val="en-US"/>
        </w:rPr>
        <w:t>At this ratio</w:t>
      </w:r>
      <w:r w:rsidR="00C300F7" w:rsidRPr="00022B81">
        <w:rPr>
          <w:lang w:val="en-US"/>
        </w:rPr>
        <w:t>,</w:t>
      </w:r>
      <w:r w:rsidRPr="00022B81">
        <w:rPr>
          <w:lang w:val="en-US"/>
        </w:rPr>
        <w:t xml:space="preserve"> experiments were </w:t>
      </w:r>
      <w:r w:rsidR="002E71DC" w:rsidRPr="00022B81">
        <w:rPr>
          <w:lang w:val="en-US"/>
        </w:rPr>
        <w:t xml:space="preserve">also </w:t>
      </w:r>
      <w:r w:rsidRPr="00022B81">
        <w:rPr>
          <w:lang w:val="en-US"/>
        </w:rPr>
        <w:t>carried out at 30, 40 and 50 ºC</w:t>
      </w:r>
      <w:r w:rsidR="00463597" w:rsidRPr="00022B81">
        <w:rPr>
          <w:lang w:val="en-US"/>
        </w:rPr>
        <w:t xml:space="preserve"> </w:t>
      </w:r>
      <w:r w:rsidR="00AF5B1A" w:rsidRPr="00022B81">
        <w:rPr>
          <w:lang w:val="en-US"/>
        </w:rPr>
        <w:t xml:space="preserve">- </w:t>
      </w:r>
      <w:r w:rsidR="00C8049D" w:rsidRPr="00022B81">
        <w:rPr>
          <w:lang w:val="en-US"/>
        </w:rPr>
        <w:t>i</w:t>
      </w:r>
      <w:r w:rsidRPr="00022B81">
        <w:rPr>
          <w:lang w:val="en-US"/>
        </w:rPr>
        <w:t xml:space="preserve">t </w:t>
      </w:r>
      <w:r w:rsidR="004470F6" w:rsidRPr="00022B81">
        <w:rPr>
          <w:lang w:val="en-US"/>
        </w:rPr>
        <w:t xml:space="preserve">was observed </w:t>
      </w:r>
      <w:r w:rsidRPr="00022B81">
        <w:rPr>
          <w:lang w:val="en-US"/>
        </w:rPr>
        <w:t xml:space="preserve">that </w:t>
      </w:r>
      <w:r w:rsidR="004470F6" w:rsidRPr="00022B81">
        <w:rPr>
          <w:lang w:val="en-US"/>
        </w:rPr>
        <w:t>at 30ºC</w:t>
      </w:r>
      <w:r w:rsidR="00AF5B1A" w:rsidRPr="00022B81">
        <w:rPr>
          <w:lang w:val="en-US"/>
        </w:rPr>
        <w:t>,</w:t>
      </w:r>
      <w:r w:rsidR="004470F6" w:rsidRPr="00022B81">
        <w:rPr>
          <w:lang w:val="en-US"/>
        </w:rPr>
        <w:t xml:space="preserve"> both yield and purity </w:t>
      </w:r>
      <w:r w:rsidR="00AF5B1A" w:rsidRPr="00022B81">
        <w:rPr>
          <w:lang w:val="en-US"/>
        </w:rPr>
        <w:t xml:space="preserve">were </w:t>
      </w:r>
      <w:r w:rsidR="004470F6" w:rsidRPr="00022B81">
        <w:rPr>
          <w:lang w:val="en-US"/>
        </w:rPr>
        <w:t>lower (88.7% and 81%, res</w:t>
      </w:r>
      <w:r w:rsidR="006B1D3C" w:rsidRPr="00022B81">
        <w:rPr>
          <w:lang w:val="en-US"/>
        </w:rPr>
        <w:t>pectively) than at 40ºC (Table 6</w:t>
      </w:r>
      <w:r w:rsidR="004470F6" w:rsidRPr="00022B81">
        <w:rPr>
          <w:lang w:val="en-US"/>
        </w:rPr>
        <w:t>)</w:t>
      </w:r>
      <w:r w:rsidR="00AF5B1A" w:rsidRPr="00022B81">
        <w:rPr>
          <w:lang w:val="en-US"/>
        </w:rPr>
        <w:t>;</w:t>
      </w:r>
      <w:r w:rsidR="004470F6" w:rsidRPr="00022B81">
        <w:rPr>
          <w:lang w:val="en-US"/>
        </w:rPr>
        <w:t xml:space="preserve"> </w:t>
      </w:r>
      <w:r w:rsidR="00AF5B1A" w:rsidRPr="00022B81">
        <w:rPr>
          <w:lang w:val="en-US"/>
        </w:rPr>
        <w:t xml:space="preserve">while </w:t>
      </w:r>
      <w:r w:rsidR="004470F6" w:rsidRPr="00022B81">
        <w:rPr>
          <w:lang w:val="en-US"/>
        </w:rPr>
        <w:t>at 50ºC</w:t>
      </w:r>
      <w:r w:rsidR="00AF5B1A" w:rsidRPr="00022B81">
        <w:rPr>
          <w:lang w:val="en-US"/>
        </w:rPr>
        <w:t>,</w:t>
      </w:r>
      <w:r w:rsidR="004470F6" w:rsidRPr="00022B81">
        <w:rPr>
          <w:lang w:val="en-US"/>
        </w:rPr>
        <w:t xml:space="preserve"> both yield and purity </w:t>
      </w:r>
      <w:r w:rsidR="00AF5B1A" w:rsidRPr="00022B81">
        <w:rPr>
          <w:lang w:val="en-US"/>
        </w:rPr>
        <w:t xml:space="preserve">were </w:t>
      </w:r>
      <w:r w:rsidR="004470F6" w:rsidRPr="00022B81">
        <w:rPr>
          <w:lang w:val="en-US"/>
        </w:rPr>
        <w:t xml:space="preserve">similar </w:t>
      </w:r>
      <w:r w:rsidR="00B20030" w:rsidRPr="00022B81">
        <w:rPr>
          <w:lang w:val="en-US"/>
        </w:rPr>
        <w:t>(91.5% and 85.7%, respectively)</w:t>
      </w:r>
      <w:r w:rsidR="00AF5B1A" w:rsidRPr="00022B81">
        <w:rPr>
          <w:lang w:val="en-US"/>
        </w:rPr>
        <w:t>. T</w:t>
      </w:r>
      <w:r w:rsidR="00B20030" w:rsidRPr="00022B81">
        <w:rPr>
          <w:lang w:val="en-US"/>
        </w:rPr>
        <w:t>herefore</w:t>
      </w:r>
      <w:r w:rsidR="00AF5B1A" w:rsidRPr="00022B81">
        <w:rPr>
          <w:lang w:val="en-US"/>
        </w:rPr>
        <w:t>,</w:t>
      </w:r>
      <w:r w:rsidR="00B20030" w:rsidRPr="00022B81">
        <w:rPr>
          <w:lang w:val="en-US"/>
        </w:rPr>
        <w:t xml:space="preserve"> </w:t>
      </w:r>
      <w:r w:rsidRPr="00022B81">
        <w:rPr>
          <w:lang w:val="en-US"/>
        </w:rPr>
        <w:t xml:space="preserve">40ºC </w:t>
      </w:r>
      <w:r w:rsidR="00AF5B1A" w:rsidRPr="00022B81">
        <w:rPr>
          <w:lang w:val="en-US"/>
        </w:rPr>
        <w:t>is</w:t>
      </w:r>
      <w:r w:rsidRPr="00022B81">
        <w:rPr>
          <w:lang w:val="en-US"/>
        </w:rPr>
        <w:t xml:space="preserve"> a </w:t>
      </w:r>
      <w:r w:rsidR="00AF5B1A" w:rsidRPr="00022B81">
        <w:rPr>
          <w:lang w:val="en-US"/>
        </w:rPr>
        <w:t xml:space="preserve">suitable </w:t>
      </w:r>
      <w:r w:rsidRPr="00022B81">
        <w:rPr>
          <w:lang w:val="en-US"/>
        </w:rPr>
        <w:t xml:space="preserve">temperature to </w:t>
      </w:r>
      <w:r w:rsidR="00B20030" w:rsidRPr="00022B81">
        <w:rPr>
          <w:lang w:val="en-US"/>
        </w:rPr>
        <w:t>carry out the bentonite adsorption process</w:t>
      </w:r>
      <w:r w:rsidRPr="00022B81">
        <w:rPr>
          <w:lang w:val="en-US"/>
        </w:rPr>
        <w:t xml:space="preserve">. </w:t>
      </w:r>
    </w:p>
    <w:p w:rsidR="004A1BB6" w:rsidRPr="00022B81" w:rsidRDefault="004A1BB6" w:rsidP="004B217B">
      <w:pPr>
        <w:spacing w:line="480" w:lineRule="auto"/>
        <w:ind w:firstLine="708"/>
        <w:jc w:val="both"/>
        <w:rPr>
          <w:lang w:val="en-US"/>
        </w:rPr>
      </w:pPr>
      <w:r w:rsidRPr="00022B81">
        <w:rPr>
          <w:lang w:val="en-US"/>
        </w:rPr>
        <w:t xml:space="preserve">Finally, experiments were carried out to </w:t>
      </w:r>
      <w:r w:rsidR="00AF5B1A" w:rsidRPr="00022B81">
        <w:rPr>
          <w:lang w:val="en-US"/>
        </w:rPr>
        <w:t>try and</w:t>
      </w:r>
      <w:r w:rsidRPr="00022B81">
        <w:rPr>
          <w:lang w:val="en-US"/>
        </w:rPr>
        <w:t xml:space="preserve"> decrease the adsorption time. Table </w:t>
      </w:r>
      <w:r w:rsidR="006B1D3C" w:rsidRPr="00022B81">
        <w:rPr>
          <w:lang w:val="en-US"/>
        </w:rPr>
        <w:t>7</w:t>
      </w:r>
      <w:r w:rsidRPr="00022B81">
        <w:rPr>
          <w:lang w:val="en-US"/>
        </w:rPr>
        <w:t xml:space="preserve"> shows that no differences in</w:t>
      </w:r>
      <w:r w:rsidR="00AF5B1A" w:rsidRPr="00022B81">
        <w:rPr>
          <w:lang w:val="en-US"/>
        </w:rPr>
        <w:t xml:space="preserve"> the</w:t>
      </w:r>
      <w:r w:rsidRPr="00022B81">
        <w:rPr>
          <w:lang w:val="en-US"/>
        </w:rPr>
        <w:t xml:space="preserve"> biodiesel recovery yield were observed between </w:t>
      </w:r>
      <w:r w:rsidRPr="00022B81">
        <w:rPr>
          <w:lang w:val="en-US"/>
        </w:rPr>
        <w:lastRenderedPageBreak/>
        <w:t xml:space="preserve">1 and 24 h. Purities were </w:t>
      </w:r>
      <w:r w:rsidR="00AF5B1A" w:rsidRPr="00022B81">
        <w:rPr>
          <w:lang w:val="en-US"/>
        </w:rPr>
        <w:t xml:space="preserve">likewise </w:t>
      </w:r>
      <w:r w:rsidRPr="00022B81">
        <w:rPr>
          <w:lang w:val="en-US"/>
        </w:rPr>
        <w:t>similar between 1 and 14 h, an</w:t>
      </w:r>
      <w:r w:rsidR="00246219" w:rsidRPr="00022B81">
        <w:rPr>
          <w:lang w:val="en-US"/>
        </w:rPr>
        <w:t>d</w:t>
      </w:r>
      <w:r w:rsidRPr="00022B81">
        <w:rPr>
          <w:lang w:val="en-US"/>
        </w:rPr>
        <w:t xml:space="preserve"> only a slight increase was observed when the adsorption time was 24 h. </w:t>
      </w:r>
      <w:r w:rsidR="00AF5B1A" w:rsidRPr="00022B81">
        <w:rPr>
          <w:lang w:val="en-US"/>
        </w:rPr>
        <w:t>We also</w:t>
      </w:r>
      <w:r w:rsidRPr="00022B81">
        <w:rPr>
          <w:lang w:val="en-US"/>
        </w:rPr>
        <w:t xml:space="preserve"> observed that</w:t>
      </w:r>
      <w:r w:rsidR="00AF5B1A" w:rsidRPr="00022B81">
        <w:rPr>
          <w:lang w:val="en-US"/>
        </w:rPr>
        <w:t>,</w:t>
      </w:r>
      <w:r w:rsidRPr="00022B81">
        <w:rPr>
          <w:lang w:val="en-US"/>
        </w:rPr>
        <w:t xml:space="preserve"> while </w:t>
      </w:r>
      <w:r w:rsidR="00AF5B1A" w:rsidRPr="00022B81">
        <w:rPr>
          <w:lang w:val="en-US"/>
        </w:rPr>
        <w:t xml:space="preserve">the </w:t>
      </w:r>
      <w:r w:rsidRPr="00022B81">
        <w:rPr>
          <w:lang w:val="en-US"/>
        </w:rPr>
        <w:t xml:space="preserve">purity </w:t>
      </w:r>
      <w:r w:rsidR="00022B81" w:rsidRPr="00022B81">
        <w:rPr>
          <w:lang w:val="en-US"/>
        </w:rPr>
        <w:t>did</w:t>
      </w:r>
      <w:r w:rsidRPr="00022B81">
        <w:rPr>
          <w:lang w:val="en-US"/>
        </w:rPr>
        <w:t xml:space="preserve"> not change </w:t>
      </w:r>
      <w:r w:rsidR="00022B81" w:rsidRPr="00022B81">
        <w:rPr>
          <w:lang w:val="en-US"/>
        </w:rPr>
        <w:t>when</w:t>
      </w:r>
      <w:r w:rsidRPr="00022B81">
        <w:rPr>
          <w:lang w:val="en-US"/>
        </w:rPr>
        <w:t xml:space="preserve"> washing the adsorbent, the biodiesel recovery </w:t>
      </w:r>
      <w:r w:rsidR="00022B81" w:rsidRPr="00022B81">
        <w:rPr>
          <w:lang w:val="en-US"/>
        </w:rPr>
        <w:t>did</w:t>
      </w:r>
      <w:r w:rsidR="00AF5B1A" w:rsidRPr="00022B81">
        <w:rPr>
          <w:lang w:val="en-US"/>
        </w:rPr>
        <w:t xml:space="preserve"> </w:t>
      </w:r>
      <w:r w:rsidRPr="00022B81">
        <w:rPr>
          <w:lang w:val="en-US"/>
        </w:rPr>
        <w:t>increase</w:t>
      </w:r>
      <w:r w:rsidR="00B17D46" w:rsidRPr="00022B81">
        <w:rPr>
          <w:lang w:val="en-US"/>
        </w:rPr>
        <w:t>,</w:t>
      </w:r>
      <w:r w:rsidRPr="00022B81">
        <w:rPr>
          <w:lang w:val="en-US"/>
        </w:rPr>
        <w:t xml:space="preserve"> and </w:t>
      </w:r>
      <w:r w:rsidR="00022B81" w:rsidRPr="00022B81">
        <w:rPr>
          <w:lang w:val="en-US"/>
        </w:rPr>
        <w:t>therefore</w:t>
      </w:r>
      <w:r w:rsidRPr="00022B81">
        <w:rPr>
          <w:lang w:val="en-US"/>
        </w:rPr>
        <w:t xml:space="preserve"> at least </w:t>
      </w:r>
      <w:r w:rsidR="00AF5B1A" w:rsidRPr="00022B81">
        <w:rPr>
          <w:lang w:val="en-US"/>
        </w:rPr>
        <w:t xml:space="preserve">one </w:t>
      </w:r>
      <w:r w:rsidRPr="00022B81">
        <w:rPr>
          <w:lang w:val="en-US"/>
        </w:rPr>
        <w:t xml:space="preserve">washing step is required. </w:t>
      </w:r>
    </w:p>
    <w:p w:rsidR="004A1BB6" w:rsidRPr="00022B81" w:rsidRDefault="004A1BB6" w:rsidP="005348F8">
      <w:pPr>
        <w:spacing w:line="480" w:lineRule="auto"/>
        <w:ind w:firstLine="708"/>
        <w:jc w:val="both"/>
        <w:rPr>
          <w:lang w:val="en-US"/>
        </w:rPr>
      </w:pPr>
      <w:r w:rsidRPr="00022B81">
        <w:rPr>
          <w:lang w:val="en-US"/>
        </w:rPr>
        <w:t xml:space="preserve">The best results were </w:t>
      </w:r>
      <w:r w:rsidR="00AF5B1A" w:rsidRPr="00022B81">
        <w:rPr>
          <w:lang w:val="en-US"/>
        </w:rPr>
        <w:t xml:space="preserve">thus </w:t>
      </w:r>
      <w:r w:rsidRPr="00022B81">
        <w:rPr>
          <w:lang w:val="en-US"/>
        </w:rPr>
        <w:t>obtained using a 2:1 (</w:t>
      </w:r>
      <w:proofErr w:type="spellStart"/>
      <w:r w:rsidRPr="00022B81">
        <w:rPr>
          <w:lang w:val="en-US"/>
        </w:rPr>
        <w:t>w</w:t>
      </w:r>
      <w:proofErr w:type="gramStart"/>
      <w:r w:rsidRPr="00022B81">
        <w:rPr>
          <w:lang w:val="en-US"/>
        </w:rPr>
        <w:t>:w</w:t>
      </w:r>
      <w:proofErr w:type="spellEnd"/>
      <w:proofErr w:type="gramEnd"/>
      <w:r w:rsidRPr="00022B81">
        <w:rPr>
          <w:lang w:val="en-US"/>
        </w:rPr>
        <w:t xml:space="preserve">) bentonite/biodiesel ratio, 10 mL of hexane/g crude biodiesel, </w:t>
      </w:r>
      <w:r w:rsidR="00AF5B1A" w:rsidRPr="00022B81">
        <w:rPr>
          <w:lang w:val="en-US"/>
        </w:rPr>
        <w:t xml:space="preserve">at </w:t>
      </w:r>
      <w:r w:rsidRPr="00022B81">
        <w:rPr>
          <w:lang w:val="en-US"/>
        </w:rPr>
        <w:t xml:space="preserve">40 ºC </w:t>
      </w:r>
      <w:r w:rsidR="00AF5B1A" w:rsidRPr="00022B81">
        <w:rPr>
          <w:lang w:val="en-US"/>
        </w:rPr>
        <w:t xml:space="preserve">for </w:t>
      </w:r>
      <w:r w:rsidRPr="00022B81">
        <w:rPr>
          <w:lang w:val="en-US"/>
        </w:rPr>
        <w:t xml:space="preserve">24 h. </w:t>
      </w:r>
      <w:r w:rsidR="00AF5B1A" w:rsidRPr="00022B81">
        <w:rPr>
          <w:lang w:val="en-US"/>
        </w:rPr>
        <w:t xml:space="preserve">Under </w:t>
      </w:r>
      <w:r w:rsidRPr="00022B81">
        <w:rPr>
          <w:lang w:val="en-US"/>
        </w:rPr>
        <w:t>these conditions</w:t>
      </w:r>
      <w:r w:rsidR="00AF5B1A" w:rsidRPr="00022B81">
        <w:rPr>
          <w:lang w:val="en-US"/>
        </w:rPr>
        <w:t>,</w:t>
      </w:r>
      <w:r w:rsidRPr="00022B81">
        <w:rPr>
          <w:lang w:val="en-US"/>
        </w:rPr>
        <w:t xml:space="preserve"> over 90% of</w:t>
      </w:r>
      <w:r w:rsidR="00AF5B1A" w:rsidRPr="00022B81">
        <w:rPr>
          <w:lang w:val="en-US"/>
        </w:rPr>
        <w:t xml:space="preserve"> the</w:t>
      </w:r>
      <w:r w:rsidRPr="00022B81">
        <w:rPr>
          <w:lang w:val="en-US"/>
        </w:rPr>
        <w:t xml:space="preserve"> FAMEs </w:t>
      </w:r>
      <w:r w:rsidR="00AF5B1A" w:rsidRPr="00022B81">
        <w:rPr>
          <w:lang w:val="en-US"/>
        </w:rPr>
        <w:t xml:space="preserve">were </w:t>
      </w:r>
      <w:r w:rsidRPr="00022B81">
        <w:rPr>
          <w:lang w:val="en-US"/>
        </w:rPr>
        <w:t>recovered with</w:t>
      </w:r>
      <w:r w:rsidR="00AF5B1A" w:rsidRPr="00022B81">
        <w:rPr>
          <w:lang w:val="en-US"/>
        </w:rPr>
        <w:t xml:space="preserve"> a</w:t>
      </w:r>
      <w:r w:rsidR="00B17D46" w:rsidRPr="00022B81">
        <w:rPr>
          <w:lang w:val="en-US"/>
        </w:rPr>
        <w:t>n</w:t>
      </w:r>
      <w:r w:rsidR="00941CE9" w:rsidRPr="00022B81">
        <w:rPr>
          <w:lang w:val="en-US"/>
        </w:rPr>
        <w:t xml:space="preserve"> 86.8% purity. </w:t>
      </w:r>
      <w:r w:rsidR="00E024DB" w:rsidRPr="00022B81">
        <w:rPr>
          <w:lang w:val="en-US"/>
        </w:rPr>
        <w:t>The amount of bentonite used in each experiment was not reuse</w:t>
      </w:r>
      <w:r w:rsidR="00C532E2" w:rsidRPr="00022B81">
        <w:rPr>
          <w:lang w:val="en-US"/>
        </w:rPr>
        <w:t xml:space="preserve">d since </w:t>
      </w:r>
      <w:r w:rsidR="00E024DB" w:rsidRPr="00022B81">
        <w:rPr>
          <w:lang w:val="en-US"/>
        </w:rPr>
        <w:t>it was not possible to recover all the retained FAME</w:t>
      </w:r>
      <w:r w:rsidR="00C532E2" w:rsidRPr="00022B81">
        <w:rPr>
          <w:lang w:val="en-US"/>
        </w:rPr>
        <w:t>s</w:t>
      </w:r>
      <w:r w:rsidR="00B17D46" w:rsidRPr="00022B81">
        <w:rPr>
          <w:lang w:val="en-US"/>
        </w:rPr>
        <w:t xml:space="preserve"> after the washing steps</w:t>
      </w:r>
      <w:r w:rsidR="00E024DB" w:rsidRPr="00022B81">
        <w:rPr>
          <w:lang w:val="en-US"/>
        </w:rPr>
        <w:t>.</w:t>
      </w:r>
    </w:p>
    <w:p w:rsidR="004A1BB6" w:rsidRPr="00022B81" w:rsidRDefault="004A2221" w:rsidP="00343262">
      <w:pPr>
        <w:spacing w:line="480" w:lineRule="auto"/>
        <w:ind w:firstLine="708"/>
        <w:jc w:val="both"/>
        <w:rPr>
          <w:lang w:val="en-US"/>
        </w:rPr>
      </w:pPr>
      <w:r w:rsidRPr="00022B81">
        <w:rPr>
          <w:lang w:val="en-US"/>
        </w:rPr>
        <w:t>As</w:t>
      </w:r>
      <w:r w:rsidR="003405E3" w:rsidRPr="00022B81">
        <w:rPr>
          <w:lang w:val="en-US"/>
        </w:rPr>
        <w:t xml:space="preserve"> is mentioned in</w:t>
      </w:r>
      <w:r w:rsidR="00343262" w:rsidRPr="00022B81">
        <w:rPr>
          <w:lang w:val="en-US"/>
        </w:rPr>
        <w:t xml:space="preserve"> </w:t>
      </w:r>
      <w:r w:rsidR="003405E3" w:rsidRPr="00022B81">
        <w:rPr>
          <w:lang w:val="en-US"/>
        </w:rPr>
        <w:t>Section 1</w:t>
      </w:r>
      <w:r w:rsidR="00343262" w:rsidRPr="00022B81">
        <w:rPr>
          <w:lang w:val="en-US"/>
        </w:rPr>
        <w:t xml:space="preserve">, it is interesting that the lipid composition of </w:t>
      </w:r>
      <w:r w:rsidRPr="00022B81">
        <w:rPr>
          <w:lang w:val="en-US"/>
        </w:rPr>
        <w:t>the microalgae had</w:t>
      </w:r>
      <w:r w:rsidR="00343262" w:rsidRPr="00022B81">
        <w:rPr>
          <w:lang w:val="en-US"/>
        </w:rPr>
        <w:t xml:space="preserve"> a low content of PUFAs and a high content of NSLs since </w:t>
      </w:r>
      <w:r w:rsidRPr="00022B81">
        <w:rPr>
          <w:lang w:val="en-US"/>
        </w:rPr>
        <w:t xml:space="preserve">the </w:t>
      </w:r>
      <w:r w:rsidR="00343262" w:rsidRPr="00022B81">
        <w:rPr>
          <w:lang w:val="en-US"/>
        </w:rPr>
        <w:t>biodiese</w:t>
      </w:r>
      <w:r w:rsidRPr="00022B81">
        <w:rPr>
          <w:lang w:val="en-US"/>
        </w:rPr>
        <w:t xml:space="preserve">l (FAMEs) produced from NSLs had </w:t>
      </w:r>
      <w:r w:rsidR="00343262" w:rsidRPr="00022B81">
        <w:rPr>
          <w:lang w:val="en-US"/>
        </w:rPr>
        <w:t>greater oxidation stabili</w:t>
      </w:r>
      <w:r w:rsidRPr="00022B81">
        <w:rPr>
          <w:lang w:val="en-US"/>
        </w:rPr>
        <w:t xml:space="preserve">ty [11] and </w:t>
      </w:r>
      <w:proofErr w:type="spellStart"/>
      <w:r w:rsidRPr="00022B81">
        <w:rPr>
          <w:lang w:val="en-US"/>
        </w:rPr>
        <w:t>cetane</w:t>
      </w:r>
      <w:proofErr w:type="spellEnd"/>
      <w:r w:rsidRPr="00022B81">
        <w:rPr>
          <w:lang w:val="en-US"/>
        </w:rPr>
        <w:t xml:space="preserve"> number; this increased</w:t>
      </w:r>
      <w:r w:rsidR="00343262" w:rsidRPr="00022B81">
        <w:rPr>
          <w:lang w:val="en-US"/>
        </w:rPr>
        <w:t xml:space="preserve"> as the degree of unsaturation decrease</w:t>
      </w:r>
      <w:r w:rsidRPr="00022B81">
        <w:rPr>
          <w:lang w:val="en-US"/>
        </w:rPr>
        <w:t>d</w:t>
      </w:r>
      <w:r w:rsidR="00343262" w:rsidRPr="00022B81">
        <w:rPr>
          <w:lang w:val="en-US"/>
        </w:rPr>
        <w:t xml:space="preserve"> [12].</w:t>
      </w:r>
    </w:p>
    <w:p w:rsidR="00363BDD" w:rsidRPr="00022B81" w:rsidRDefault="004C1D8A" w:rsidP="00363BDD">
      <w:pPr>
        <w:spacing w:line="480" w:lineRule="auto"/>
        <w:ind w:firstLine="708"/>
        <w:jc w:val="both"/>
        <w:rPr>
          <w:lang w:val="en-US"/>
        </w:rPr>
      </w:pPr>
      <w:r w:rsidRPr="00022B81">
        <w:rPr>
          <w:lang w:val="en-US"/>
        </w:rPr>
        <w:t>If</w:t>
      </w:r>
      <w:r w:rsidR="00363BDD" w:rsidRPr="00022B81">
        <w:rPr>
          <w:lang w:val="en-US"/>
        </w:rPr>
        <w:t xml:space="preserve"> the biodiesel purity obtained in this study (86.8% F</w:t>
      </w:r>
      <w:r w:rsidRPr="00022B81">
        <w:rPr>
          <w:lang w:val="en-US"/>
        </w:rPr>
        <w:t>AME, biomass with 19% PUFAs of the total</w:t>
      </w:r>
      <w:r w:rsidR="00363BDD" w:rsidRPr="00022B81">
        <w:rPr>
          <w:lang w:val="en-US"/>
        </w:rPr>
        <w:t xml:space="preserve"> fatty acids) </w:t>
      </w:r>
      <w:r w:rsidRPr="00022B81">
        <w:rPr>
          <w:lang w:val="en-US"/>
        </w:rPr>
        <w:t>is compared with that</w:t>
      </w:r>
      <w:r w:rsidR="00363BDD" w:rsidRPr="00022B81">
        <w:rPr>
          <w:lang w:val="en-US"/>
        </w:rPr>
        <w:t xml:space="preserve"> obtained by Macías-Sánchez et al. [8] (</w:t>
      </w:r>
      <w:r w:rsidR="00363BDD" w:rsidRPr="00022B81">
        <w:rPr>
          <w:i/>
          <w:lang w:val="en-US"/>
        </w:rPr>
        <w:t xml:space="preserve">N. </w:t>
      </w:r>
      <w:proofErr w:type="spellStart"/>
      <w:r w:rsidR="00363BDD" w:rsidRPr="00022B81">
        <w:rPr>
          <w:i/>
          <w:lang w:val="en-US"/>
        </w:rPr>
        <w:t>gaditana</w:t>
      </w:r>
      <w:proofErr w:type="spellEnd"/>
      <w:r w:rsidR="00363BDD" w:rsidRPr="00022B81">
        <w:rPr>
          <w:lang w:val="en-US"/>
        </w:rPr>
        <w:t>; 82.7% FAM</w:t>
      </w:r>
      <w:r w:rsidRPr="00022B81">
        <w:rPr>
          <w:lang w:val="en-US"/>
        </w:rPr>
        <w:t>E, biomass with 44.8% PUFAs of the total</w:t>
      </w:r>
      <w:r w:rsidR="00363BDD" w:rsidRPr="00022B81">
        <w:rPr>
          <w:lang w:val="en-US"/>
        </w:rPr>
        <w:t xml:space="preserve"> fatty acids) and </w:t>
      </w:r>
      <w:proofErr w:type="spellStart"/>
      <w:r w:rsidR="00363BDD" w:rsidRPr="00022B81">
        <w:rPr>
          <w:lang w:val="en-US"/>
        </w:rPr>
        <w:t>Cerón</w:t>
      </w:r>
      <w:r w:rsidR="008C3190" w:rsidRPr="00022B81">
        <w:rPr>
          <w:lang w:val="en-US"/>
        </w:rPr>
        <w:t>-García</w:t>
      </w:r>
      <w:proofErr w:type="spellEnd"/>
      <w:r w:rsidR="00363BDD" w:rsidRPr="00022B81">
        <w:rPr>
          <w:lang w:val="en-US"/>
        </w:rPr>
        <w:t xml:space="preserve"> et al. [38]</w:t>
      </w:r>
      <w:r w:rsidR="00363BDD" w:rsidRPr="009C2B5A">
        <w:rPr>
          <w:lang w:val="en-GB"/>
        </w:rPr>
        <w:t xml:space="preserve"> </w:t>
      </w:r>
      <w:r w:rsidR="00363BDD" w:rsidRPr="00022B81">
        <w:rPr>
          <w:lang w:val="en-US"/>
        </w:rPr>
        <w:t>(</w:t>
      </w:r>
      <w:r w:rsidR="00363BDD" w:rsidRPr="00022B81">
        <w:rPr>
          <w:i/>
          <w:lang w:val="en-US"/>
        </w:rPr>
        <w:t xml:space="preserve">C. </w:t>
      </w:r>
      <w:proofErr w:type="spellStart"/>
      <w:r w:rsidR="00363BDD" w:rsidRPr="00022B81">
        <w:rPr>
          <w:i/>
          <w:lang w:val="en-US"/>
        </w:rPr>
        <w:t>protothecoides</w:t>
      </w:r>
      <w:proofErr w:type="spellEnd"/>
      <w:r w:rsidR="00363BDD" w:rsidRPr="00022B81">
        <w:rPr>
          <w:lang w:val="en-US"/>
        </w:rPr>
        <w:t>; 97% FAM</w:t>
      </w:r>
      <w:r w:rsidRPr="00022B81">
        <w:rPr>
          <w:lang w:val="en-US"/>
        </w:rPr>
        <w:t>E, biomass with 12.9% PUFAs of the total fatty acids), one can observe</w:t>
      </w:r>
      <w:r w:rsidR="00363BDD" w:rsidRPr="00022B81">
        <w:rPr>
          <w:lang w:val="en-US"/>
        </w:rPr>
        <w:t xml:space="preserve"> that the lower the PUFAs content</w:t>
      </w:r>
      <w:r w:rsidRPr="00022B81">
        <w:rPr>
          <w:lang w:val="en-US"/>
        </w:rPr>
        <w:t xml:space="preserve"> in </w:t>
      </w:r>
      <w:r w:rsidR="00363BDD" w:rsidRPr="00022B81">
        <w:rPr>
          <w:lang w:val="en-US"/>
        </w:rPr>
        <w:t>the biomass, the higher the purity of the biodiesel obtained by direct transesterification of wet biomass and the subsequent purification stage</w:t>
      </w:r>
      <w:r w:rsidR="002857EF" w:rsidRPr="00022B81">
        <w:rPr>
          <w:lang w:val="en-US"/>
        </w:rPr>
        <w:t xml:space="preserve">. In </w:t>
      </w:r>
      <w:r w:rsidRPr="00022B81">
        <w:rPr>
          <w:lang w:val="en-US"/>
        </w:rPr>
        <w:t xml:space="preserve">the </w:t>
      </w:r>
      <w:r w:rsidR="002857EF" w:rsidRPr="00022B81">
        <w:rPr>
          <w:lang w:val="en-US"/>
        </w:rPr>
        <w:t xml:space="preserve">case of </w:t>
      </w:r>
      <w:r w:rsidR="002857EF" w:rsidRPr="00022B81">
        <w:rPr>
          <w:i/>
          <w:lang w:val="en-US"/>
        </w:rPr>
        <w:t xml:space="preserve">C. </w:t>
      </w:r>
      <w:proofErr w:type="spellStart"/>
      <w:r w:rsidR="002857EF" w:rsidRPr="00022B81">
        <w:rPr>
          <w:i/>
          <w:lang w:val="en-US"/>
        </w:rPr>
        <w:t>protothecoides</w:t>
      </w:r>
      <w:proofErr w:type="spellEnd"/>
      <w:r w:rsidRPr="00022B81">
        <w:rPr>
          <w:lang w:val="en-US"/>
        </w:rPr>
        <w:t>, a purification step</w:t>
      </w:r>
      <w:r w:rsidR="002857EF" w:rsidRPr="00022B81">
        <w:rPr>
          <w:lang w:val="en-US"/>
        </w:rPr>
        <w:t xml:space="preserve"> </w:t>
      </w:r>
      <w:r w:rsidRPr="00022B81">
        <w:rPr>
          <w:lang w:val="en-US"/>
        </w:rPr>
        <w:t xml:space="preserve">was not necessary </w:t>
      </w:r>
      <w:r w:rsidR="002857EF" w:rsidRPr="00022B81">
        <w:rPr>
          <w:lang w:val="en-US"/>
        </w:rPr>
        <w:t>since it complied with t</w:t>
      </w:r>
      <w:r w:rsidRPr="00022B81">
        <w:rPr>
          <w:lang w:val="en-US"/>
        </w:rPr>
        <w:t>he EN 14214 standard-</w:t>
      </w:r>
      <w:r w:rsidR="002857EF" w:rsidRPr="00022B81">
        <w:rPr>
          <w:lang w:val="en-US"/>
        </w:rPr>
        <w:t xml:space="preserve"> biodiesel should have a 96.5% FAME [39].</w:t>
      </w:r>
    </w:p>
    <w:p w:rsidR="00343262" w:rsidRPr="00BB7CB2" w:rsidRDefault="00343262" w:rsidP="00A41328">
      <w:pPr>
        <w:spacing w:line="360" w:lineRule="auto"/>
        <w:jc w:val="both"/>
        <w:rPr>
          <w:lang w:val="en-US"/>
        </w:rPr>
      </w:pPr>
    </w:p>
    <w:p w:rsidR="006A4ED6" w:rsidRPr="006A4ED6" w:rsidRDefault="006A4ED6" w:rsidP="006A4ED6">
      <w:pPr>
        <w:spacing w:line="480" w:lineRule="auto"/>
        <w:rPr>
          <w:b/>
          <w:lang w:val="en-GB"/>
        </w:rPr>
      </w:pPr>
      <w:r w:rsidRPr="006A4ED6">
        <w:rPr>
          <w:b/>
          <w:lang w:val="en-GB"/>
        </w:rPr>
        <w:t>4.</w:t>
      </w:r>
      <w:r w:rsidRPr="006A4ED6">
        <w:rPr>
          <w:lang w:val="en-GB"/>
        </w:rPr>
        <w:t xml:space="preserve"> </w:t>
      </w:r>
      <w:r w:rsidRPr="006A4ED6">
        <w:rPr>
          <w:b/>
          <w:lang w:val="en-GB"/>
        </w:rPr>
        <w:t>Conclusions</w:t>
      </w:r>
    </w:p>
    <w:p w:rsidR="004A1BB6" w:rsidRPr="00BB7CB2" w:rsidRDefault="004A1BB6" w:rsidP="001E3FD7">
      <w:pPr>
        <w:spacing w:line="480" w:lineRule="auto"/>
        <w:rPr>
          <w:b/>
          <w:lang w:val="en-US"/>
        </w:rPr>
      </w:pPr>
    </w:p>
    <w:p w:rsidR="00A17878" w:rsidRPr="00022B81" w:rsidRDefault="00A17878" w:rsidP="00A17878">
      <w:pPr>
        <w:spacing w:line="480" w:lineRule="auto"/>
        <w:ind w:firstLine="708"/>
        <w:jc w:val="both"/>
        <w:rPr>
          <w:lang w:val="en-GB"/>
        </w:rPr>
      </w:pPr>
      <w:r w:rsidRPr="00022B81">
        <w:rPr>
          <w:lang w:val="en-US"/>
        </w:rPr>
        <w:lastRenderedPageBreak/>
        <w:t xml:space="preserve">The direct transesterification of </w:t>
      </w:r>
      <w:proofErr w:type="spellStart"/>
      <w:r w:rsidRPr="00022B81">
        <w:rPr>
          <w:lang w:val="en-US"/>
        </w:rPr>
        <w:t>saponifiable</w:t>
      </w:r>
      <w:proofErr w:type="spellEnd"/>
      <w:r w:rsidRPr="00022B81">
        <w:rPr>
          <w:lang w:val="en-US"/>
        </w:rPr>
        <w:t xml:space="preserve"> lipids (SLs) from wet </w:t>
      </w:r>
      <w:proofErr w:type="spellStart"/>
      <w:r w:rsidRPr="00022B81">
        <w:rPr>
          <w:lang w:val="en-US"/>
        </w:rPr>
        <w:t>microalgal</w:t>
      </w:r>
      <w:proofErr w:type="spellEnd"/>
      <w:r w:rsidRPr="00022B81">
        <w:rPr>
          <w:lang w:val="en-US"/>
        </w:rPr>
        <w:t xml:space="preserve"> biomass for the production of </w:t>
      </w:r>
      <w:proofErr w:type="spellStart"/>
      <w:r w:rsidRPr="00022B81">
        <w:rPr>
          <w:lang w:val="en-US"/>
        </w:rPr>
        <w:t>microalgal</w:t>
      </w:r>
      <w:proofErr w:type="spellEnd"/>
      <w:r w:rsidRPr="00022B81">
        <w:rPr>
          <w:lang w:val="en-US"/>
        </w:rPr>
        <w:t xml:space="preserve"> biodiesel is an alternative of considerable interest since the removal of the drying and lipid extraction steps reduces the cost of biodiesel production</w:t>
      </w:r>
      <w:r w:rsidR="00D10235" w:rsidRPr="00022B81">
        <w:rPr>
          <w:lang w:val="en-US"/>
        </w:rPr>
        <w:t xml:space="preserve"> </w:t>
      </w:r>
      <w:r w:rsidR="008C3190" w:rsidRPr="00022B81">
        <w:rPr>
          <w:lang w:val="en-US"/>
        </w:rPr>
        <w:t>[40</w:t>
      </w:r>
      <w:r w:rsidR="00195ECA" w:rsidRPr="00022B81">
        <w:rPr>
          <w:lang w:val="en-US"/>
        </w:rPr>
        <w:t xml:space="preserve">]. </w:t>
      </w:r>
      <w:r w:rsidRPr="00022B81">
        <w:rPr>
          <w:lang w:val="en-US"/>
        </w:rPr>
        <w:t xml:space="preserve">A </w:t>
      </w:r>
      <w:r w:rsidRPr="00022B81">
        <w:rPr>
          <w:lang w:val="en-GB"/>
        </w:rPr>
        <w:t>three-variable</w:t>
      </w:r>
      <w:r w:rsidR="00D335CA" w:rsidRPr="00022B81">
        <w:rPr>
          <w:lang w:val="en-GB"/>
        </w:rPr>
        <w:t>,</w:t>
      </w:r>
      <w:r w:rsidRPr="00022B81">
        <w:rPr>
          <w:lang w:val="en-GB"/>
        </w:rPr>
        <w:t xml:space="preserve"> three-level Box-</w:t>
      </w:r>
      <w:proofErr w:type="spellStart"/>
      <w:r w:rsidRPr="00022B81">
        <w:rPr>
          <w:lang w:val="en-GB"/>
        </w:rPr>
        <w:t>Behnken</w:t>
      </w:r>
      <w:proofErr w:type="spellEnd"/>
      <w:r w:rsidRPr="00022B81">
        <w:rPr>
          <w:lang w:val="en-GB"/>
        </w:rPr>
        <w:t xml:space="preserve"> design (BBD) was applied to optimize the direct transesterification of </w:t>
      </w:r>
      <w:proofErr w:type="spellStart"/>
      <w:r w:rsidRPr="00022B81">
        <w:rPr>
          <w:lang w:val="en-GB"/>
        </w:rPr>
        <w:t>microalgal</w:t>
      </w:r>
      <w:proofErr w:type="spellEnd"/>
      <w:r w:rsidRPr="00022B81">
        <w:rPr>
          <w:lang w:val="en-GB"/>
        </w:rPr>
        <w:t xml:space="preserve"> SLs and the extraction of FAMEs from wet </w:t>
      </w:r>
      <w:r w:rsidRPr="00022B81">
        <w:rPr>
          <w:i/>
          <w:lang w:val="en-GB"/>
        </w:rPr>
        <w:t xml:space="preserve">N. </w:t>
      </w:r>
      <w:proofErr w:type="spellStart"/>
      <w:r w:rsidRPr="00022B81">
        <w:rPr>
          <w:i/>
          <w:lang w:val="en-GB"/>
        </w:rPr>
        <w:t>gaditana</w:t>
      </w:r>
      <w:proofErr w:type="spellEnd"/>
      <w:r w:rsidRPr="00022B81">
        <w:rPr>
          <w:lang w:val="en-GB"/>
        </w:rPr>
        <w:t xml:space="preserve"> microalga biomass </w:t>
      </w:r>
      <w:r w:rsidR="00D335CA" w:rsidRPr="00022B81">
        <w:rPr>
          <w:lang w:val="en-GB"/>
        </w:rPr>
        <w:t>(cultured under nitrogen-</w:t>
      </w:r>
      <w:r w:rsidRPr="00022B81">
        <w:rPr>
          <w:lang w:val="en-GB"/>
        </w:rPr>
        <w:t xml:space="preserve">starvation conditions) with 28.1 </w:t>
      </w:r>
      <w:proofErr w:type="spellStart"/>
      <w:r w:rsidRPr="00022B81">
        <w:rPr>
          <w:lang w:val="en-GB"/>
        </w:rPr>
        <w:t>wt</w:t>
      </w:r>
      <w:proofErr w:type="spellEnd"/>
      <w:r w:rsidRPr="00022B81">
        <w:rPr>
          <w:lang w:val="en-GB"/>
        </w:rPr>
        <w:t xml:space="preserve">% SLs and a moisture content of 81.8 </w:t>
      </w:r>
      <w:proofErr w:type="spellStart"/>
      <w:r w:rsidRPr="00022B81">
        <w:rPr>
          <w:lang w:val="en-GB"/>
        </w:rPr>
        <w:t>wt</w:t>
      </w:r>
      <w:proofErr w:type="spellEnd"/>
      <w:r w:rsidRPr="00022B81">
        <w:rPr>
          <w:lang w:val="en-GB"/>
        </w:rPr>
        <w:t>% - this was done in order to obtain a high FAME yield. A high methanol/SL ratio (254 mL/g) was necessary to achieve 100% FAME yields given the high water content of the biomass. This yield was attained with a catalyst (sulphuric acid) concentration of 3.7% v/v (with respect to methanol), at 100ºC and for a reaction time of 105 min (both parameters were optimized in a previous study</w:t>
      </w:r>
      <w:r w:rsidR="00D10235" w:rsidRPr="00022B81">
        <w:rPr>
          <w:lang w:val="en-GB"/>
        </w:rPr>
        <w:t xml:space="preserve"> </w:t>
      </w:r>
      <w:r w:rsidR="00195ECA" w:rsidRPr="00022B81">
        <w:rPr>
          <w:lang w:val="en-GB"/>
        </w:rPr>
        <w:t>[3]</w:t>
      </w:r>
      <w:r w:rsidRPr="00022B81">
        <w:rPr>
          <w:lang w:val="en-GB"/>
        </w:rPr>
        <w:t>). The FAMEs formed in the transesterification reaction were extracted by carrying out a single extraction with 107.7 mL hexane/g SLs.</w:t>
      </w:r>
      <w:r w:rsidRPr="00022B81">
        <w:rPr>
          <w:rStyle w:val="hps"/>
          <w:lang w:val="en-GB"/>
        </w:rPr>
        <w:t xml:space="preserve"> Using this process, biodiesel with 78.7 </w:t>
      </w:r>
      <w:proofErr w:type="spellStart"/>
      <w:r w:rsidRPr="00022B81">
        <w:rPr>
          <w:rStyle w:val="hps"/>
          <w:lang w:val="en-GB"/>
        </w:rPr>
        <w:t>wt</w:t>
      </w:r>
      <w:proofErr w:type="spellEnd"/>
      <w:r w:rsidRPr="00022B81">
        <w:rPr>
          <w:rStyle w:val="hps"/>
          <w:lang w:val="en-GB"/>
        </w:rPr>
        <w:t xml:space="preserve">% of FAMEs was obtained. This FAME purity was increased up to 86.8% </w:t>
      </w:r>
      <w:proofErr w:type="spellStart"/>
      <w:r w:rsidRPr="00022B81">
        <w:rPr>
          <w:rStyle w:val="hps"/>
          <w:lang w:val="en-GB"/>
        </w:rPr>
        <w:t>wt</w:t>
      </w:r>
      <w:proofErr w:type="spellEnd"/>
      <w:r w:rsidRPr="00022B81">
        <w:rPr>
          <w:rStyle w:val="hps"/>
          <w:lang w:val="en-GB"/>
        </w:rPr>
        <w:t>% using an adsorption treatment with bentonite.</w:t>
      </w:r>
    </w:p>
    <w:p w:rsidR="004A1BB6" w:rsidRPr="00BB7CB2" w:rsidRDefault="004A1BB6" w:rsidP="00A41328">
      <w:pPr>
        <w:spacing w:line="360" w:lineRule="auto"/>
        <w:jc w:val="both"/>
        <w:rPr>
          <w:lang w:val="en-GB"/>
        </w:rPr>
      </w:pPr>
    </w:p>
    <w:p w:rsidR="006A4ED6" w:rsidRPr="009C2B5A" w:rsidRDefault="006A4ED6" w:rsidP="006A4ED6">
      <w:pPr>
        <w:spacing w:line="480" w:lineRule="auto"/>
        <w:rPr>
          <w:b/>
          <w:lang w:val="en-GB"/>
        </w:rPr>
      </w:pPr>
      <w:r w:rsidRPr="009C2B5A">
        <w:rPr>
          <w:b/>
          <w:lang w:val="en-GB"/>
        </w:rPr>
        <w:t>Acknowledgement</w:t>
      </w:r>
    </w:p>
    <w:p w:rsidR="004A1BB6" w:rsidRPr="00BB7CB2" w:rsidRDefault="004A1BB6" w:rsidP="001E3FD7">
      <w:pPr>
        <w:autoSpaceDE w:val="0"/>
        <w:autoSpaceDN w:val="0"/>
        <w:adjustRightInd w:val="0"/>
        <w:spacing w:line="480" w:lineRule="auto"/>
        <w:jc w:val="both"/>
        <w:rPr>
          <w:b/>
          <w:bCs/>
          <w:lang w:val="en-US" w:eastAsia="en-US"/>
        </w:rPr>
      </w:pPr>
    </w:p>
    <w:p w:rsidR="004A1BB6" w:rsidRPr="00BB7CB2" w:rsidRDefault="004A1BB6" w:rsidP="009C7A0A">
      <w:pPr>
        <w:autoSpaceDE w:val="0"/>
        <w:autoSpaceDN w:val="0"/>
        <w:adjustRightInd w:val="0"/>
        <w:spacing w:line="480" w:lineRule="auto"/>
        <w:ind w:firstLine="708"/>
        <w:jc w:val="both"/>
        <w:rPr>
          <w:lang w:val="en-US" w:eastAsia="en-US"/>
        </w:rPr>
      </w:pPr>
      <w:r w:rsidRPr="00BB7CB2">
        <w:rPr>
          <w:lang w:val="en-GB" w:eastAsia="en-US"/>
        </w:rPr>
        <w:t>This research was supported by grants from: (1) ENDESA (Spain), Projects “</w:t>
      </w:r>
      <w:proofErr w:type="spellStart"/>
      <w:r w:rsidRPr="00BB7CB2">
        <w:rPr>
          <w:lang w:val="en-GB" w:eastAsia="en-US"/>
        </w:rPr>
        <w:t>Subproyecto</w:t>
      </w:r>
      <w:proofErr w:type="spellEnd"/>
      <w:r w:rsidRPr="00BB7CB2">
        <w:rPr>
          <w:lang w:val="en-GB" w:eastAsia="en-US"/>
        </w:rPr>
        <w:t xml:space="preserve">: </w:t>
      </w:r>
      <w:proofErr w:type="spellStart"/>
      <w:r w:rsidRPr="00BB7CB2">
        <w:rPr>
          <w:lang w:val="en-GB" w:eastAsia="en-US"/>
        </w:rPr>
        <w:t>captura</w:t>
      </w:r>
      <w:proofErr w:type="spellEnd"/>
      <w:r w:rsidRPr="00BB7CB2">
        <w:rPr>
          <w:lang w:val="en-GB" w:eastAsia="en-US"/>
        </w:rPr>
        <w:t xml:space="preserve">, </w:t>
      </w:r>
      <w:proofErr w:type="spellStart"/>
      <w:r w:rsidRPr="00BB7CB2">
        <w:rPr>
          <w:lang w:val="en-GB" w:eastAsia="en-US"/>
        </w:rPr>
        <w:t>fijación</w:t>
      </w:r>
      <w:proofErr w:type="spellEnd"/>
      <w:r w:rsidRPr="00BB7CB2">
        <w:rPr>
          <w:lang w:val="en-GB" w:eastAsia="en-US"/>
        </w:rPr>
        <w:t xml:space="preserve"> y </w:t>
      </w:r>
      <w:proofErr w:type="spellStart"/>
      <w:r w:rsidRPr="00BB7CB2">
        <w:rPr>
          <w:lang w:val="en-GB" w:eastAsia="en-US"/>
        </w:rPr>
        <w:t>valorización</w:t>
      </w:r>
      <w:proofErr w:type="spellEnd"/>
      <w:r w:rsidRPr="00BB7CB2">
        <w:rPr>
          <w:lang w:val="en-GB" w:eastAsia="en-US"/>
        </w:rPr>
        <w:t xml:space="preserve"> de CO</w:t>
      </w:r>
      <w:r w:rsidRPr="00BB7CB2">
        <w:rPr>
          <w:vertAlign w:val="subscript"/>
          <w:lang w:val="en-GB" w:eastAsia="en-US"/>
        </w:rPr>
        <w:t>2</w:t>
      </w:r>
      <w:r w:rsidRPr="00BB7CB2">
        <w:rPr>
          <w:lang w:val="en-GB" w:eastAsia="en-US"/>
        </w:rPr>
        <w:t xml:space="preserve"> </w:t>
      </w:r>
      <w:proofErr w:type="spellStart"/>
      <w:r w:rsidRPr="00BB7CB2">
        <w:rPr>
          <w:lang w:val="en-GB" w:eastAsia="en-US"/>
        </w:rPr>
        <w:t>por</w:t>
      </w:r>
      <w:proofErr w:type="spellEnd"/>
      <w:r w:rsidRPr="00BB7CB2">
        <w:rPr>
          <w:lang w:val="en-GB" w:eastAsia="en-US"/>
        </w:rPr>
        <w:t xml:space="preserve"> </w:t>
      </w:r>
      <w:proofErr w:type="spellStart"/>
      <w:r w:rsidRPr="00BB7CB2">
        <w:rPr>
          <w:lang w:val="en-GB" w:eastAsia="en-US"/>
        </w:rPr>
        <w:t>medio</w:t>
      </w:r>
      <w:proofErr w:type="spellEnd"/>
      <w:r w:rsidRPr="00BB7CB2">
        <w:rPr>
          <w:lang w:val="en-GB" w:eastAsia="en-US"/>
        </w:rPr>
        <w:t xml:space="preserve"> de planta </w:t>
      </w:r>
      <w:proofErr w:type="spellStart"/>
      <w:r w:rsidRPr="00BB7CB2">
        <w:rPr>
          <w:lang w:val="en-GB" w:eastAsia="en-US"/>
        </w:rPr>
        <w:t>piloto</w:t>
      </w:r>
      <w:proofErr w:type="spellEnd"/>
      <w:r w:rsidRPr="00BB7CB2">
        <w:rPr>
          <w:lang w:val="en-GB" w:eastAsia="en-US"/>
        </w:rPr>
        <w:t xml:space="preserve"> </w:t>
      </w:r>
      <w:proofErr w:type="spellStart"/>
      <w:r w:rsidRPr="00BB7CB2">
        <w:rPr>
          <w:lang w:val="en-GB" w:eastAsia="en-US"/>
        </w:rPr>
        <w:t>ubicada</w:t>
      </w:r>
      <w:proofErr w:type="spellEnd"/>
      <w:r w:rsidRPr="00BB7CB2">
        <w:rPr>
          <w:lang w:val="en-GB" w:eastAsia="en-US"/>
        </w:rPr>
        <w:t xml:space="preserve"> </w:t>
      </w:r>
      <w:proofErr w:type="spellStart"/>
      <w:r w:rsidRPr="00BB7CB2">
        <w:rPr>
          <w:lang w:val="en-GB" w:eastAsia="en-US"/>
        </w:rPr>
        <w:t>en</w:t>
      </w:r>
      <w:proofErr w:type="spellEnd"/>
      <w:r w:rsidRPr="00BB7CB2">
        <w:rPr>
          <w:lang w:val="en-GB" w:eastAsia="en-US"/>
        </w:rPr>
        <w:t xml:space="preserve"> </w:t>
      </w:r>
      <w:proofErr w:type="spellStart"/>
      <w:r w:rsidRPr="00BB7CB2">
        <w:rPr>
          <w:lang w:val="en-GB" w:eastAsia="en-US"/>
        </w:rPr>
        <w:t>una</w:t>
      </w:r>
      <w:proofErr w:type="spellEnd"/>
      <w:r w:rsidRPr="00BB7CB2">
        <w:rPr>
          <w:lang w:val="en-GB" w:eastAsia="en-US"/>
        </w:rPr>
        <w:t xml:space="preserve"> central </w:t>
      </w:r>
      <w:proofErr w:type="spellStart"/>
      <w:r w:rsidRPr="00BB7CB2">
        <w:rPr>
          <w:lang w:val="en-GB" w:eastAsia="en-US"/>
        </w:rPr>
        <w:t>térmica</w:t>
      </w:r>
      <w:proofErr w:type="spellEnd"/>
      <w:r w:rsidRPr="00BB7CB2">
        <w:rPr>
          <w:lang w:val="en-GB" w:eastAsia="en-US"/>
        </w:rPr>
        <w:t xml:space="preserve"> del </w:t>
      </w:r>
      <w:proofErr w:type="spellStart"/>
      <w:r w:rsidRPr="00BB7CB2">
        <w:rPr>
          <w:lang w:val="en-GB" w:eastAsia="en-US"/>
        </w:rPr>
        <w:t>litoral</w:t>
      </w:r>
      <w:proofErr w:type="spellEnd"/>
      <w:r w:rsidRPr="00BB7CB2">
        <w:rPr>
          <w:lang w:val="en-GB" w:eastAsia="en-US"/>
        </w:rPr>
        <w:t xml:space="preserve"> (</w:t>
      </w:r>
      <w:proofErr w:type="spellStart"/>
      <w:r w:rsidRPr="00BB7CB2">
        <w:rPr>
          <w:lang w:val="en-GB" w:eastAsia="en-US"/>
        </w:rPr>
        <w:t>Algaplane</w:t>
      </w:r>
      <w:proofErr w:type="spellEnd"/>
      <w:r w:rsidRPr="00BB7CB2">
        <w:rPr>
          <w:lang w:val="en-GB" w:eastAsia="en-US"/>
        </w:rPr>
        <w:t>)” and “</w:t>
      </w:r>
      <w:proofErr w:type="spellStart"/>
      <w:r w:rsidRPr="00BB7CB2">
        <w:rPr>
          <w:lang w:val="en-GB" w:eastAsia="en-US"/>
        </w:rPr>
        <w:t>Energías</w:t>
      </w:r>
      <w:proofErr w:type="spellEnd"/>
      <w:r w:rsidRPr="00BB7CB2">
        <w:rPr>
          <w:lang w:val="en-GB" w:eastAsia="en-US"/>
        </w:rPr>
        <w:t xml:space="preserve"> </w:t>
      </w:r>
      <w:proofErr w:type="spellStart"/>
      <w:r w:rsidRPr="00BB7CB2">
        <w:rPr>
          <w:lang w:val="en-GB" w:eastAsia="en-US"/>
        </w:rPr>
        <w:t>Renovables</w:t>
      </w:r>
      <w:proofErr w:type="spellEnd"/>
      <w:r w:rsidRPr="00BB7CB2">
        <w:rPr>
          <w:lang w:val="en-GB" w:eastAsia="en-US"/>
        </w:rPr>
        <w:t xml:space="preserve"> y </w:t>
      </w:r>
      <w:proofErr w:type="spellStart"/>
      <w:r w:rsidRPr="00BB7CB2">
        <w:rPr>
          <w:lang w:val="en-GB" w:eastAsia="en-US"/>
        </w:rPr>
        <w:t>Combustión</w:t>
      </w:r>
      <w:proofErr w:type="spellEnd"/>
      <w:r w:rsidRPr="00BB7CB2">
        <w:rPr>
          <w:lang w:val="en-GB" w:eastAsia="en-US"/>
        </w:rPr>
        <w:t xml:space="preserve"> </w:t>
      </w:r>
      <w:proofErr w:type="spellStart"/>
      <w:r w:rsidRPr="00BB7CB2">
        <w:rPr>
          <w:lang w:val="en-GB" w:eastAsia="en-US"/>
        </w:rPr>
        <w:t>Limpia</w:t>
      </w:r>
      <w:proofErr w:type="spellEnd"/>
      <w:r w:rsidRPr="00BB7CB2">
        <w:rPr>
          <w:lang w:val="en-GB" w:eastAsia="en-US"/>
        </w:rPr>
        <w:t xml:space="preserve"> (</w:t>
      </w:r>
      <w:proofErr w:type="spellStart"/>
      <w:r w:rsidRPr="00BB7CB2">
        <w:rPr>
          <w:lang w:val="en-GB" w:eastAsia="en-US"/>
        </w:rPr>
        <w:t>Novare</w:t>
      </w:r>
      <w:proofErr w:type="spellEnd"/>
      <w:r w:rsidRPr="00BB7CB2">
        <w:rPr>
          <w:lang w:val="en-GB" w:eastAsia="en-US"/>
        </w:rPr>
        <w:t xml:space="preserve"> </w:t>
      </w:r>
      <w:proofErr w:type="spellStart"/>
      <w:r w:rsidRPr="00BB7CB2">
        <w:rPr>
          <w:lang w:val="en-GB" w:eastAsia="en-US"/>
        </w:rPr>
        <w:t>Valor</w:t>
      </w:r>
      <w:proofErr w:type="spellEnd"/>
      <w:r w:rsidRPr="00BB7CB2">
        <w:rPr>
          <w:lang w:val="en-GB" w:eastAsia="en-US"/>
        </w:rPr>
        <w:t xml:space="preserve"> CO</w:t>
      </w:r>
      <w:r w:rsidRPr="00BB7CB2">
        <w:rPr>
          <w:vertAlign w:val="subscript"/>
          <w:lang w:val="en-GB" w:eastAsia="en-US"/>
        </w:rPr>
        <w:t>2</w:t>
      </w:r>
      <w:r w:rsidRPr="00BB7CB2">
        <w:rPr>
          <w:lang w:val="en-GB" w:eastAsia="en-US"/>
        </w:rPr>
        <w:t>)”; both projects are co-funded with the “</w:t>
      </w:r>
      <w:proofErr w:type="spellStart"/>
      <w:r w:rsidRPr="00BB7CB2">
        <w:rPr>
          <w:lang w:val="en-GB" w:eastAsia="en-US"/>
        </w:rPr>
        <w:t>Ministerio</w:t>
      </w:r>
      <w:proofErr w:type="spellEnd"/>
      <w:r w:rsidRPr="00BB7CB2">
        <w:rPr>
          <w:lang w:val="en-GB" w:eastAsia="en-US"/>
        </w:rPr>
        <w:t xml:space="preserve"> de </w:t>
      </w:r>
      <w:proofErr w:type="spellStart"/>
      <w:r w:rsidRPr="00BB7CB2">
        <w:rPr>
          <w:lang w:val="en-GB" w:eastAsia="en-US"/>
        </w:rPr>
        <w:t>Economía</w:t>
      </w:r>
      <w:proofErr w:type="spellEnd"/>
      <w:r w:rsidRPr="00BB7CB2">
        <w:rPr>
          <w:lang w:val="en-GB" w:eastAsia="en-US"/>
        </w:rPr>
        <w:t xml:space="preserve"> y </w:t>
      </w:r>
      <w:proofErr w:type="spellStart"/>
      <w:r w:rsidRPr="00BB7CB2">
        <w:rPr>
          <w:lang w:val="en-GB" w:eastAsia="en-US"/>
        </w:rPr>
        <w:t>Competitividad</w:t>
      </w:r>
      <w:proofErr w:type="spellEnd"/>
      <w:r w:rsidRPr="00BB7CB2">
        <w:rPr>
          <w:lang w:val="en-GB" w:eastAsia="en-US"/>
        </w:rPr>
        <w:t>” (Spain); and (2) “</w:t>
      </w:r>
      <w:proofErr w:type="spellStart"/>
      <w:r w:rsidRPr="00BB7CB2">
        <w:rPr>
          <w:lang w:val="en-GB" w:eastAsia="en-US"/>
        </w:rPr>
        <w:t>Ministerio</w:t>
      </w:r>
      <w:proofErr w:type="spellEnd"/>
      <w:r w:rsidRPr="00BB7CB2">
        <w:rPr>
          <w:lang w:val="en-GB" w:eastAsia="en-US"/>
        </w:rPr>
        <w:t xml:space="preserve"> de </w:t>
      </w:r>
      <w:proofErr w:type="spellStart"/>
      <w:r w:rsidRPr="00BB7CB2">
        <w:rPr>
          <w:lang w:val="en-GB" w:eastAsia="en-US"/>
        </w:rPr>
        <w:t>Educación</w:t>
      </w:r>
      <w:proofErr w:type="spellEnd"/>
      <w:r w:rsidRPr="00BB7CB2">
        <w:rPr>
          <w:lang w:val="en-GB" w:eastAsia="en-US"/>
        </w:rPr>
        <w:t xml:space="preserve"> y </w:t>
      </w:r>
      <w:proofErr w:type="spellStart"/>
      <w:r w:rsidRPr="00BB7CB2">
        <w:rPr>
          <w:lang w:val="en-GB" w:eastAsia="en-US"/>
        </w:rPr>
        <w:t>Ciencia</w:t>
      </w:r>
      <w:proofErr w:type="spellEnd"/>
      <w:r w:rsidRPr="00BB7CB2">
        <w:rPr>
          <w:lang w:val="en-GB" w:eastAsia="en-US"/>
        </w:rPr>
        <w:t>” (Spain), Project CTQ2010-16931</w:t>
      </w:r>
      <w:r w:rsidR="008F3D33" w:rsidRPr="00BB7CB2">
        <w:rPr>
          <w:lang w:val="en-GB" w:eastAsia="en-US"/>
        </w:rPr>
        <w:t xml:space="preserve">. </w:t>
      </w:r>
      <w:r w:rsidR="008F3D33" w:rsidRPr="00BB7CB2">
        <w:rPr>
          <w:lang w:val="en-US" w:eastAsia="en-US"/>
        </w:rPr>
        <w:t>T</w:t>
      </w:r>
      <w:r w:rsidRPr="00BB7CB2">
        <w:rPr>
          <w:lang w:val="en-US" w:eastAsia="en-US"/>
        </w:rPr>
        <w:t>his project was co-funded by the FEDER (European Fund for Regional Development).</w:t>
      </w:r>
    </w:p>
    <w:p w:rsidR="004A1BB6" w:rsidRPr="00BB7CB2" w:rsidRDefault="004A1BB6" w:rsidP="009C7A0A">
      <w:pPr>
        <w:autoSpaceDE w:val="0"/>
        <w:autoSpaceDN w:val="0"/>
        <w:adjustRightInd w:val="0"/>
        <w:spacing w:line="480" w:lineRule="auto"/>
        <w:jc w:val="both"/>
        <w:rPr>
          <w:lang w:val="en-US" w:eastAsia="en-US"/>
        </w:rPr>
      </w:pPr>
    </w:p>
    <w:p w:rsidR="00C05D39" w:rsidRPr="00597FB7" w:rsidRDefault="00597FB7" w:rsidP="00C05D39">
      <w:pPr>
        <w:autoSpaceDE w:val="0"/>
        <w:autoSpaceDN w:val="0"/>
        <w:adjustRightInd w:val="0"/>
        <w:spacing w:line="480" w:lineRule="auto"/>
        <w:jc w:val="both"/>
        <w:rPr>
          <w:b/>
          <w:lang w:eastAsia="en-US"/>
        </w:rPr>
      </w:pPr>
      <w:proofErr w:type="spellStart"/>
      <w:r>
        <w:rPr>
          <w:b/>
          <w:lang w:eastAsia="en-US"/>
        </w:rPr>
        <w:lastRenderedPageBreak/>
        <w:t>References</w:t>
      </w:r>
      <w:proofErr w:type="spellEnd"/>
    </w:p>
    <w:p w:rsidR="00C05D39" w:rsidRPr="00022B81" w:rsidRDefault="00E470B4" w:rsidP="00E470B4">
      <w:pPr>
        <w:autoSpaceDE w:val="0"/>
        <w:autoSpaceDN w:val="0"/>
        <w:adjustRightInd w:val="0"/>
        <w:spacing w:line="480" w:lineRule="auto"/>
        <w:jc w:val="both"/>
        <w:rPr>
          <w:lang w:eastAsia="en-US"/>
        </w:rPr>
      </w:pPr>
      <w:r w:rsidRPr="00022B81">
        <w:rPr>
          <w:lang w:eastAsia="en-US"/>
        </w:rPr>
        <w:t xml:space="preserve">[1] Navarro López E., Robles Medina A., </w:t>
      </w:r>
      <w:r w:rsidR="00D335CA" w:rsidRPr="00022B81">
        <w:rPr>
          <w:lang w:eastAsia="en-US"/>
        </w:rPr>
        <w:t>González</w:t>
      </w:r>
      <w:r w:rsidRPr="00022B81">
        <w:rPr>
          <w:lang w:eastAsia="en-US"/>
        </w:rPr>
        <w:t xml:space="preserve"> Moreno P.A., </w:t>
      </w:r>
      <w:proofErr w:type="spellStart"/>
      <w:r w:rsidRPr="00022B81">
        <w:rPr>
          <w:lang w:eastAsia="en-US"/>
        </w:rPr>
        <w:t>Jimenez</w:t>
      </w:r>
      <w:proofErr w:type="spellEnd"/>
      <w:r w:rsidRPr="00022B81">
        <w:rPr>
          <w:lang w:eastAsia="en-US"/>
        </w:rPr>
        <w:t xml:space="preserve"> </w:t>
      </w:r>
      <w:r w:rsidR="00D335CA" w:rsidRPr="00022B81">
        <w:rPr>
          <w:lang w:eastAsia="en-US"/>
        </w:rPr>
        <w:t>Callejón</w:t>
      </w:r>
      <w:r w:rsidRPr="00022B81">
        <w:rPr>
          <w:lang w:eastAsia="en-US"/>
        </w:rPr>
        <w:t xml:space="preserve"> M.J., Esteban </w:t>
      </w:r>
      <w:r w:rsidR="00D335CA" w:rsidRPr="00022B81">
        <w:rPr>
          <w:lang w:eastAsia="en-US"/>
        </w:rPr>
        <w:t>Cerdán</w:t>
      </w:r>
      <w:r w:rsidRPr="00022B81">
        <w:rPr>
          <w:lang w:eastAsia="en-US"/>
        </w:rPr>
        <w:t xml:space="preserve"> L., Martín Valverde L., Castillo </w:t>
      </w:r>
      <w:proofErr w:type="spellStart"/>
      <w:r w:rsidRPr="00022B81">
        <w:rPr>
          <w:lang w:eastAsia="en-US"/>
        </w:rPr>
        <w:t>Lopez</w:t>
      </w:r>
      <w:proofErr w:type="spellEnd"/>
      <w:r w:rsidRPr="00022B81">
        <w:rPr>
          <w:lang w:eastAsia="en-US"/>
        </w:rPr>
        <w:t xml:space="preserve"> B., Molina Grima E. </w:t>
      </w:r>
      <w:proofErr w:type="spellStart"/>
      <w:r w:rsidR="0080629D" w:rsidRPr="00022B81">
        <w:rPr>
          <w:i/>
          <w:lang w:eastAsia="en-US"/>
        </w:rPr>
        <w:t>Bioresour</w:t>
      </w:r>
      <w:proofErr w:type="spellEnd"/>
      <w:r w:rsidR="0080629D" w:rsidRPr="00022B81">
        <w:rPr>
          <w:i/>
          <w:lang w:eastAsia="en-US"/>
        </w:rPr>
        <w:t xml:space="preserve">. </w:t>
      </w:r>
      <w:r w:rsidR="0080629D" w:rsidRPr="009C2B5A">
        <w:rPr>
          <w:i/>
          <w:lang w:val="en-GB" w:eastAsia="en-US"/>
        </w:rPr>
        <w:t>Technol</w:t>
      </w:r>
      <w:r w:rsidR="0080629D" w:rsidRPr="009C2B5A">
        <w:rPr>
          <w:lang w:val="en-GB" w:eastAsia="en-US"/>
        </w:rPr>
        <w:t xml:space="preserve">. </w:t>
      </w:r>
      <w:r w:rsidRPr="009C2B5A">
        <w:rPr>
          <w:lang w:val="en-GB" w:eastAsia="en-US"/>
        </w:rPr>
        <w:t xml:space="preserve">Enzymatic production of biodiesel from </w:t>
      </w:r>
      <w:proofErr w:type="spellStart"/>
      <w:r w:rsidRPr="009C2B5A">
        <w:rPr>
          <w:i/>
          <w:lang w:val="en-GB" w:eastAsia="en-US"/>
        </w:rPr>
        <w:t>Nannochloropsis</w:t>
      </w:r>
      <w:proofErr w:type="spellEnd"/>
      <w:r w:rsidRPr="009C2B5A">
        <w:rPr>
          <w:i/>
          <w:lang w:val="en-GB" w:eastAsia="en-US"/>
        </w:rPr>
        <w:t xml:space="preserve"> </w:t>
      </w:r>
      <w:proofErr w:type="spellStart"/>
      <w:r w:rsidRPr="009C2B5A">
        <w:rPr>
          <w:i/>
          <w:lang w:val="en-GB" w:eastAsia="en-US"/>
        </w:rPr>
        <w:t>gaditana</w:t>
      </w:r>
      <w:proofErr w:type="spellEnd"/>
      <w:r w:rsidRPr="009C2B5A">
        <w:rPr>
          <w:lang w:val="en-GB" w:eastAsia="en-US"/>
        </w:rPr>
        <w:t xml:space="preserve"> lipids: influence of operational variables and </w:t>
      </w:r>
      <w:r w:rsidR="0080629D" w:rsidRPr="009C2B5A">
        <w:rPr>
          <w:lang w:val="en-GB" w:eastAsia="en-US"/>
        </w:rPr>
        <w:t xml:space="preserve">polar lipid content. </w:t>
      </w:r>
      <w:r w:rsidR="0080629D" w:rsidRPr="00022B81">
        <w:rPr>
          <w:b/>
          <w:lang w:eastAsia="en-US"/>
        </w:rPr>
        <w:t>2015</w:t>
      </w:r>
      <w:r w:rsidR="0080629D" w:rsidRPr="00022B81">
        <w:rPr>
          <w:lang w:eastAsia="en-US"/>
        </w:rPr>
        <w:t>; 187: 346-</w:t>
      </w:r>
      <w:r w:rsidRPr="00022B81">
        <w:rPr>
          <w:lang w:eastAsia="en-US"/>
        </w:rPr>
        <w:t>353.</w:t>
      </w:r>
    </w:p>
    <w:p w:rsidR="00E470B4" w:rsidRPr="009C2B5A" w:rsidRDefault="009A40F8" w:rsidP="009A40F8">
      <w:pPr>
        <w:autoSpaceDE w:val="0"/>
        <w:autoSpaceDN w:val="0"/>
        <w:adjustRightInd w:val="0"/>
        <w:spacing w:line="480" w:lineRule="auto"/>
        <w:jc w:val="both"/>
        <w:rPr>
          <w:lang w:val="en-GB" w:eastAsia="en-US"/>
        </w:rPr>
      </w:pPr>
      <w:r w:rsidRPr="00022B81">
        <w:rPr>
          <w:lang w:eastAsia="en-US"/>
        </w:rPr>
        <w:t xml:space="preserve">[2] Castillo </w:t>
      </w:r>
      <w:r w:rsidR="00D335CA" w:rsidRPr="00022B81">
        <w:rPr>
          <w:lang w:eastAsia="en-US"/>
        </w:rPr>
        <w:t>López</w:t>
      </w:r>
      <w:r w:rsidRPr="00022B81">
        <w:rPr>
          <w:lang w:eastAsia="en-US"/>
        </w:rPr>
        <w:t xml:space="preserve"> B., Esteban </w:t>
      </w:r>
      <w:r w:rsidR="00D335CA" w:rsidRPr="00022B81">
        <w:rPr>
          <w:lang w:eastAsia="en-US"/>
        </w:rPr>
        <w:t>Cerdán</w:t>
      </w:r>
      <w:r w:rsidRPr="00022B81">
        <w:rPr>
          <w:lang w:eastAsia="en-US"/>
        </w:rPr>
        <w:t xml:space="preserve"> L., Robles Medina A., Navarro </w:t>
      </w:r>
      <w:r w:rsidR="00D335CA" w:rsidRPr="00022B81">
        <w:rPr>
          <w:lang w:eastAsia="en-US"/>
        </w:rPr>
        <w:t>López</w:t>
      </w:r>
      <w:r w:rsidRPr="00022B81">
        <w:rPr>
          <w:lang w:eastAsia="en-US"/>
        </w:rPr>
        <w:t xml:space="preserve"> E., Martín Valverde L., Hita Peña E., </w:t>
      </w:r>
      <w:r w:rsidR="00D335CA" w:rsidRPr="00022B81">
        <w:rPr>
          <w:lang w:eastAsia="en-US"/>
        </w:rPr>
        <w:t>González</w:t>
      </w:r>
      <w:r w:rsidRPr="00022B81">
        <w:rPr>
          <w:lang w:eastAsia="en-US"/>
        </w:rPr>
        <w:t xml:space="preserve"> Moreno P.A., Molina Grima E. </w:t>
      </w:r>
      <w:r w:rsidRPr="00022B81">
        <w:rPr>
          <w:i/>
          <w:lang w:eastAsia="en-US"/>
        </w:rPr>
        <w:t xml:space="preserve">J. </w:t>
      </w:r>
      <w:proofErr w:type="spellStart"/>
      <w:r w:rsidRPr="00022B81">
        <w:rPr>
          <w:i/>
          <w:lang w:eastAsia="en-US"/>
        </w:rPr>
        <w:t>Biosci</w:t>
      </w:r>
      <w:proofErr w:type="spellEnd"/>
      <w:r w:rsidRPr="00022B81">
        <w:rPr>
          <w:i/>
          <w:lang w:eastAsia="en-US"/>
        </w:rPr>
        <w:t xml:space="preserve">. </w:t>
      </w:r>
      <w:proofErr w:type="spellStart"/>
      <w:r w:rsidRPr="009C2B5A">
        <w:rPr>
          <w:i/>
          <w:lang w:val="en-GB" w:eastAsia="en-US"/>
        </w:rPr>
        <w:t>Biotechnol</w:t>
      </w:r>
      <w:proofErr w:type="spellEnd"/>
      <w:r w:rsidRPr="009C2B5A">
        <w:rPr>
          <w:i/>
          <w:lang w:val="en-GB" w:eastAsia="en-US"/>
        </w:rPr>
        <w:t xml:space="preserve">. </w:t>
      </w:r>
      <w:proofErr w:type="spellStart"/>
      <w:r w:rsidRPr="009C2B5A">
        <w:rPr>
          <w:i/>
          <w:lang w:val="en-GB" w:eastAsia="en-US"/>
        </w:rPr>
        <w:t>Biochem</w:t>
      </w:r>
      <w:proofErr w:type="spellEnd"/>
      <w:r w:rsidRPr="009C2B5A">
        <w:rPr>
          <w:lang w:val="en-GB" w:eastAsia="en-US"/>
        </w:rPr>
        <w:t xml:space="preserve">. Production of biodiesel from vegetables oils and microalgae by fatty acid extraction and enzymatic esterification. </w:t>
      </w:r>
      <w:r w:rsidRPr="009C2B5A">
        <w:rPr>
          <w:b/>
          <w:lang w:val="en-GB" w:eastAsia="en-US"/>
        </w:rPr>
        <w:t>2015</w:t>
      </w:r>
      <w:r w:rsidRPr="009C2B5A">
        <w:rPr>
          <w:lang w:val="en-GB" w:eastAsia="en-US"/>
        </w:rPr>
        <w:t>; 119: 706-711.</w:t>
      </w:r>
    </w:p>
    <w:p w:rsidR="00711723" w:rsidRPr="009C2B5A" w:rsidRDefault="00711723" w:rsidP="009A40F8">
      <w:pPr>
        <w:autoSpaceDE w:val="0"/>
        <w:autoSpaceDN w:val="0"/>
        <w:adjustRightInd w:val="0"/>
        <w:spacing w:line="480" w:lineRule="auto"/>
        <w:jc w:val="both"/>
        <w:rPr>
          <w:lang w:val="en-GB" w:eastAsia="en-US"/>
        </w:rPr>
      </w:pPr>
      <w:r w:rsidRPr="009C2B5A">
        <w:rPr>
          <w:lang w:val="en-GB" w:eastAsia="en-US"/>
        </w:rPr>
        <w:t xml:space="preserve">[3] </w:t>
      </w:r>
      <w:proofErr w:type="spellStart"/>
      <w:r w:rsidRPr="009C2B5A">
        <w:rPr>
          <w:lang w:val="en-GB" w:eastAsia="en-US"/>
        </w:rPr>
        <w:t>Muylaert</w:t>
      </w:r>
      <w:proofErr w:type="spellEnd"/>
      <w:r w:rsidRPr="009C2B5A">
        <w:rPr>
          <w:lang w:val="en-GB" w:eastAsia="en-US"/>
        </w:rPr>
        <w:t xml:space="preserve"> K., </w:t>
      </w:r>
      <w:proofErr w:type="spellStart"/>
      <w:r w:rsidRPr="009C2B5A">
        <w:rPr>
          <w:lang w:val="en-GB" w:eastAsia="en-US"/>
        </w:rPr>
        <w:t>Vandamme</w:t>
      </w:r>
      <w:proofErr w:type="spellEnd"/>
      <w:r w:rsidRPr="009C2B5A">
        <w:rPr>
          <w:lang w:val="en-GB" w:eastAsia="en-US"/>
        </w:rPr>
        <w:t xml:space="preserve"> D., </w:t>
      </w:r>
      <w:proofErr w:type="spellStart"/>
      <w:r w:rsidRPr="009C2B5A">
        <w:rPr>
          <w:lang w:val="en-GB" w:eastAsia="en-US"/>
        </w:rPr>
        <w:t>Foubert</w:t>
      </w:r>
      <w:proofErr w:type="spellEnd"/>
      <w:r w:rsidRPr="009C2B5A">
        <w:rPr>
          <w:lang w:val="en-GB" w:eastAsia="en-US"/>
        </w:rPr>
        <w:t xml:space="preserve"> I., Brady P.V. Harvesting of microalgae by means of flocculation. In: </w:t>
      </w:r>
      <w:proofErr w:type="spellStart"/>
      <w:r w:rsidRPr="009C2B5A">
        <w:rPr>
          <w:lang w:val="en-GB" w:eastAsia="en-US"/>
        </w:rPr>
        <w:t>Moheimani</w:t>
      </w:r>
      <w:proofErr w:type="spellEnd"/>
      <w:r w:rsidRPr="009C2B5A">
        <w:rPr>
          <w:lang w:val="en-GB" w:eastAsia="en-US"/>
        </w:rPr>
        <w:t xml:space="preserve"> NR, McHenry MP, de Boer K, </w:t>
      </w:r>
      <w:proofErr w:type="spellStart"/>
      <w:r w:rsidRPr="009C2B5A">
        <w:rPr>
          <w:lang w:val="en-GB" w:eastAsia="en-US"/>
        </w:rPr>
        <w:t>Bahri</w:t>
      </w:r>
      <w:proofErr w:type="spellEnd"/>
      <w:r w:rsidRPr="009C2B5A">
        <w:rPr>
          <w:lang w:val="en-GB" w:eastAsia="en-US"/>
        </w:rPr>
        <w:t xml:space="preserve"> P (</w:t>
      </w:r>
      <w:proofErr w:type="spellStart"/>
      <w:proofErr w:type="gramStart"/>
      <w:r w:rsidRPr="009C2B5A">
        <w:rPr>
          <w:lang w:val="en-GB" w:eastAsia="en-US"/>
        </w:rPr>
        <w:t>eds</w:t>
      </w:r>
      <w:proofErr w:type="spellEnd"/>
      <w:proofErr w:type="gramEnd"/>
      <w:r w:rsidRPr="009C2B5A">
        <w:rPr>
          <w:lang w:val="en-GB" w:eastAsia="en-US"/>
        </w:rPr>
        <w:t xml:space="preserve">) Biomass and biofuels from microalgae. Springer, </w:t>
      </w:r>
      <w:r w:rsidRPr="009C2B5A">
        <w:rPr>
          <w:b/>
          <w:lang w:val="en-GB" w:eastAsia="en-US"/>
        </w:rPr>
        <w:t>2015</w:t>
      </w:r>
      <w:r w:rsidRPr="009C2B5A">
        <w:rPr>
          <w:lang w:val="en-GB" w:eastAsia="en-US"/>
        </w:rPr>
        <w:t>; pp 251–273.</w:t>
      </w:r>
    </w:p>
    <w:p w:rsidR="004162AD" w:rsidRPr="009C2B5A" w:rsidRDefault="004162AD" w:rsidP="009A40F8">
      <w:pPr>
        <w:autoSpaceDE w:val="0"/>
        <w:autoSpaceDN w:val="0"/>
        <w:adjustRightInd w:val="0"/>
        <w:spacing w:line="480" w:lineRule="auto"/>
        <w:jc w:val="both"/>
        <w:rPr>
          <w:lang w:val="en-GB" w:eastAsia="en-US"/>
        </w:rPr>
      </w:pPr>
      <w:r w:rsidRPr="009C2B5A">
        <w:rPr>
          <w:lang w:val="en-GB" w:eastAsia="en-US"/>
        </w:rPr>
        <w:t xml:space="preserve">[4] </w:t>
      </w:r>
      <w:proofErr w:type="spellStart"/>
      <w:r w:rsidR="00AE6760" w:rsidRPr="009C2B5A">
        <w:rPr>
          <w:lang w:val="en-GB" w:eastAsia="en-US"/>
        </w:rPr>
        <w:t>Asraful</w:t>
      </w:r>
      <w:proofErr w:type="spellEnd"/>
      <w:r w:rsidR="00AE6760" w:rsidRPr="009C2B5A">
        <w:rPr>
          <w:lang w:val="en-GB" w:eastAsia="en-US"/>
        </w:rPr>
        <w:t xml:space="preserve"> </w:t>
      </w:r>
      <w:proofErr w:type="spellStart"/>
      <w:r w:rsidR="00AE6760" w:rsidRPr="009C2B5A">
        <w:rPr>
          <w:lang w:val="en-GB" w:eastAsia="en-US"/>
        </w:rPr>
        <w:t>Alam</w:t>
      </w:r>
      <w:proofErr w:type="spellEnd"/>
      <w:r w:rsidR="00AE6760" w:rsidRPr="009C2B5A">
        <w:rPr>
          <w:lang w:val="en-GB" w:eastAsia="en-US"/>
        </w:rPr>
        <w:t xml:space="preserve"> Md., </w:t>
      </w:r>
      <w:proofErr w:type="spellStart"/>
      <w:r w:rsidR="00AE6760" w:rsidRPr="009C2B5A">
        <w:rPr>
          <w:lang w:val="en-GB" w:eastAsia="en-US"/>
        </w:rPr>
        <w:t>Vandamme</w:t>
      </w:r>
      <w:proofErr w:type="spellEnd"/>
      <w:r w:rsidR="00AE6760" w:rsidRPr="009C2B5A">
        <w:rPr>
          <w:lang w:val="en-GB" w:eastAsia="en-US"/>
        </w:rPr>
        <w:t xml:space="preserve"> D., Chun W., Zhao X., </w:t>
      </w:r>
      <w:proofErr w:type="spellStart"/>
      <w:r w:rsidR="00AE6760" w:rsidRPr="009C2B5A">
        <w:rPr>
          <w:lang w:val="en-GB" w:eastAsia="en-US"/>
        </w:rPr>
        <w:t>Foubert</w:t>
      </w:r>
      <w:proofErr w:type="spellEnd"/>
      <w:r w:rsidR="00AE6760" w:rsidRPr="009C2B5A">
        <w:rPr>
          <w:lang w:val="en-GB" w:eastAsia="en-US"/>
        </w:rPr>
        <w:t xml:space="preserve"> I., Wang Z., </w:t>
      </w:r>
      <w:proofErr w:type="spellStart"/>
      <w:r w:rsidR="00AE6760" w:rsidRPr="009C2B5A">
        <w:rPr>
          <w:lang w:val="en-GB" w:eastAsia="en-US"/>
        </w:rPr>
        <w:t>Muylaert</w:t>
      </w:r>
      <w:proofErr w:type="spellEnd"/>
      <w:r w:rsidR="00AE6760" w:rsidRPr="009C2B5A">
        <w:rPr>
          <w:lang w:val="en-GB" w:eastAsia="en-US"/>
        </w:rPr>
        <w:t xml:space="preserve"> K., Yuan Z. </w:t>
      </w:r>
      <w:r w:rsidR="00AE6760" w:rsidRPr="009C2B5A">
        <w:rPr>
          <w:i/>
          <w:lang w:val="en-GB" w:eastAsia="en-US"/>
        </w:rPr>
        <w:t xml:space="preserve">Rev Environ </w:t>
      </w:r>
      <w:proofErr w:type="spellStart"/>
      <w:r w:rsidR="00AE6760" w:rsidRPr="009C2B5A">
        <w:rPr>
          <w:i/>
          <w:lang w:val="en-GB" w:eastAsia="en-US"/>
        </w:rPr>
        <w:t>Sci</w:t>
      </w:r>
      <w:proofErr w:type="spellEnd"/>
      <w:r w:rsidR="00AE6760" w:rsidRPr="009C2B5A">
        <w:rPr>
          <w:i/>
          <w:lang w:val="en-GB" w:eastAsia="en-US"/>
        </w:rPr>
        <w:t xml:space="preserve"> </w:t>
      </w:r>
      <w:proofErr w:type="spellStart"/>
      <w:r w:rsidR="00AE6760" w:rsidRPr="009C2B5A">
        <w:rPr>
          <w:i/>
          <w:lang w:val="en-GB" w:eastAsia="en-US"/>
        </w:rPr>
        <w:t>Biotechnol</w:t>
      </w:r>
      <w:proofErr w:type="spellEnd"/>
      <w:r w:rsidR="00AE6760" w:rsidRPr="009C2B5A">
        <w:rPr>
          <w:lang w:val="en-GB" w:eastAsia="en-US"/>
        </w:rPr>
        <w:t xml:space="preserve">. </w:t>
      </w:r>
      <w:proofErr w:type="spellStart"/>
      <w:r w:rsidR="00AE6760" w:rsidRPr="009C2B5A">
        <w:rPr>
          <w:lang w:val="en-GB" w:eastAsia="en-US"/>
        </w:rPr>
        <w:t>Bioflocculation</w:t>
      </w:r>
      <w:proofErr w:type="spellEnd"/>
      <w:r w:rsidR="00AE6760" w:rsidRPr="009C2B5A">
        <w:rPr>
          <w:lang w:val="en-GB" w:eastAsia="en-US"/>
        </w:rPr>
        <w:t xml:space="preserve"> as an innovative harvesting strategy for microalgae. </w:t>
      </w:r>
      <w:r w:rsidR="00AE6760" w:rsidRPr="009C2B5A">
        <w:rPr>
          <w:b/>
          <w:lang w:val="en-GB" w:eastAsia="en-US"/>
        </w:rPr>
        <w:t>2016</w:t>
      </w:r>
      <w:r w:rsidR="00AE6760" w:rsidRPr="009C2B5A">
        <w:rPr>
          <w:lang w:val="en-GB" w:eastAsia="en-US"/>
        </w:rPr>
        <w:t xml:space="preserve">; 15: 573–583. </w:t>
      </w:r>
    </w:p>
    <w:p w:rsidR="00CB24A1" w:rsidRPr="009C2B5A" w:rsidRDefault="00CB24A1" w:rsidP="009A40F8">
      <w:pPr>
        <w:autoSpaceDE w:val="0"/>
        <w:autoSpaceDN w:val="0"/>
        <w:adjustRightInd w:val="0"/>
        <w:spacing w:line="480" w:lineRule="auto"/>
        <w:jc w:val="both"/>
        <w:rPr>
          <w:lang w:val="en-GB" w:eastAsia="en-US"/>
        </w:rPr>
      </w:pPr>
      <w:r w:rsidRPr="009C2B5A">
        <w:rPr>
          <w:lang w:val="en-GB" w:eastAsia="en-US"/>
        </w:rPr>
        <w:t xml:space="preserve">[5] Mata T.M., Martins A.A., Caetano N.S. </w:t>
      </w:r>
      <w:r w:rsidRPr="009C2B5A">
        <w:rPr>
          <w:i/>
          <w:lang w:val="en-GB" w:eastAsia="en-US"/>
        </w:rPr>
        <w:t>Renew. Sustain. Energy Rev</w:t>
      </w:r>
      <w:r w:rsidRPr="009C2B5A">
        <w:rPr>
          <w:lang w:val="en-GB" w:eastAsia="en-US"/>
        </w:rPr>
        <w:t xml:space="preserve">. Microalgae for biodiesel production and other applications: a review. </w:t>
      </w:r>
      <w:r w:rsidRPr="009C2B5A">
        <w:rPr>
          <w:b/>
          <w:lang w:val="en-GB" w:eastAsia="en-US"/>
        </w:rPr>
        <w:t>2010</w:t>
      </w:r>
      <w:r w:rsidRPr="009C2B5A">
        <w:rPr>
          <w:lang w:val="en-GB" w:eastAsia="en-US"/>
        </w:rPr>
        <w:t>; 14 (1): 217–232.</w:t>
      </w:r>
    </w:p>
    <w:p w:rsidR="00CB24A1" w:rsidRPr="009C2B5A" w:rsidRDefault="00CB24A1" w:rsidP="009A40F8">
      <w:pPr>
        <w:autoSpaceDE w:val="0"/>
        <w:autoSpaceDN w:val="0"/>
        <w:adjustRightInd w:val="0"/>
        <w:spacing w:line="480" w:lineRule="auto"/>
        <w:jc w:val="both"/>
        <w:rPr>
          <w:lang w:val="en-GB" w:eastAsia="en-US"/>
        </w:rPr>
      </w:pPr>
      <w:r w:rsidRPr="009C2B5A">
        <w:rPr>
          <w:lang w:val="en-GB" w:eastAsia="en-US"/>
        </w:rPr>
        <w:t xml:space="preserve">[6] Kim T.H., Suh W.I., </w:t>
      </w:r>
      <w:proofErr w:type="spellStart"/>
      <w:r w:rsidRPr="009C2B5A">
        <w:rPr>
          <w:lang w:val="en-GB" w:eastAsia="en-US"/>
        </w:rPr>
        <w:t>Yoo</w:t>
      </w:r>
      <w:proofErr w:type="spellEnd"/>
      <w:r w:rsidRPr="009C2B5A">
        <w:rPr>
          <w:lang w:val="en-GB" w:eastAsia="en-US"/>
        </w:rPr>
        <w:t xml:space="preserve"> G., Mishra S.K., Farooq W., Moon M., </w:t>
      </w:r>
      <w:proofErr w:type="spellStart"/>
      <w:r w:rsidRPr="009C2B5A">
        <w:rPr>
          <w:lang w:val="en-GB" w:eastAsia="en-US"/>
        </w:rPr>
        <w:t>Shrivastav</w:t>
      </w:r>
      <w:proofErr w:type="spellEnd"/>
      <w:r w:rsidRPr="009C2B5A">
        <w:rPr>
          <w:lang w:val="en-GB" w:eastAsia="en-US"/>
        </w:rPr>
        <w:t xml:space="preserve"> A., Park M.S., Yang J.W. </w:t>
      </w:r>
      <w:proofErr w:type="spellStart"/>
      <w:r w:rsidR="00D335CA" w:rsidRPr="009C2B5A">
        <w:rPr>
          <w:i/>
          <w:lang w:val="en-GB" w:eastAsia="en-US"/>
        </w:rPr>
        <w:t>Bioresour</w:t>
      </w:r>
      <w:proofErr w:type="spellEnd"/>
      <w:r w:rsidR="00D335CA" w:rsidRPr="009C2B5A">
        <w:rPr>
          <w:i/>
          <w:lang w:val="en-GB" w:eastAsia="en-US"/>
        </w:rPr>
        <w:t>.</w:t>
      </w:r>
      <w:r w:rsidRPr="009C2B5A">
        <w:rPr>
          <w:i/>
          <w:lang w:val="en-GB" w:eastAsia="en-US"/>
        </w:rPr>
        <w:t xml:space="preserve"> Technology</w:t>
      </w:r>
      <w:r w:rsidR="00043E7B" w:rsidRPr="009C2B5A">
        <w:rPr>
          <w:i/>
          <w:lang w:val="en-GB" w:eastAsia="en-US"/>
        </w:rPr>
        <w:t xml:space="preserve">. </w:t>
      </w:r>
      <w:r w:rsidR="00043E7B" w:rsidRPr="009C2B5A">
        <w:rPr>
          <w:lang w:val="en-GB" w:eastAsia="en-US"/>
        </w:rPr>
        <w:t xml:space="preserve">Development of direct conversion method for </w:t>
      </w:r>
      <w:proofErr w:type="spellStart"/>
      <w:r w:rsidR="00043E7B" w:rsidRPr="009C2B5A">
        <w:rPr>
          <w:lang w:val="en-GB" w:eastAsia="en-US"/>
        </w:rPr>
        <w:t>microalgal</w:t>
      </w:r>
      <w:proofErr w:type="spellEnd"/>
      <w:r w:rsidR="00043E7B" w:rsidRPr="009C2B5A">
        <w:rPr>
          <w:lang w:val="en-GB" w:eastAsia="en-US"/>
        </w:rPr>
        <w:t xml:space="preserve"> biodiesel production using wet biomass of</w:t>
      </w:r>
      <w:r w:rsidR="00043E7B" w:rsidRPr="009C2B5A">
        <w:rPr>
          <w:i/>
          <w:lang w:val="en-GB" w:eastAsia="en-US"/>
        </w:rPr>
        <w:t xml:space="preserve"> </w:t>
      </w:r>
      <w:proofErr w:type="spellStart"/>
      <w:r w:rsidR="00043E7B" w:rsidRPr="009C2B5A">
        <w:rPr>
          <w:i/>
          <w:lang w:val="en-GB" w:eastAsia="en-US"/>
        </w:rPr>
        <w:t>Nannochloropsis</w:t>
      </w:r>
      <w:proofErr w:type="spellEnd"/>
      <w:r w:rsidR="00043E7B" w:rsidRPr="009C2B5A">
        <w:rPr>
          <w:i/>
          <w:lang w:val="en-GB" w:eastAsia="en-US"/>
        </w:rPr>
        <w:t xml:space="preserve"> </w:t>
      </w:r>
      <w:proofErr w:type="spellStart"/>
      <w:r w:rsidR="00043E7B" w:rsidRPr="009C2B5A">
        <w:rPr>
          <w:i/>
          <w:lang w:val="en-GB" w:eastAsia="en-US"/>
        </w:rPr>
        <w:t>salina</w:t>
      </w:r>
      <w:proofErr w:type="spellEnd"/>
      <w:r w:rsidR="00043E7B" w:rsidRPr="009C2B5A">
        <w:rPr>
          <w:lang w:val="en-GB" w:eastAsia="en-US"/>
        </w:rPr>
        <w:t xml:space="preserve">. </w:t>
      </w:r>
      <w:r w:rsidR="00043E7B" w:rsidRPr="009C2B5A">
        <w:rPr>
          <w:b/>
          <w:lang w:val="en-GB" w:eastAsia="en-US"/>
        </w:rPr>
        <w:t>2015</w:t>
      </w:r>
      <w:r w:rsidR="00043E7B" w:rsidRPr="009C2B5A">
        <w:rPr>
          <w:lang w:val="en-GB" w:eastAsia="en-US"/>
        </w:rPr>
        <w:t>; 191:</w:t>
      </w:r>
      <w:r w:rsidRPr="009C2B5A">
        <w:rPr>
          <w:lang w:val="en-GB" w:eastAsia="en-US"/>
        </w:rPr>
        <w:t xml:space="preserve"> 438–444.</w:t>
      </w:r>
    </w:p>
    <w:p w:rsidR="00C05D39" w:rsidRPr="009C2B5A" w:rsidRDefault="00757C40" w:rsidP="00C05D39">
      <w:pPr>
        <w:autoSpaceDE w:val="0"/>
        <w:autoSpaceDN w:val="0"/>
        <w:adjustRightInd w:val="0"/>
        <w:spacing w:line="480" w:lineRule="auto"/>
        <w:jc w:val="both"/>
      </w:pPr>
      <w:r w:rsidRPr="009C2B5A">
        <w:rPr>
          <w:lang w:val="en-GB"/>
        </w:rPr>
        <w:t>[7</w:t>
      </w:r>
      <w:r w:rsidR="00176696" w:rsidRPr="009C2B5A">
        <w:rPr>
          <w:lang w:val="en-GB"/>
        </w:rPr>
        <w:t>]</w:t>
      </w:r>
      <w:r w:rsidR="00C05D39" w:rsidRPr="009C2B5A">
        <w:rPr>
          <w:lang w:val="en-GB"/>
        </w:rPr>
        <w:t xml:space="preserve"> Velasquez-</w:t>
      </w:r>
      <w:proofErr w:type="spellStart"/>
      <w:r w:rsidR="00C05D39" w:rsidRPr="009C2B5A">
        <w:rPr>
          <w:lang w:val="en-GB"/>
        </w:rPr>
        <w:t>Orta</w:t>
      </w:r>
      <w:proofErr w:type="spellEnd"/>
      <w:r w:rsidR="00C05D39" w:rsidRPr="009C2B5A">
        <w:rPr>
          <w:lang w:val="en-GB"/>
        </w:rPr>
        <w:t xml:space="preserve">, </w:t>
      </w:r>
      <w:r w:rsidR="000E6535" w:rsidRPr="009C2B5A">
        <w:rPr>
          <w:lang w:val="en-GB"/>
        </w:rPr>
        <w:t>S.B., Lee, J.G.M., Harvey, A.P.</w:t>
      </w:r>
      <w:r w:rsidR="00C05D39" w:rsidRPr="009C2B5A">
        <w:rPr>
          <w:lang w:val="en-GB"/>
        </w:rPr>
        <w:t xml:space="preserve"> </w:t>
      </w:r>
      <w:proofErr w:type="spellStart"/>
      <w:r w:rsidR="00C05D39" w:rsidRPr="009C2B5A">
        <w:rPr>
          <w:i/>
          <w:lang w:val="en-GB"/>
        </w:rPr>
        <w:t>Biochem</w:t>
      </w:r>
      <w:proofErr w:type="spellEnd"/>
      <w:r w:rsidR="000E6535" w:rsidRPr="009C2B5A">
        <w:rPr>
          <w:i/>
          <w:lang w:val="en-GB"/>
        </w:rPr>
        <w:t>.</w:t>
      </w:r>
      <w:r w:rsidR="00C05D39" w:rsidRPr="009C2B5A">
        <w:rPr>
          <w:i/>
          <w:lang w:val="en-GB"/>
        </w:rPr>
        <w:t xml:space="preserve"> </w:t>
      </w:r>
      <w:r w:rsidR="00C05D39" w:rsidRPr="00022B81">
        <w:rPr>
          <w:i/>
          <w:lang w:val="en-GB"/>
        </w:rPr>
        <w:t>Eng</w:t>
      </w:r>
      <w:r w:rsidR="000E6535" w:rsidRPr="00022B81">
        <w:rPr>
          <w:i/>
          <w:lang w:val="en-GB"/>
        </w:rPr>
        <w:t>.</w:t>
      </w:r>
      <w:r w:rsidR="00C05D39" w:rsidRPr="00022B81">
        <w:rPr>
          <w:i/>
          <w:lang w:val="en-GB"/>
        </w:rPr>
        <w:t xml:space="preserve"> J</w:t>
      </w:r>
      <w:r w:rsidR="000E6535" w:rsidRPr="00022B81">
        <w:rPr>
          <w:i/>
          <w:lang w:val="en-GB"/>
        </w:rPr>
        <w:t>.</w:t>
      </w:r>
      <w:r w:rsidR="000E6535" w:rsidRPr="00022B81">
        <w:rPr>
          <w:lang w:val="en-GB"/>
        </w:rPr>
        <w:t xml:space="preserve"> </w:t>
      </w:r>
      <w:r w:rsidR="003677E0" w:rsidRPr="00022B81">
        <w:rPr>
          <w:lang w:val="en-GB"/>
        </w:rPr>
        <w:t>Evaluation of FAME production from wet marine and freshwater microalgae by in situ transesterification.</w:t>
      </w:r>
      <w:r w:rsidR="003677E0" w:rsidRPr="00022B81">
        <w:rPr>
          <w:b/>
          <w:lang w:val="en-GB"/>
        </w:rPr>
        <w:t xml:space="preserve"> </w:t>
      </w:r>
      <w:r w:rsidR="000E6535" w:rsidRPr="009C2B5A">
        <w:rPr>
          <w:b/>
        </w:rPr>
        <w:t>2013</w:t>
      </w:r>
      <w:r w:rsidR="002366C5" w:rsidRPr="009C2B5A">
        <w:t>; 76:</w:t>
      </w:r>
      <w:r w:rsidR="00C05D39" w:rsidRPr="009C2B5A">
        <w:t xml:space="preserve"> 83-89.</w:t>
      </w:r>
    </w:p>
    <w:p w:rsidR="00757C40" w:rsidRPr="00022B81" w:rsidRDefault="00757C40" w:rsidP="00C05D39">
      <w:pPr>
        <w:autoSpaceDE w:val="0"/>
        <w:autoSpaceDN w:val="0"/>
        <w:adjustRightInd w:val="0"/>
        <w:spacing w:line="480" w:lineRule="auto"/>
        <w:jc w:val="both"/>
        <w:rPr>
          <w:lang w:val="en-GB"/>
        </w:rPr>
      </w:pPr>
      <w:r w:rsidRPr="009C2B5A">
        <w:lastRenderedPageBreak/>
        <w:t xml:space="preserve">[8] Macías-Sánchez, M.D., Robles-Medina, A., Hita-Peña, E., Jiménez-Callejón, M.J., </w:t>
      </w:r>
      <w:proofErr w:type="spellStart"/>
      <w:r w:rsidRPr="009C2B5A">
        <w:t>Estéban</w:t>
      </w:r>
      <w:proofErr w:type="spellEnd"/>
      <w:r w:rsidRPr="009C2B5A">
        <w:t xml:space="preserve">-Cerdán, L., González-Moreno, P.A., Molina-Grima, E. Fuel. </w:t>
      </w:r>
      <w:r w:rsidRPr="00022B81">
        <w:rPr>
          <w:lang w:val="en-GB"/>
        </w:rPr>
        <w:t xml:space="preserve">Obtaining biodiesel from wet </w:t>
      </w:r>
      <w:proofErr w:type="spellStart"/>
      <w:r w:rsidRPr="00022B81">
        <w:rPr>
          <w:lang w:val="en-GB"/>
        </w:rPr>
        <w:t>microalgal</w:t>
      </w:r>
      <w:proofErr w:type="spellEnd"/>
      <w:r w:rsidRPr="00022B81">
        <w:rPr>
          <w:lang w:val="en-GB"/>
        </w:rPr>
        <w:t xml:space="preserve"> biomass by direct transesterification. </w:t>
      </w:r>
      <w:r w:rsidRPr="00022B81">
        <w:rPr>
          <w:b/>
          <w:lang w:val="en-GB"/>
        </w:rPr>
        <w:t>2015</w:t>
      </w:r>
      <w:r w:rsidRPr="00022B81">
        <w:rPr>
          <w:lang w:val="en-GB"/>
        </w:rPr>
        <w:t>; 150: 14-20.</w:t>
      </w:r>
    </w:p>
    <w:p w:rsidR="00C05D39" w:rsidRPr="00022B81" w:rsidRDefault="00757C40" w:rsidP="00C05D39">
      <w:pPr>
        <w:spacing w:line="480" w:lineRule="auto"/>
        <w:jc w:val="both"/>
        <w:rPr>
          <w:lang w:val="en-GB"/>
        </w:rPr>
      </w:pPr>
      <w:r w:rsidRPr="00022B81">
        <w:rPr>
          <w:lang w:val="en-GB"/>
        </w:rPr>
        <w:t>[9</w:t>
      </w:r>
      <w:r w:rsidR="00176696" w:rsidRPr="00022B81">
        <w:rPr>
          <w:lang w:val="en-GB"/>
        </w:rPr>
        <w:t>]</w:t>
      </w:r>
      <w:r w:rsidR="00C05D39" w:rsidRPr="00022B81">
        <w:rPr>
          <w:lang w:val="en-GB"/>
        </w:rPr>
        <w:t xml:space="preserve"> </w:t>
      </w:r>
      <w:r w:rsidR="000E6535" w:rsidRPr="00022B81">
        <w:rPr>
          <w:lang w:val="en-GB"/>
        </w:rPr>
        <w:t xml:space="preserve">Pohl, P., </w:t>
      </w:r>
      <w:proofErr w:type="spellStart"/>
      <w:r w:rsidR="000E6535" w:rsidRPr="00022B81">
        <w:rPr>
          <w:lang w:val="en-GB"/>
        </w:rPr>
        <w:t>Zurheide</w:t>
      </w:r>
      <w:proofErr w:type="spellEnd"/>
      <w:r w:rsidR="000E6535" w:rsidRPr="00022B81">
        <w:rPr>
          <w:lang w:val="en-GB"/>
        </w:rPr>
        <w:t>, F.</w:t>
      </w:r>
      <w:r w:rsidR="00C05D39" w:rsidRPr="00022B81">
        <w:rPr>
          <w:lang w:val="en-GB"/>
        </w:rPr>
        <w:t xml:space="preserve"> </w:t>
      </w:r>
      <w:r w:rsidR="00D04B5D" w:rsidRPr="00022B81">
        <w:rPr>
          <w:lang w:val="en-GB"/>
        </w:rPr>
        <w:t xml:space="preserve">In </w:t>
      </w:r>
      <w:r w:rsidR="00D04B5D" w:rsidRPr="00022B81">
        <w:rPr>
          <w:i/>
          <w:lang w:val="en-GB"/>
        </w:rPr>
        <w:t>Marine Algae in Pharmaceutical Science;</w:t>
      </w:r>
      <w:r w:rsidR="00D04B5D" w:rsidRPr="00022B81">
        <w:rPr>
          <w:lang w:val="en-GB"/>
        </w:rPr>
        <w:t xml:space="preserve"> Hoppe, H.A., </w:t>
      </w:r>
      <w:proofErr w:type="spellStart"/>
      <w:r w:rsidR="00D04B5D" w:rsidRPr="00022B81">
        <w:rPr>
          <w:lang w:val="en-GB"/>
        </w:rPr>
        <w:t>Levring</w:t>
      </w:r>
      <w:proofErr w:type="spellEnd"/>
      <w:r w:rsidR="00D04B5D" w:rsidRPr="00022B81">
        <w:rPr>
          <w:lang w:val="en-GB"/>
        </w:rPr>
        <w:t xml:space="preserve">, T., Tanaka, Y., Eds.; </w:t>
      </w:r>
      <w:r w:rsidR="00D04B5D" w:rsidRPr="00022B81">
        <w:rPr>
          <w:lang w:val="en-US"/>
        </w:rPr>
        <w:t xml:space="preserve">Walter </w:t>
      </w:r>
      <w:proofErr w:type="spellStart"/>
      <w:r w:rsidR="00D04B5D" w:rsidRPr="00022B81">
        <w:rPr>
          <w:lang w:val="en-US"/>
        </w:rPr>
        <w:t>Gruyter</w:t>
      </w:r>
      <w:proofErr w:type="spellEnd"/>
      <w:r w:rsidR="00D04B5D" w:rsidRPr="00022B81">
        <w:rPr>
          <w:lang w:val="en-US"/>
        </w:rPr>
        <w:t xml:space="preserve"> </w:t>
      </w:r>
      <w:r w:rsidR="00D04B5D" w:rsidRPr="00022B81">
        <w:rPr>
          <w:lang w:val="en-GB"/>
        </w:rPr>
        <w:t xml:space="preserve">and Co; New York, </w:t>
      </w:r>
      <w:r w:rsidR="00D04B5D" w:rsidRPr="00022B81">
        <w:rPr>
          <w:b/>
          <w:lang w:val="en-GB"/>
        </w:rPr>
        <w:t>1982</w:t>
      </w:r>
      <w:r w:rsidR="002366C5" w:rsidRPr="00022B81">
        <w:rPr>
          <w:lang w:val="en-GB"/>
        </w:rPr>
        <w:t>;</w:t>
      </w:r>
      <w:r w:rsidR="00D04B5D" w:rsidRPr="00022B81">
        <w:rPr>
          <w:b/>
          <w:lang w:val="en-GB"/>
        </w:rPr>
        <w:t xml:space="preserve"> </w:t>
      </w:r>
      <w:r w:rsidR="00C05D39" w:rsidRPr="00022B81">
        <w:rPr>
          <w:lang w:val="en-GB"/>
        </w:rPr>
        <w:t>Fat production in fresh water and marine algae</w:t>
      </w:r>
      <w:r w:rsidR="000E6535" w:rsidRPr="00022B81">
        <w:rPr>
          <w:lang w:val="en-GB"/>
        </w:rPr>
        <w:t xml:space="preserve">, </w:t>
      </w:r>
      <w:r w:rsidR="00D04B5D" w:rsidRPr="00022B81">
        <w:rPr>
          <w:lang w:val="en-GB"/>
        </w:rPr>
        <w:t>vol. 2, p</w:t>
      </w:r>
      <w:r w:rsidR="00C05D39" w:rsidRPr="00022B81">
        <w:rPr>
          <w:lang w:val="en-GB"/>
        </w:rPr>
        <w:t>p. 65-89.</w:t>
      </w:r>
    </w:p>
    <w:p w:rsidR="00C05D39" w:rsidRPr="00022B81" w:rsidRDefault="00757C40" w:rsidP="00C05D39">
      <w:pPr>
        <w:autoSpaceDE w:val="0"/>
        <w:autoSpaceDN w:val="0"/>
        <w:adjustRightInd w:val="0"/>
        <w:spacing w:line="480" w:lineRule="auto"/>
        <w:jc w:val="both"/>
        <w:rPr>
          <w:lang w:val="en-US"/>
        </w:rPr>
      </w:pPr>
      <w:r w:rsidRPr="00022B81">
        <w:rPr>
          <w:lang w:val="en-US"/>
        </w:rPr>
        <w:t>[10</w:t>
      </w:r>
      <w:r w:rsidR="00176696" w:rsidRPr="00022B81">
        <w:rPr>
          <w:lang w:val="en-US"/>
        </w:rPr>
        <w:t>]</w:t>
      </w:r>
      <w:r w:rsidR="00C05D39" w:rsidRPr="00022B81">
        <w:rPr>
          <w:lang w:val="en-US"/>
        </w:rPr>
        <w:t xml:space="preserve"> </w:t>
      </w:r>
      <w:r w:rsidR="000E6535" w:rsidRPr="00022B81">
        <w:rPr>
          <w:lang w:val="en-US"/>
        </w:rPr>
        <w:t>Kates, M.</w:t>
      </w:r>
      <w:r w:rsidR="00C05D39" w:rsidRPr="00022B81">
        <w:rPr>
          <w:lang w:val="en-US"/>
        </w:rPr>
        <w:t xml:space="preserve"> </w:t>
      </w:r>
      <w:r w:rsidR="00D04B5D" w:rsidRPr="00022B81">
        <w:rPr>
          <w:lang w:val="en-US"/>
        </w:rPr>
        <w:t xml:space="preserve">In </w:t>
      </w:r>
      <w:r w:rsidR="00D04B5D" w:rsidRPr="00022B81">
        <w:rPr>
          <w:i/>
          <w:lang w:val="en-US"/>
        </w:rPr>
        <w:t xml:space="preserve">Techniques of </w:t>
      </w:r>
      <w:proofErr w:type="spellStart"/>
      <w:r w:rsidR="00D04B5D" w:rsidRPr="00022B81">
        <w:rPr>
          <w:i/>
          <w:lang w:val="en-US"/>
        </w:rPr>
        <w:t>Lipidolo</w:t>
      </w:r>
      <w:r w:rsidR="00D04B5D" w:rsidRPr="00022B81">
        <w:rPr>
          <w:i/>
          <w:lang w:val="en-GB"/>
        </w:rPr>
        <w:t>gy</w:t>
      </w:r>
      <w:proofErr w:type="spellEnd"/>
      <w:r w:rsidR="00D04B5D" w:rsidRPr="00022B81">
        <w:rPr>
          <w:i/>
          <w:lang w:val="en-GB"/>
        </w:rPr>
        <w:t xml:space="preserve"> Isolation, Analysis, and Identification of Lipids</w:t>
      </w:r>
      <w:r w:rsidR="00D04B5D" w:rsidRPr="00022B81">
        <w:rPr>
          <w:lang w:val="en-GB"/>
        </w:rPr>
        <w:t xml:space="preserve">; </w:t>
      </w:r>
      <w:r w:rsidR="00D04B5D" w:rsidRPr="00022B81">
        <w:rPr>
          <w:lang w:val="en-US"/>
        </w:rPr>
        <w:t xml:space="preserve">Burdon, R.H., van </w:t>
      </w:r>
      <w:proofErr w:type="spellStart"/>
      <w:r w:rsidR="00D04B5D" w:rsidRPr="00022B81">
        <w:rPr>
          <w:lang w:val="en-US"/>
        </w:rPr>
        <w:t>Knippenber</w:t>
      </w:r>
      <w:proofErr w:type="spellEnd"/>
      <w:r w:rsidR="00D04B5D" w:rsidRPr="00022B81">
        <w:rPr>
          <w:lang w:val="en-US"/>
        </w:rPr>
        <w:t xml:space="preserve">, P.H. Eds.; Elsevier Science Publishers, Amsterdam, </w:t>
      </w:r>
      <w:r w:rsidR="00D04B5D" w:rsidRPr="00022B81">
        <w:rPr>
          <w:b/>
          <w:lang w:val="en-US"/>
        </w:rPr>
        <w:t>198</w:t>
      </w:r>
      <w:r w:rsidR="00A774A8" w:rsidRPr="00022B81">
        <w:rPr>
          <w:b/>
          <w:lang w:val="en-US"/>
        </w:rPr>
        <w:t>6</w:t>
      </w:r>
      <w:r w:rsidR="002366C5" w:rsidRPr="00022B81">
        <w:rPr>
          <w:lang w:val="en-US"/>
        </w:rPr>
        <w:t>;</w:t>
      </w:r>
      <w:r w:rsidR="00D04B5D" w:rsidRPr="00022B81">
        <w:rPr>
          <w:b/>
          <w:lang w:val="en-US"/>
        </w:rPr>
        <w:t xml:space="preserve"> </w:t>
      </w:r>
      <w:r w:rsidR="00C05D39" w:rsidRPr="00022B81">
        <w:rPr>
          <w:lang w:val="en-US"/>
        </w:rPr>
        <w:t>Definition and classification of lipids</w:t>
      </w:r>
      <w:r w:rsidR="00BF1C1C" w:rsidRPr="00022B81">
        <w:rPr>
          <w:lang w:val="en-US"/>
        </w:rPr>
        <w:t>, pp. 168-170</w:t>
      </w:r>
      <w:r w:rsidR="00C05D39" w:rsidRPr="00022B81">
        <w:rPr>
          <w:lang w:val="en-US"/>
        </w:rPr>
        <w:t>.</w:t>
      </w:r>
    </w:p>
    <w:p w:rsidR="00C05D39" w:rsidRPr="00022B81" w:rsidRDefault="00757C40" w:rsidP="00C05D39">
      <w:pPr>
        <w:autoSpaceDE w:val="0"/>
        <w:autoSpaceDN w:val="0"/>
        <w:adjustRightInd w:val="0"/>
        <w:spacing w:line="480" w:lineRule="auto"/>
        <w:jc w:val="both"/>
        <w:rPr>
          <w:lang w:val="en-GB"/>
        </w:rPr>
      </w:pPr>
      <w:r w:rsidRPr="00022B81">
        <w:rPr>
          <w:lang w:val="en-GB"/>
        </w:rPr>
        <w:t>[11</w:t>
      </w:r>
      <w:r w:rsidR="00176696" w:rsidRPr="00022B81">
        <w:rPr>
          <w:lang w:val="en-GB"/>
        </w:rPr>
        <w:t>]</w:t>
      </w:r>
      <w:r w:rsidR="00C05D39" w:rsidRPr="00022B81">
        <w:rPr>
          <w:lang w:val="en-GB"/>
        </w:rPr>
        <w:t xml:space="preserve"> Halim, R., </w:t>
      </w:r>
      <w:proofErr w:type="spellStart"/>
      <w:r w:rsidR="00C05D39" w:rsidRPr="00022B81">
        <w:rPr>
          <w:lang w:val="en-GB"/>
        </w:rPr>
        <w:t>Danquah</w:t>
      </w:r>
      <w:proofErr w:type="spellEnd"/>
      <w:r w:rsidR="00C05D39" w:rsidRPr="00022B81">
        <w:rPr>
          <w:lang w:val="en-GB"/>
        </w:rPr>
        <w:t>, M., Webley, P</w:t>
      </w:r>
      <w:r w:rsidR="000E6535" w:rsidRPr="00022B81">
        <w:rPr>
          <w:lang w:val="en-GB"/>
        </w:rPr>
        <w:t>.</w:t>
      </w:r>
      <w:r w:rsidR="00C05D39" w:rsidRPr="00022B81">
        <w:rPr>
          <w:lang w:val="en-GB"/>
        </w:rPr>
        <w:t xml:space="preserve"> </w:t>
      </w:r>
      <w:proofErr w:type="spellStart"/>
      <w:r w:rsidR="00C05D39" w:rsidRPr="00022B81">
        <w:rPr>
          <w:i/>
          <w:lang w:val="en-GB"/>
        </w:rPr>
        <w:t>Biotechnol</w:t>
      </w:r>
      <w:proofErr w:type="spellEnd"/>
      <w:r w:rsidR="00C05D39" w:rsidRPr="00022B81">
        <w:rPr>
          <w:i/>
          <w:lang w:val="en-GB"/>
        </w:rPr>
        <w:t>. Adv.</w:t>
      </w:r>
      <w:r w:rsidR="00C05D39" w:rsidRPr="00022B81">
        <w:rPr>
          <w:lang w:val="en-GB"/>
        </w:rPr>
        <w:t xml:space="preserve"> </w:t>
      </w:r>
      <w:r w:rsidR="00606899" w:rsidRPr="00022B81">
        <w:rPr>
          <w:lang w:val="en-GB"/>
        </w:rPr>
        <w:t>Extraction of oil from microalgae for biodiesel production: a review</w:t>
      </w:r>
      <w:r w:rsidR="00606899" w:rsidRPr="00022B81">
        <w:rPr>
          <w:b/>
          <w:lang w:val="en-GB"/>
        </w:rPr>
        <w:t xml:space="preserve">. </w:t>
      </w:r>
      <w:r w:rsidR="000E6535" w:rsidRPr="00022B81">
        <w:rPr>
          <w:b/>
          <w:lang w:val="en-GB"/>
        </w:rPr>
        <w:t>2012</w:t>
      </w:r>
      <w:r w:rsidR="002366C5" w:rsidRPr="00022B81">
        <w:rPr>
          <w:lang w:val="en-GB"/>
        </w:rPr>
        <w:t>;</w:t>
      </w:r>
      <w:r w:rsidR="000E6535" w:rsidRPr="00022B81">
        <w:rPr>
          <w:lang w:val="en-GB"/>
        </w:rPr>
        <w:t xml:space="preserve"> </w:t>
      </w:r>
      <w:r w:rsidR="00C05D39" w:rsidRPr="00022B81">
        <w:rPr>
          <w:lang w:val="en-GB"/>
        </w:rPr>
        <w:t>30</w:t>
      </w:r>
      <w:r w:rsidR="002366C5" w:rsidRPr="00022B81">
        <w:rPr>
          <w:lang w:val="en-GB"/>
        </w:rPr>
        <w:t>:</w:t>
      </w:r>
      <w:r w:rsidR="00C05D39" w:rsidRPr="00022B81">
        <w:rPr>
          <w:lang w:val="en-GB"/>
        </w:rPr>
        <w:t xml:space="preserve"> 709–732.</w:t>
      </w:r>
    </w:p>
    <w:p w:rsidR="00C05D39" w:rsidRPr="00022B81" w:rsidRDefault="00757C40" w:rsidP="00C05D39">
      <w:pPr>
        <w:autoSpaceDE w:val="0"/>
        <w:autoSpaceDN w:val="0"/>
        <w:adjustRightInd w:val="0"/>
        <w:spacing w:line="480" w:lineRule="auto"/>
        <w:jc w:val="both"/>
        <w:rPr>
          <w:lang w:val="en-GB"/>
        </w:rPr>
      </w:pPr>
      <w:r w:rsidRPr="00022B81">
        <w:rPr>
          <w:lang w:val="en-GB"/>
        </w:rPr>
        <w:t>[12</w:t>
      </w:r>
      <w:r w:rsidR="00176696" w:rsidRPr="00022B81">
        <w:rPr>
          <w:lang w:val="en-GB"/>
        </w:rPr>
        <w:t>]</w:t>
      </w:r>
      <w:r w:rsidR="00C05D39" w:rsidRPr="00022B81">
        <w:rPr>
          <w:lang w:val="en-GB"/>
        </w:rPr>
        <w:t xml:space="preserve"> </w:t>
      </w:r>
      <w:proofErr w:type="spellStart"/>
      <w:r w:rsidR="000E6535" w:rsidRPr="00022B81">
        <w:rPr>
          <w:lang w:val="en-GB"/>
        </w:rPr>
        <w:t>Knothe</w:t>
      </w:r>
      <w:proofErr w:type="spellEnd"/>
      <w:r w:rsidR="000E6535" w:rsidRPr="00022B81">
        <w:rPr>
          <w:lang w:val="en-GB"/>
        </w:rPr>
        <w:t>, G.</w:t>
      </w:r>
      <w:r w:rsidR="00C05D39" w:rsidRPr="00022B81">
        <w:rPr>
          <w:lang w:val="en-GB"/>
        </w:rPr>
        <w:t xml:space="preserve"> </w:t>
      </w:r>
      <w:r w:rsidR="00BF1C1C" w:rsidRPr="00022B81">
        <w:rPr>
          <w:lang w:val="en-GB"/>
        </w:rPr>
        <w:t xml:space="preserve">In: </w:t>
      </w:r>
      <w:r w:rsidR="00BF1C1C" w:rsidRPr="00022B81">
        <w:rPr>
          <w:i/>
          <w:lang w:val="en-GB"/>
        </w:rPr>
        <w:t xml:space="preserve">The Biodiesel </w:t>
      </w:r>
      <w:proofErr w:type="spellStart"/>
      <w:r w:rsidR="00BF1C1C" w:rsidRPr="00022B81">
        <w:rPr>
          <w:i/>
          <w:lang w:val="en-GB"/>
        </w:rPr>
        <w:t>Handboo</w:t>
      </w:r>
      <w:proofErr w:type="spellEnd"/>
      <w:r w:rsidR="00BF1C1C" w:rsidRPr="00022B81">
        <w:rPr>
          <w:i/>
          <w:lang w:val="en-GB"/>
        </w:rPr>
        <w:t xml:space="preserve">; </w:t>
      </w:r>
      <w:proofErr w:type="spellStart"/>
      <w:r w:rsidR="00BF1C1C" w:rsidRPr="00022B81">
        <w:rPr>
          <w:lang w:val="en-GB"/>
        </w:rPr>
        <w:t>Knothe</w:t>
      </w:r>
      <w:proofErr w:type="spellEnd"/>
      <w:r w:rsidR="00BF1C1C" w:rsidRPr="00022B81">
        <w:rPr>
          <w:lang w:val="en-GB"/>
        </w:rPr>
        <w:t xml:space="preserve">, G., Van </w:t>
      </w:r>
      <w:proofErr w:type="spellStart"/>
      <w:r w:rsidR="00BF1C1C" w:rsidRPr="00022B81">
        <w:rPr>
          <w:lang w:val="en-GB"/>
        </w:rPr>
        <w:t>Gerpen</w:t>
      </w:r>
      <w:proofErr w:type="spellEnd"/>
      <w:r w:rsidR="00BF1C1C" w:rsidRPr="00022B81">
        <w:rPr>
          <w:lang w:val="en-GB"/>
        </w:rPr>
        <w:t xml:space="preserve">, J., </w:t>
      </w:r>
      <w:proofErr w:type="spellStart"/>
      <w:r w:rsidR="00BF1C1C" w:rsidRPr="00022B81">
        <w:rPr>
          <w:lang w:val="en-GB"/>
        </w:rPr>
        <w:t>Krahl</w:t>
      </w:r>
      <w:proofErr w:type="spellEnd"/>
      <w:r w:rsidR="00BF1C1C" w:rsidRPr="00022B81">
        <w:rPr>
          <w:lang w:val="en-GB"/>
        </w:rPr>
        <w:t xml:space="preserve">, J. Eds., AOCS Press, Champaign, Illinois, </w:t>
      </w:r>
      <w:r w:rsidR="00BF1C1C" w:rsidRPr="00022B81">
        <w:rPr>
          <w:b/>
          <w:lang w:val="en-GB"/>
        </w:rPr>
        <w:t>2005</w:t>
      </w:r>
      <w:r w:rsidR="00BF1C1C" w:rsidRPr="00022B81">
        <w:rPr>
          <w:lang w:val="en-GB"/>
        </w:rPr>
        <w:t xml:space="preserve">. </w:t>
      </w:r>
      <w:r w:rsidR="00C05D39" w:rsidRPr="00022B81">
        <w:rPr>
          <w:lang w:val="en-GB"/>
        </w:rPr>
        <w:t xml:space="preserve">Fuel properties. </w:t>
      </w:r>
      <w:proofErr w:type="spellStart"/>
      <w:r w:rsidR="00C05D39" w:rsidRPr="00022B81">
        <w:rPr>
          <w:lang w:val="en-GB"/>
        </w:rPr>
        <w:t>Cetane</w:t>
      </w:r>
      <w:proofErr w:type="spellEnd"/>
      <w:r w:rsidR="00C05D39" w:rsidRPr="00022B81">
        <w:rPr>
          <w:lang w:val="en-GB"/>
        </w:rPr>
        <w:t xml:space="preserve"> number-heat of combustion - why vegetable oils and their derivatives are suitable as a diesel fuel. </w:t>
      </w:r>
    </w:p>
    <w:p w:rsidR="00C05D39" w:rsidRPr="00022B81" w:rsidRDefault="00757C40" w:rsidP="00C05D39">
      <w:pPr>
        <w:spacing w:line="480" w:lineRule="auto"/>
        <w:jc w:val="both"/>
        <w:rPr>
          <w:lang w:val="en-US"/>
        </w:rPr>
      </w:pPr>
      <w:r w:rsidRPr="00022B81">
        <w:t>[13</w:t>
      </w:r>
      <w:r w:rsidR="00176696" w:rsidRPr="00022B81">
        <w:t>]</w:t>
      </w:r>
      <w:r w:rsidR="00C05D39" w:rsidRPr="00022B81">
        <w:t xml:space="preserve"> </w:t>
      </w:r>
      <w:proofErr w:type="spellStart"/>
      <w:r w:rsidR="00C05D39" w:rsidRPr="00022B81">
        <w:t>Wu</w:t>
      </w:r>
      <w:proofErr w:type="spellEnd"/>
      <w:r w:rsidR="00C05D39" w:rsidRPr="00022B81">
        <w:t xml:space="preserve">, H., </w:t>
      </w:r>
      <w:proofErr w:type="spellStart"/>
      <w:r w:rsidR="00C05D39" w:rsidRPr="00022B81">
        <w:t>Miao</w:t>
      </w:r>
      <w:proofErr w:type="spellEnd"/>
      <w:r w:rsidR="00C05D39" w:rsidRPr="00022B81">
        <w:t>, X</w:t>
      </w:r>
      <w:r w:rsidR="000E6535" w:rsidRPr="00022B81">
        <w:t>.</w:t>
      </w:r>
      <w:r w:rsidR="00C05D39" w:rsidRPr="00022B81">
        <w:t xml:space="preserve"> </w:t>
      </w:r>
      <w:proofErr w:type="spellStart"/>
      <w:r w:rsidR="00C05D39" w:rsidRPr="00022B81">
        <w:rPr>
          <w:i/>
        </w:rPr>
        <w:t>Bioresou</w:t>
      </w:r>
      <w:r w:rsidR="000E6535" w:rsidRPr="00022B81">
        <w:rPr>
          <w:i/>
        </w:rPr>
        <w:t>r</w:t>
      </w:r>
      <w:proofErr w:type="spellEnd"/>
      <w:r w:rsidR="000E6535" w:rsidRPr="00022B81">
        <w:rPr>
          <w:i/>
        </w:rPr>
        <w:t>.</w:t>
      </w:r>
      <w:r w:rsidR="00C05D39" w:rsidRPr="00022B81">
        <w:rPr>
          <w:i/>
        </w:rPr>
        <w:t xml:space="preserve"> </w:t>
      </w:r>
      <w:r w:rsidR="00C05D39" w:rsidRPr="00022B81">
        <w:rPr>
          <w:i/>
          <w:lang w:val="en-US"/>
        </w:rPr>
        <w:t>Technol</w:t>
      </w:r>
      <w:r w:rsidR="000E6535" w:rsidRPr="00022B81">
        <w:rPr>
          <w:i/>
          <w:lang w:val="en-US"/>
        </w:rPr>
        <w:t>.,</w:t>
      </w:r>
      <w:r w:rsidR="000E6535" w:rsidRPr="00022B81">
        <w:rPr>
          <w:lang w:val="en-US"/>
        </w:rPr>
        <w:t xml:space="preserve"> </w:t>
      </w:r>
      <w:r w:rsidR="00E225E7" w:rsidRPr="00022B81">
        <w:rPr>
          <w:lang w:val="en-US"/>
        </w:rPr>
        <w:t xml:space="preserve">Biodiesel quality and biochemical changes of microalgae </w:t>
      </w:r>
      <w:r w:rsidR="00E225E7" w:rsidRPr="00022B81">
        <w:rPr>
          <w:i/>
          <w:lang w:val="en-US"/>
        </w:rPr>
        <w:t xml:space="preserve">Chlorella </w:t>
      </w:r>
      <w:proofErr w:type="spellStart"/>
      <w:r w:rsidR="00E225E7" w:rsidRPr="00022B81">
        <w:rPr>
          <w:i/>
          <w:lang w:val="en-US"/>
        </w:rPr>
        <w:t>pyrenoidosa</w:t>
      </w:r>
      <w:proofErr w:type="spellEnd"/>
      <w:r w:rsidR="00E225E7" w:rsidRPr="00022B81">
        <w:rPr>
          <w:lang w:val="en-US"/>
        </w:rPr>
        <w:t xml:space="preserve"> and </w:t>
      </w:r>
      <w:proofErr w:type="spellStart"/>
      <w:r w:rsidR="00E225E7" w:rsidRPr="00022B81">
        <w:rPr>
          <w:i/>
          <w:lang w:val="en-US"/>
        </w:rPr>
        <w:t>Scenedesmus</w:t>
      </w:r>
      <w:proofErr w:type="spellEnd"/>
      <w:r w:rsidR="00E225E7" w:rsidRPr="00022B81">
        <w:rPr>
          <w:i/>
          <w:lang w:val="en-US"/>
        </w:rPr>
        <w:t xml:space="preserve"> obliquus</w:t>
      </w:r>
      <w:r w:rsidR="00E225E7" w:rsidRPr="00022B81">
        <w:rPr>
          <w:lang w:val="en-US"/>
        </w:rPr>
        <w:t xml:space="preserve"> in response to nitrate levels. </w:t>
      </w:r>
      <w:r w:rsidR="000E6535" w:rsidRPr="00022B81">
        <w:rPr>
          <w:b/>
          <w:lang w:val="en-US"/>
        </w:rPr>
        <w:t>2014</w:t>
      </w:r>
      <w:r w:rsidR="002366C5" w:rsidRPr="00022B81">
        <w:rPr>
          <w:lang w:val="en-US"/>
        </w:rPr>
        <w:t>; 170:</w:t>
      </w:r>
      <w:r w:rsidR="00C05D39" w:rsidRPr="00022B81">
        <w:rPr>
          <w:lang w:val="en-US"/>
        </w:rPr>
        <w:t xml:space="preserve"> 421-427.</w:t>
      </w:r>
    </w:p>
    <w:p w:rsidR="00C05D39" w:rsidRPr="00022B81" w:rsidRDefault="00757C40" w:rsidP="00C05D39">
      <w:pPr>
        <w:spacing w:line="480" w:lineRule="auto"/>
        <w:jc w:val="both"/>
        <w:rPr>
          <w:rStyle w:val="hps"/>
        </w:rPr>
      </w:pPr>
      <w:r w:rsidRPr="00022B81">
        <w:rPr>
          <w:rStyle w:val="hps"/>
          <w:lang w:val="en-GB"/>
        </w:rPr>
        <w:t>[14</w:t>
      </w:r>
      <w:r w:rsidR="00176696" w:rsidRPr="00022B81">
        <w:rPr>
          <w:rStyle w:val="hps"/>
          <w:lang w:val="en-GB"/>
        </w:rPr>
        <w:t>]</w:t>
      </w:r>
      <w:r w:rsidR="00C05D39" w:rsidRPr="00022B81">
        <w:rPr>
          <w:rStyle w:val="hps"/>
          <w:lang w:val="en-GB"/>
        </w:rPr>
        <w:t xml:space="preserve"> Wang, G, Wang, T. </w:t>
      </w:r>
      <w:r w:rsidR="00C05D39" w:rsidRPr="00022B81">
        <w:rPr>
          <w:rStyle w:val="hps"/>
          <w:i/>
          <w:lang w:val="en-US"/>
        </w:rPr>
        <w:t>J</w:t>
      </w:r>
      <w:r w:rsidR="000E6535" w:rsidRPr="00022B81">
        <w:rPr>
          <w:rStyle w:val="hps"/>
          <w:i/>
          <w:lang w:val="en-US"/>
        </w:rPr>
        <w:t>.</w:t>
      </w:r>
      <w:r w:rsidR="00C05D39" w:rsidRPr="00022B81">
        <w:rPr>
          <w:rStyle w:val="hps"/>
          <w:i/>
          <w:lang w:val="en-US"/>
        </w:rPr>
        <w:t xml:space="preserve"> Am</w:t>
      </w:r>
      <w:r w:rsidR="000E6535" w:rsidRPr="00022B81">
        <w:rPr>
          <w:rStyle w:val="hps"/>
          <w:i/>
          <w:lang w:val="en-US"/>
        </w:rPr>
        <w:t>.</w:t>
      </w:r>
      <w:r w:rsidR="00C05D39" w:rsidRPr="00022B81">
        <w:rPr>
          <w:rStyle w:val="hps"/>
          <w:i/>
          <w:lang w:val="en-US"/>
        </w:rPr>
        <w:t xml:space="preserve"> </w:t>
      </w:r>
      <w:r w:rsidR="00C05D39" w:rsidRPr="009C2B5A">
        <w:rPr>
          <w:rStyle w:val="hps"/>
          <w:i/>
          <w:lang w:val="en-GB"/>
        </w:rPr>
        <w:t>Oil Chem</w:t>
      </w:r>
      <w:r w:rsidR="000E6535" w:rsidRPr="009C2B5A">
        <w:rPr>
          <w:rStyle w:val="hps"/>
          <w:i/>
          <w:lang w:val="en-GB"/>
        </w:rPr>
        <w:t>.</w:t>
      </w:r>
      <w:r w:rsidR="00C05D39" w:rsidRPr="009C2B5A">
        <w:rPr>
          <w:rStyle w:val="hps"/>
          <w:i/>
          <w:lang w:val="en-GB"/>
        </w:rPr>
        <w:t xml:space="preserve"> Soc</w:t>
      </w:r>
      <w:r w:rsidR="000E6535" w:rsidRPr="009C2B5A">
        <w:rPr>
          <w:rStyle w:val="hps"/>
          <w:i/>
          <w:lang w:val="en-GB"/>
        </w:rPr>
        <w:t>.</w:t>
      </w:r>
      <w:r w:rsidR="00C05D39" w:rsidRPr="009C2B5A">
        <w:rPr>
          <w:rStyle w:val="hps"/>
          <w:lang w:val="en-GB"/>
        </w:rPr>
        <w:t xml:space="preserve"> </w:t>
      </w:r>
      <w:r w:rsidR="008F1843" w:rsidRPr="00022B81">
        <w:rPr>
          <w:lang w:val="en-GB"/>
        </w:rPr>
        <w:t>Characterization of lipid components in two microalgae for biodiesel application.</w:t>
      </w:r>
      <w:r w:rsidR="008F1843" w:rsidRPr="009C2B5A">
        <w:rPr>
          <w:rStyle w:val="hps"/>
          <w:b/>
          <w:lang w:val="en-GB"/>
        </w:rPr>
        <w:t xml:space="preserve"> </w:t>
      </w:r>
      <w:r w:rsidR="000E6535" w:rsidRPr="00022B81">
        <w:rPr>
          <w:rStyle w:val="hps"/>
          <w:b/>
        </w:rPr>
        <w:t>2012</w:t>
      </w:r>
      <w:r w:rsidR="002366C5" w:rsidRPr="00022B81">
        <w:rPr>
          <w:rStyle w:val="hps"/>
        </w:rPr>
        <w:t>;</w:t>
      </w:r>
      <w:r w:rsidR="000E6535" w:rsidRPr="00022B81">
        <w:rPr>
          <w:rStyle w:val="hps"/>
        </w:rPr>
        <w:t xml:space="preserve"> </w:t>
      </w:r>
      <w:r w:rsidR="002366C5" w:rsidRPr="00022B81">
        <w:rPr>
          <w:rStyle w:val="hps"/>
        </w:rPr>
        <w:t>89:</w:t>
      </w:r>
      <w:r w:rsidR="00C05D39" w:rsidRPr="00022B81">
        <w:rPr>
          <w:rStyle w:val="hps"/>
        </w:rPr>
        <w:t xml:space="preserve"> 135-43.</w:t>
      </w:r>
    </w:p>
    <w:p w:rsidR="00C05D39" w:rsidRPr="00022B81" w:rsidRDefault="003774D6" w:rsidP="00C05D39">
      <w:pPr>
        <w:spacing w:line="480" w:lineRule="auto"/>
        <w:jc w:val="both"/>
      </w:pPr>
      <w:r w:rsidRPr="00022B81">
        <w:t>[15</w:t>
      </w:r>
      <w:r w:rsidR="00176696" w:rsidRPr="00022B81">
        <w:t>]</w:t>
      </w:r>
      <w:r w:rsidR="00C05D39" w:rsidRPr="00022B81">
        <w:t xml:space="preserve"> San Pedro A., González, C., </w:t>
      </w:r>
      <w:proofErr w:type="spellStart"/>
      <w:r w:rsidR="00C05D39" w:rsidRPr="00022B81">
        <w:t>Acién</w:t>
      </w:r>
      <w:proofErr w:type="spellEnd"/>
      <w:r w:rsidR="00C05D39" w:rsidRPr="00022B81">
        <w:t xml:space="preserve">, F., Molina, E. </w:t>
      </w:r>
      <w:proofErr w:type="spellStart"/>
      <w:r w:rsidR="00C05D39" w:rsidRPr="00022B81">
        <w:rPr>
          <w:i/>
        </w:rPr>
        <w:t>Bioresour</w:t>
      </w:r>
      <w:proofErr w:type="spellEnd"/>
      <w:r w:rsidR="00C05D39" w:rsidRPr="00022B81">
        <w:rPr>
          <w:i/>
        </w:rPr>
        <w:t xml:space="preserve">. </w:t>
      </w:r>
      <w:r w:rsidR="00C05D39" w:rsidRPr="009C2B5A">
        <w:rPr>
          <w:i/>
          <w:lang w:val="en-GB"/>
        </w:rPr>
        <w:t>Technol.</w:t>
      </w:r>
      <w:r w:rsidR="000E6535" w:rsidRPr="009C2B5A">
        <w:rPr>
          <w:lang w:val="en-GB"/>
        </w:rPr>
        <w:t xml:space="preserve"> </w:t>
      </w:r>
      <w:r w:rsidR="00FA2084" w:rsidRPr="00022B81">
        <w:rPr>
          <w:lang w:val="en-GB"/>
        </w:rPr>
        <w:t>Marine microalgae selection and culture conditions optimization for biodiesel production</w:t>
      </w:r>
      <w:r w:rsidR="00FA2084" w:rsidRPr="009C2B5A">
        <w:rPr>
          <w:b/>
          <w:lang w:val="en-GB"/>
        </w:rPr>
        <w:t xml:space="preserve">. </w:t>
      </w:r>
      <w:r w:rsidR="000E6535" w:rsidRPr="00022B81">
        <w:rPr>
          <w:b/>
        </w:rPr>
        <w:t>2013</w:t>
      </w:r>
      <w:r w:rsidR="002366C5" w:rsidRPr="00022B81">
        <w:t>; 134:</w:t>
      </w:r>
      <w:r w:rsidR="00C05D39" w:rsidRPr="00022B81">
        <w:t xml:space="preserve"> 353–361.</w:t>
      </w:r>
    </w:p>
    <w:p w:rsidR="003774D6" w:rsidRPr="009C2B5A" w:rsidRDefault="003774D6" w:rsidP="00EA46B7">
      <w:pPr>
        <w:spacing w:line="480" w:lineRule="auto"/>
        <w:jc w:val="both"/>
        <w:rPr>
          <w:lang w:val="en-GB"/>
        </w:rPr>
      </w:pPr>
      <w:r w:rsidRPr="00022B81">
        <w:t xml:space="preserve">[16] </w:t>
      </w:r>
      <w:r w:rsidR="00B53D9E" w:rsidRPr="00022B81">
        <w:t xml:space="preserve">San Pedro A., González, C., </w:t>
      </w:r>
      <w:proofErr w:type="spellStart"/>
      <w:r w:rsidR="00B53D9E" w:rsidRPr="00022B81">
        <w:t>Acién</w:t>
      </w:r>
      <w:proofErr w:type="spellEnd"/>
      <w:r w:rsidR="00B53D9E" w:rsidRPr="00022B81">
        <w:t xml:space="preserve">, F., Molina, E. </w:t>
      </w:r>
      <w:proofErr w:type="spellStart"/>
      <w:r w:rsidR="00B53D9E" w:rsidRPr="00022B81">
        <w:rPr>
          <w:i/>
        </w:rPr>
        <w:t>Bioresour</w:t>
      </w:r>
      <w:proofErr w:type="spellEnd"/>
      <w:r w:rsidR="00B53D9E" w:rsidRPr="00022B81">
        <w:rPr>
          <w:i/>
        </w:rPr>
        <w:t xml:space="preserve">. </w:t>
      </w:r>
      <w:r w:rsidR="00B53D9E" w:rsidRPr="009C2B5A">
        <w:rPr>
          <w:i/>
          <w:lang w:val="en-GB"/>
        </w:rPr>
        <w:t>Technol</w:t>
      </w:r>
      <w:r w:rsidR="00B53D9E" w:rsidRPr="009C2B5A">
        <w:rPr>
          <w:lang w:val="en-GB"/>
        </w:rPr>
        <w:t xml:space="preserve">. </w:t>
      </w:r>
      <w:r w:rsidR="00EA46B7" w:rsidRPr="009C2B5A">
        <w:rPr>
          <w:lang w:val="en-GB"/>
        </w:rPr>
        <w:t xml:space="preserve">Outdoor pilot-scale production of </w:t>
      </w:r>
      <w:proofErr w:type="spellStart"/>
      <w:r w:rsidR="00EA46B7" w:rsidRPr="009C2B5A">
        <w:rPr>
          <w:i/>
          <w:lang w:val="en-GB"/>
        </w:rPr>
        <w:t>Nannochloropsis</w:t>
      </w:r>
      <w:proofErr w:type="spellEnd"/>
      <w:r w:rsidR="00EA46B7" w:rsidRPr="009C2B5A">
        <w:rPr>
          <w:i/>
          <w:lang w:val="en-GB"/>
        </w:rPr>
        <w:t xml:space="preserve"> </w:t>
      </w:r>
      <w:proofErr w:type="spellStart"/>
      <w:r w:rsidR="00EA46B7" w:rsidRPr="009C2B5A">
        <w:rPr>
          <w:i/>
          <w:lang w:val="en-GB"/>
        </w:rPr>
        <w:t>gaditana</w:t>
      </w:r>
      <w:proofErr w:type="spellEnd"/>
      <w:r w:rsidR="00EA46B7" w:rsidRPr="009C2B5A">
        <w:rPr>
          <w:lang w:val="en-GB"/>
        </w:rPr>
        <w:t xml:space="preserve">: Influence of culture parameters and lipid production rates in tubular </w:t>
      </w:r>
      <w:proofErr w:type="spellStart"/>
      <w:r w:rsidR="00EA46B7" w:rsidRPr="009C2B5A">
        <w:rPr>
          <w:lang w:val="en-GB"/>
        </w:rPr>
        <w:t>photobioreactors</w:t>
      </w:r>
      <w:proofErr w:type="spellEnd"/>
      <w:r w:rsidR="00EA46B7" w:rsidRPr="009C2B5A">
        <w:rPr>
          <w:lang w:val="en-GB"/>
        </w:rPr>
        <w:t xml:space="preserve">. </w:t>
      </w:r>
      <w:r w:rsidR="00EA46B7" w:rsidRPr="009C2B5A">
        <w:rPr>
          <w:b/>
          <w:lang w:val="en-GB"/>
        </w:rPr>
        <w:t>2014</w:t>
      </w:r>
      <w:r w:rsidR="00EA46B7" w:rsidRPr="009C2B5A">
        <w:rPr>
          <w:lang w:val="en-GB"/>
        </w:rPr>
        <w:t>; 169: 667–676</w:t>
      </w:r>
      <w:r w:rsidR="00B53D9E" w:rsidRPr="009C2B5A">
        <w:rPr>
          <w:lang w:val="en-GB"/>
        </w:rPr>
        <w:t>.</w:t>
      </w:r>
    </w:p>
    <w:p w:rsidR="00C05D39" w:rsidRPr="00022B81" w:rsidRDefault="00205EBE" w:rsidP="00C05D39">
      <w:pPr>
        <w:spacing w:line="480" w:lineRule="auto"/>
        <w:jc w:val="both"/>
      </w:pPr>
      <w:r w:rsidRPr="00022B81">
        <w:rPr>
          <w:lang w:val="en-US"/>
        </w:rPr>
        <w:lastRenderedPageBreak/>
        <w:t>[17</w:t>
      </w:r>
      <w:r w:rsidR="00176696" w:rsidRPr="00022B81">
        <w:rPr>
          <w:lang w:val="en-US"/>
        </w:rPr>
        <w:t>]</w:t>
      </w:r>
      <w:r w:rsidR="00C05D39" w:rsidRPr="00022B81">
        <w:rPr>
          <w:lang w:val="en-US"/>
        </w:rPr>
        <w:t xml:space="preserve"> Richardson, B, </w:t>
      </w:r>
      <w:proofErr w:type="spellStart"/>
      <w:r w:rsidR="00C05D39" w:rsidRPr="00022B81">
        <w:rPr>
          <w:lang w:val="en-US"/>
        </w:rPr>
        <w:t>Orcutit</w:t>
      </w:r>
      <w:proofErr w:type="spellEnd"/>
      <w:r w:rsidR="00C05D39" w:rsidRPr="00022B81">
        <w:rPr>
          <w:lang w:val="en-US"/>
        </w:rPr>
        <w:t xml:space="preserve">, D.M., </w:t>
      </w:r>
      <w:proofErr w:type="spellStart"/>
      <w:r w:rsidR="00C05D39" w:rsidRPr="00022B81">
        <w:rPr>
          <w:lang w:val="en-US"/>
        </w:rPr>
        <w:t>Schwertner</w:t>
      </w:r>
      <w:proofErr w:type="spellEnd"/>
      <w:r w:rsidR="00C05D39" w:rsidRPr="00022B81">
        <w:rPr>
          <w:lang w:val="en-US"/>
        </w:rPr>
        <w:t>, H.A., Martinez, C.L., Wickline H.E.</w:t>
      </w:r>
      <w:r w:rsidR="00C05D39" w:rsidRPr="00022B81">
        <w:rPr>
          <w:lang w:val="en-GB"/>
        </w:rPr>
        <w:t xml:space="preserve"> </w:t>
      </w:r>
      <w:r w:rsidR="00C05D39" w:rsidRPr="00022B81">
        <w:rPr>
          <w:i/>
          <w:iCs/>
          <w:lang w:val="en-GB"/>
        </w:rPr>
        <w:t>Appl</w:t>
      </w:r>
      <w:r w:rsidR="000E6535" w:rsidRPr="00022B81">
        <w:rPr>
          <w:i/>
          <w:iCs/>
          <w:lang w:val="en-GB"/>
        </w:rPr>
        <w:t>.</w:t>
      </w:r>
      <w:r w:rsidR="00C05D39" w:rsidRPr="00022B81">
        <w:rPr>
          <w:i/>
          <w:iCs/>
          <w:lang w:val="en-GB"/>
        </w:rPr>
        <w:t xml:space="preserve"> </w:t>
      </w:r>
      <w:r w:rsidR="00C05D39" w:rsidRPr="009C2B5A">
        <w:rPr>
          <w:i/>
          <w:iCs/>
          <w:lang w:val="en-GB"/>
        </w:rPr>
        <w:t>Environ</w:t>
      </w:r>
      <w:r w:rsidR="000E6535" w:rsidRPr="009C2B5A">
        <w:rPr>
          <w:i/>
          <w:iCs/>
          <w:lang w:val="en-GB"/>
        </w:rPr>
        <w:t>.</w:t>
      </w:r>
      <w:r w:rsidR="00C05D39" w:rsidRPr="009C2B5A">
        <w:rPr>
          <w:i/>
          <w:iCs/>
          <w:lang w:val="en-GB"/>
        </w:rPr>
        <w:t xml:space="preserve"> </w:t>
      </w:r>
      <w:proofErr w:type="spellStart"/>
      <w:r w:rsidR="00C05D39" w:rsidRPr="009C2B5A">
        <w:rPr>
          <w:i/>
          <w:iCs/>
          <w:lang w:val="en-GB"/>
        </w:rPr>
        <w:t>Microbiol</w:t>
      </w:r>
      <w:proofErr w:type="spellEnd"/>
      <w:r w:rsidR="000E6535" w:rsidRPr="009C2B5A">
        <w:rPr>
          <w:i/>
          <w:iCs/>
          <w:lang w:val="en-GB"/>
        </w:rPr>
        <w:t>.</w:t>
      </w:r>
      <w:r w:rsidR="000E6535" w:rsidRPr="009C2B5A">
        <w:rPr>
          <w:iCs/>
          <w:lang w:val="en-GB"/>
        </w:rPr>
        <w:t xml:space="preserve"> </w:t>
      </w:r>
      <w:r w:rsidR="00A66638" w:rsidRPr="00022B81">
        <w:rPr>
          <w:lang w:val="en-GB"/>
        </w:rPr>
        <w:t>Effects of nitrogen limitation on the growth and composition of unicellular algae in continuous culture</w:t>
      </w:r>
      <w:r w:rsidR="00A66638" w:rsidRPr="009C2B5A">
        <w:rPr>
          <w:b/>
          <w:iCs/>
          <w:lang w:val="en-GB"/>
        </w:rPr>
        <w:t xml:space="preserve">. </w:t>
      </w:r>
      <w:r w:rsidR="000E6535" w:rsidRPr="00022B81">
        <w:rPr>
          <w:b/>
          <w:iCs/>
        </w:rPr>
        <w:t>1969</w:t>
      </w:r>
      <w:r w:rsidR="002366C5" w:rsidRPr="00022B81">
        <w:rPr>
          <w:iCs/>
        </w:rPr>
        <w:t>;</w:t>
      </w:r>
      <w:r w:rsidR="002366C5" w:rsidRPr="00022B81">
        <w:t xml:space="preserve"> 8 (2):</w:t>
      </w:r>
      <w:r w:rsidR="00C05D39" w:rsidRPr="00022B81">
        <w:t xml:space="preserve"> 245-50.</w:t>
      </w:r>
    </w:p>
    <w:p w:rsidR="00C05D39" w:rsidRPr="00022B81" w:rsidRDefault="00205EBE" w:rsidP="00C05D39">
      <w:pPr>
        <w:autoSpaceDE w:val="0"/>
        <w:autoSpaceDN w:val="0"/>
        <w:adjustRightInd w:val="0"/>
        <w:spacing w:line="480" w:lineRule="auto"/>
        <w:jc w:val="both"/>
      </w:pPr>
      <w:r w:rsidRPr="00022B81">
        <w:t>[18</w:t>
      </w:r>
      <w:r w:rsidR="00176696" w:rsidRPr="00022B81">
        <w:t>]</w:t>
      </w:r>
      <w:r w:rsidR="00C05D39" w:rsidRPr="00022B81">
        <w:t xml:space="preserve"> Rodríguez Ruiz, J., </w:t>
      </w:r>
      <w:proofErr w:type="spellStart"/>
      <w:r w:rsidR="00C05D39" w:rsidRPr="00022B81">
        <w:t>Belarbi</w:t>
      </w:r>
      <w:proofErr w:type="spellEnd"/>
      <w:r w:rsidR="00C05D39" w:rsidRPr="00022B81">
        <w:t>, E., García Sánchez, J.L., López Alonso, D.L.</w:t>
      </w:r>
      <w:r w:rsidR="000B4F57" w:rsidRPr="00022B81">
        <w:t xml:space="preserve"> </w:t>
      </w:r>
      <w:proofErr w:type="spellStart"/>
      <w:r w:rsidR="00C05D39" w:rsidRPr="00022B81">
        <w:rPr>
          <w:i/>
        </w:rPr>
        <w:t>Biotechnol</w:t>
      </w:r>
      <w:proofErr w:type="spellEnd"/>
      <w:r w:rsidR="000B4F57" w:rsidRPr="00022B81">
        <w:rPr>
          <w:i/>
        </w:rPr>
        <w:t>.</w:t>
      </w:r>
      <w:r w:rsidR="00C05D39" w:rsidRPr="00022B81">
        <w:rPr>
          <w:i/>
        </w:rPr>
        <w:t xml:space="preserve"> </w:t>
      </w:r>
      <w:proofErr w:type="spellStart"/>
      <w:r w:rsidR="00C05D39" w:rsidRPr="009C2B5A">
        <w:rPr>
          <w:i/>
          <w:lang w:val="en-GB"/>
        </w:rPr>
        <w:t>Techn</w:t>
      </w:r>
      <w:r w:rsidR="002D17B9" w:rsidRPr="009C2B5A">
        <w:rPr>
          <w:i/>
          <w:lang w:val="en-GB"/>
        </w:rPr>
        <w:t>iq</w:t>
      </w:r>
      <w:proofErr w:type="spellEnd"/>
      <w:r w:rsidR="000E6535" w:rsidRPr="009C2B5A">
        <w:rPr>
          <w:i/>
          <w:lang w:val="en-GB"/>
        </w:rPr>
        <w:t>.</w:t>
      </w:r>
      <w:r w:rsidR="000E6535" w:rsidRPr="009C2B5A">
        <w:rPr>
          <w:lang w:val="en-GB"/>
        </w:rPr>
        <w:t xml:space="preserve"> </w:t>
      </w:r>
      <w:r w:rsidR="00A26154" w:rsidRPr="00022B81">
        <w:rPr>
          <w:lang w:val="en-GB"/>
        </w:rPr>
        <w:t>Rapid simultaneous lipid extraction and transesterification for fatty acid analyses</w:t>
      </w:r>
      <w:r w:rsidR="00A26154" w:rsidRPr="009C2B5A">
        <w:rPr>
          <w:b/>
          <w:lang w:val="en-GB"/>
        </w:rPr>
        <w:t xml:space="preserve">. </w:t>
      </w:r>
      <w:r w:rsidR="000E6535" w:rsidRPr="00022B81">
        <w:rPr>
          <w:b/>
        </w:rPr>
        <w:t>1998</w:t>
      </w:r>
      <w:r w:rsidR="002366C5" w:rsidRPr="00022B81">
        <w:t>; 12 (9):</w:t>
      </w:r>
      <w:r w:rsidR="00C05D39" w:rsidRPr="00022B81">
        <w:t xml:space="preserve"> 689–</w:t>
      </w:r>
      <w:r w:rsidR="002D17B9" w:rsidRPr="00022B81">
        <w:t>6</w:t>
      </w:r>
      <w:r w:rsidR="00C05D39" w:rsidRPr="00022B81">
        <w:t>91.</w:t>
      </w:r>
    </w:p>
    <w:p w:rsidR="00C05D39" w:rsidRPr="009C2B5A" w:rsidRDefault="006C1C7E" w:rsidP="00C05D39">
      <w:pPr>
        <w:autoSpaceDE w:val="0"/>
        <w:autoSpaceDN w:val="0"/>
        <w:adjustRightInd w:val="0"/>
        <w:spacing w:line="480" w:lineRule="auto"/>
        <w:jc w:val="both"/>
        <w:rPr>
          <w:lang w:val="en-GB"/>
        </w:rPr>
      </w:pPr>
      <w:r w:rsidRPr="00022B81">
        <w:t>[19</w:t>
      </w:r>
      <w:r w:rsidR="00176696" w:rsidRPr="00022B81">
        <w:t>]</w:t>
      </w:r>
      <w:r w:rsidR="00C05D39" w:rsidRPr="00022B81">
        <w:t xml:space="preserve"> Hita, E., Robles, A., Camacho, B., González, P.A., Esteban, L., Jiménez</w:t>
      </w:r>
      <w:r w:rsidR="000B4F57" w:rsidRPr="00022B81">
        <w:t xml:space="preserve">, M.J., </w:t>
      </w:r>
      <w:proofErr w:type="spellStart"/>
      <w:r w:rsidR="000B4F57" w:rsidRPr="00022B81">
        <w:t>Muñío</w:t>
      </w:r>
      <w:proofErr w:type="spellEnd"/>
      <w:r w:rsidR="000B4F57" w:rsidRPr="00022B81">
        <w:t>, M.M., Molina, E.</w:t>
      </w:r>
      <w:r w:rsidR="00C05D39" w:rsidRPr="00022B81">
        <w:t xml:space="preserve"> </w:t>
      </w:r>
      <w:proofErr w:type="spellStart"/>
      <w:r w:rsidR="00C05D39" w:rsidRPr="00022B81">
        <w:rPr>
          <w:i/>
        </w:rPr>
        <w:t>Biochem</w:t>
      </w:r>
      <w:proofErr w:type="spellEnd"/>
      <w:r w:rsidR="00C05D39" w:rsidRPr="00022B81">
        <w:rPr>
          <w:i/>
        </w:rPr>
        <w:t xml:space="preserve">. </w:t>
      </w:r>
      <w:r w:rsidR="00C05D39" w:rsidRPr="009C2B5A">
        <w:rPr>
          <w:i/>
          <w:lang w:val="en-GB"/>
        </w:rPr>
        <w:t>Eng. J</w:t>
      </w:r>
      <w:r w:rsidR="00C05D39" w:rsidRPr="009C2B5A">
        <w:rPr>
          <w:lang w:val="en-GB"/>
        </w:rPr>
        <w:t>.</w:t>
      </w:r>
      <w:r w:rsidR="000B4F57" w:rsidRPr="009C2B5A">
        <w:rPr>
          <w:lang w:val="en-GB"/>
        </w:rPr>
        <w:t xml:space="preserve"> </w:t>
      </w:r>
      <w:r w:rsidR="009D2E9A" w:rsidRPr="009C2B5A">
        <w:rPr>
          <w:lang w:val="en-GB"/>
        </w:rPr>
        <w:t xml:space="preserve">Production of structured </w:t>
      </w:r>
      <w:proofErr w:type="spellStart"/>
      <w:r w:rsidR="009D2E9A" w:rsidRPr="009C2B5A">
        <w:rPr>
          <w:lang w:val="en-GB"/>
        </w:rPr>
        <w:t>triacylglycerols</w:t>
      </w:r>
      <w:proofErr w:type="spellEnd"/>
      <w:r w:rsidR="009D2E9A" w:rsidRPr="009C2B5A">
        <w:rPr>
          <w:lang w:val="en-GB"/>
        </w:rPr>
        <w:t xml:space="preserve"> by </w:t>
      </w:r>
      <w:proofErr w:type="spellStart"/>
      <w:r w:rsidR="009D2E9A" w:rsidRPr="009C2B5A">
        <w:rPr>
          <w:lang w:val="en-GB"/>
        </w:rPr>
        <w:t>acidolysis</w:t>
      </w:r>
      <w:proofErr w:type="spellEnd"/>
      <w:r w:rsidR="009D2E9A" w:rsidRPr="009C2B5A">
        <w:rPr>
          <w:lang w:val="en-GB"/>
        </w:rPr>
        <w:t xml:space="preserve"> </w:t>
      </w:r>
      <w:proofErr w:type="spellStart"/>
      <w:r w:rsidR="009D2E9A" w:rsidRPr="009C2B5A">
        <w:rPr>
          <w:lang w:val="en-GB"/>
        </w:rPr>
        <w:t>catalyzed</w:t>
      </w:r>
      <w:proofErr w:type="spellEnd"/>
      <w:r w:rsidR="009D2E9A" w:rsidRPr="009C2B5A">
        <w:rPr>
          <w:lang w:val="en-GB"/>
        </w:rPr>
        <w:t xml:space="preserve"> by lipases immobilized in a packed bed reactor. </w:t>
      </w:r>
      <w:r w:rsidR="000B4F57" w:rsidRPr="009C2B5A">
        <w:rPr>
          <w:b/>
          <w:lang w:val="en-GB"/>
        </w:rPr>
        <w:t>2009</w:t>
      </w:r>
      <w:r w:rsidR="00597FB7" w:rsidRPr="009C2B5A">
        <w:rPr>
          <w:lang w:val="en-GB"/>
        </w:rPr>
        <w:t>; 46:</w:t>
      </w:r>
      <w:r w:rsidR="00C05D39" w:rsidRPr="009C2B5A">
        <w:rPr>
          <w:lang w:val="en-GB"/>
        </w:rPr>
        <w:t xml:space="preserve"> 257-264.</w:t>
      </w:r>
    </w:p>
    <w:p w:rsidR="00C05D39" w:rsidRPr="00022B81" w:rsidRDefault="006C1C7E" w:rsidP="00C05D39">
      <w:pPr>
        <w:autoSpaceDE w:val="0"/>
        <w:autoSpaceDN w:val="0"/>
        <w:adjustRightInd w:val="0"/>
        <w:spacing w:line="480" w:lineRule="auto"/>
        <w:jc w:val="both"/>
        <w:rPr>
          <w:lang w:val="en-GB"/>
        </w:rPr>
      </w:pPr>
      <w:r w:rsidRPr="00022B81">
        <w:rPr>
          <w:lang w:val="en-US"/>
        </w:rPr>
        <w:t>[20</w:t>
      </w:r>
      <w:r w:rsidR="00176696" w:rsidRPr="00022B81">
        <w:rPr>
          <w:lang w:val="en-US"/>
        </w:rPr>
        <w:t>]</w:t>
      </w:r>
      <w:r w:rsidR="00C05D39" w:rsidRPr="00022B81">
        <w:rPr>
          <w:lang w:val="en-US"/>
        </w:rPr>
        <w:t xml:space="preserve"> Montgome</w:t>
      </w:r>
      <w:r w:rsidR="000B4F57" w:rsidRPr="00022B81">
        <w:rPr>
          <w:lang w:val="en-US"/>
        </w:rPr>
        <w:t>ry, D.C</w:t>
      </w:r>
      <w:r w:rsidR="00C05D39" w:rsidRPr="00022B81">
        <w:rPr>
          <w:lang w:val="en-US"/>
        </w:rPr>
        <w:t>. Design and Analysis of Experiments, fourth ed., New York, Wiley</w:t>
      </w:r>
      <w:r w:rsidR="000B4F57" w:rsidRPr="00022B81">
        <w:rPr>
          <w:lang w:val="en-US"/>
        </w:rPr>
        <w:t xml:space="preserve">, </w:t>
      </w:r>
      <w:r w:rsidR="000B4F57" w:rsidRPr="00022B81">
        <w:rPr>
          <w:b/>
          <w:lang w:val="en-US"/>
        </w:rPr>
        <w:t>1997</w:t>
      </w:r>
      <w:r w:rsidR="00C05D39" w:rsidRPr="00022B81">
        <w:rPr>
          <w:lang w:val="en-GB"/>
        </w:rPr>
        <w:t>.</w:t>
      </w:r>
    </w:p>
    <w:p w:rsidR="00C05D39" w:rsidRPr="00022B81" w:rsidRDefault="00176696" w:rsidP="00C05D39">
      <w:pPr>
        <w:autoSpaceDE w:val="0"/>
        <w:autoSpaceDN w:val="0"/>
        <w:adjustRightInd w:val="0"/>
        <w:spacing w:line="480" w:lineRule="auto"/>
        <w:jc w:val="both"/>
        <w:rPr>
          <w:lang w:val="en-GB"/>
        </w:rPr>
      </w:pPr>
      <w:r w:rsidRPr="00022B81">
        <w:rPr>
          <w:lang w:val="en-US"/>
        </w:rPr>
        <w:t>[</w:t>
      </w:r>
      <w:r w:rsidR="004A7ECB" w:rsidRPr="00022B81">
        <w:rPr>
          <w:lang w:val="en-US"/>
        </w:rPr>
        <w:t>21</w:t>
      </w:r>
      <w:r w:rsidRPr="00022B81">
        <w:rPr>
          <w:lang w:val="en-US"/>
        </w:rPr>
        <w:t>]</w:t>
      </w:r>
      <w:r w:rsidR="00C05D39" w:rsidRPr="00022B81">
        <w:rPr>
          <w:lang w:val="en-US"/>
        </w:rPr>
        <w:t xml:space="preserve"> </w:t>
      </w:r>
      <w:r w:rsidR="00C05D39" w:rsidRPr="00022B81">
        <w:rPr>
          <w:lang w:val="en-GB"/>
        </w:rPr>
        <w:t>Box, G.E</w:t>
      </w:r>
      <w:r w:rsidR="000B4F57" w:rsidRPr="00022B81">
        <w:rPr>
          <w:lang w:val="en-GB"/>
        </w:rPr>
        <w:t>.P., Hunter, W.G., Hunter, J.S.</w:t>
      </w:r>
      <w:r w:rsidR="00C05D39" w:rsidRPr="00022B81">
        <w:rPr>
          <w:lang w:val="en-GB"/>
        </w:rPr>
        <w:t xml:space="preserve"> Statistics for Experimenters, New York, Wiley</w:t>
      </w:r>
      <w:r w:rsidR="000B4F57" w:rsidRPr="00022B81">
        <w:rPr>
          <w:lang w:val="en-GB"/>
        </w:rPr>
        <w:t xml:space="preserve">, </w:t>
      </w:r>
      <w:r w:rsidR="000B4F57" w:rsidRPr="00022B81">
        <w:rPr>
          <w:b/>
          <w:lang w:val="en-GB"/>
        </w:rPr>
        <w:t>1997</w:t>
      </w:r>
      <w:r w:rsidR="00C05D39" w:rsidRPr="00022B81">
        <w:rPr>
          <w:lang w:val="en-GB"/>
        </w:rPr>
        <w:t>.</w:t>
      </w:r>
    </w:p>
    <w:p w:rsidR="00C05D39" w:rsidRPr="009C2B5A" w:rsidRDefault="00176696" w:rsidP="00C05D39">
      <w:pPr>
        <w:autoSpaceDE w:val="0"/>
        <w:autoSpaceDN w:val="0"/>
        <w:adjustRightInd w:val="0"/>
        <w:spacing w:line="480" w:lineRule="auto"/>
        <w:jc w:val="both"/>
        <w:rPr>
          <w:lang w:val="en-GB"/>
        </w:rPr>
      </w:pPr>
      <w:r w:rsidRPr="009C2B5A">
        <w:rPr>
          <w:lang w:val="en-GB"/>
        </w:rPr>
        <w:t>[</w:t>
      </w:r>
      <w:r w:rsidR="004A7ECB" w:rsidRPr="009C2B5A">
        <w:rPr>
          <w:lang w:val="en-GB"/>
        </w:rPr>
        <w:t>22</w:t>
      </w:r>
      <w:r w:rsidRPr="009C2B5A">
        <w:rPr>
          <w:lang w:val="en-GB"/>
        </w:rPr>
        <w:t>]</w:t>
      </w:r>
      <w:r w:rsidR="00C05D39" w:rsidRPr="009C2B5A">
        <w:rPr>
          <w:lang w:val="en-GB"/>
        </w:rPr>
        <w:t xml:space="preserve"> </w:t>
      </w:r>
      <w:r w:rsidR="00C05D39" w:rsidRPr="00022B81">
        <w:rPr>
          <w:lang w:val="pt-BR"/>
        </w:rPr>
        <w:t>Ferreira, H.S., Santos, A.C.N.</w:t>
      </w:r>
      <w:r w:rsidR="000B4F57" w:rsidRPr="00022B81">
        <w:rPr>
          <w:lang w:val="pt-BR"/>
        </w:rPr>
        <w:t>, Portugal, L.A., Costa, A.C.S.</w:t>
      </w:r>
      <w:r w:rsidR="00C05D39" w:rsidRPr="00022B81">
        <w:rPr>
          <w:lang w:val="pt-BR"/>
        </w:rPr>
        <w:t xml:space="preserve"> </w:t>
      </w:r>
      <w:proofErr w:type="spellStart"/>
      <w:r w:rsidR="00C05D39" w:rsidRPr="009C2B5A">
        <w:rPr>
          <w:i/>
          <w:lang w:val="en-GB"/>
        </w:rPr>
        <w:t>Talanta</w:t>
      </w:r>
      <w:proofErr w:type="spellEnd"/>
      <w:r w:rsidR="000B4F57" w:rsidRPr="009C2B5A">
        <w:rPr>
          <w:lang w:val="en-GB"/>
        </w:rPr>
        <w:t xml:space="preserve">, </w:t>
      </w:r>
      <w:r w:rsidR="0029130E" w:rsidRPr="00022B81">
        <w:rPr>
          <w:lang w:val="en-GB"/>
        </w:rPr>
        <w:t>Pre-concentration procedure for determination of copper and zinc in food samples by sequential multi-element flame atomic absorption spectrometry</w:t>
      </w:r>
      <w:r w:rsidR="0029130E" w:rsidRPr="009C2B5A">
        <w:rPr>
          <w:b/>
          <w:lang w:val="en-GB"/>
        </w:rPr>
        <w:t xml:space="preserve">. </w:t>
      </w:r>
      <w:r w:rsidR="000B4F57" w:rsidRPr="009C2B5A">
        <w:rPr>
          <w:b/>
          <w:lang w:val="en-GB"/>
        </w:rPr>
        <w:t>2008</w:t>
      </w:r>
      <w:r w:rsidR="00597FB7" w:rsidRPr="009C2B5A">
        <w:rPr>
          <w:lang w:val="en-GB"/>
        </w:rPr>
        <w:t>; 77:</w:t>
      </w:r>
      <w:r w:rsidR="00C05D39" w:rsidRPr="009C2B5A">
        <w:rPr>
          <w:lang w:val="en-GB"/>
        </w:rPr>
        <w:t xml:space="preserve"> 73–76.</w:t>
      </w:r>
    </w:p>
    <w:p w:rsidR="00C05D39" w:rsidRPr="00022B81" w:rsidRDefault="004A7ECB" w:rsidP="00C05D39">
      <w:pPr>
        <w:autoSpaceDE w:val="0"/>
        <w:autoSpaceDN w:val="0"/>
        <w:adjustRightInd w:val="0"/>
        <w:spacing w:line="480" w:lineRule="auto"/>
        <w:jc w:val="both"/>
        <w:rPr>
          <w:lang w:val="en-GB"/>
        </w:rPr>
      </w:pPr>
      <w:r w:rsidRPr="00022B81">
        <w:rPr>
          <w:lang w:val="en-US"/>
        </w:rPr>
        <w:t>[23</w:t>
      </w:r>
      <w:r w:rsidR="00176696" w:rsidRPr="00022B81">
        <w:rPr>
          <w:lang w:val="en-US"/>
        </w:rPr>
        <w:t>]</w:t>
      </w:r>
      <w:r w:rsidR="00C05D39" w:rsidRPr="00022B81">
        <w:rPr>
          <w:lang w:val="en-US"/>
        </w:rPr>
        <w:t xml:space="preserve"> </w:t>
      </w:r>
      <w:r w:rsidR="00C05D39" w:rsidRPr="00022B81">
        <w:rPr>
          <w:lang w:val="fr-FR"/>
        </w:rPr>
        <w:t>Buco, S., Morgagues, M., Sergent, M</w:t>
      </w:r>
      <w:r w:rsidR="000B4F57" w:rsidRPr="00022B81">
        <w:rPr>
          <w:lang w:val="fr-FR"/>
        </w:rPr>
        <w:t>., Doumenq, P., Mille, G.</w:t>
      </w:r>
      <w:r w:rsidR="00C05D39" w:rsidRPr="00022B81">
        <w:rPr>
          <w:lang w:val="en-GB"/>
        </w:rPr>
        <w:t xml:space="preserve"> </w:t>
      </w:r>
      <w:r w:rsidR="00C05D39" w:rsidRPr="00022B81">
        <w:rPr>
          <w:i/>
          <w:lang w:val="en-GB"/>
        </w:rPr>
        <w:t>Environ</w:t>
      </w:r>
      <w:r w:rsidR="000B4F57" w:rsidRPr="00022B81">
        <w:rPr>
          <w:i/>
          <w:lang w:val="en-GB"/>
        </w:rPr>
        <w:t xml:space="preserve">. </w:t>
      </w:r>
      <w:r w:rsidR="00C05D39" w:rsidRPr="00022B81">
        <w:rPr>
          <w:i/>
          <w:lang w:val="en-GB"/>
        </w:rPr>
        <w:t>Res</w:t>
      </w:r>
      <w:r w:rsidR="000B4F57" w:rsidRPr="00022B81">
        <w:rPr>
          <w:i/>
          <w:lang w:val="en-GB"/>
        </w:rPr>
        <w:t>.</w:t>
      </w:r>
      <w:r w:rsidR="000B4F57" w:rsidRPr="00022B81">
        <w:rPr>
          <w:lang w:val="en-GB"/>
        </w:rPr>
        <w:t xml:space="preserve"> </w:t>
      </w:r>
      <w:r w:rsidR="00A72976" w:rsidRPr="00022B81">
        <w:rPr>
          <w:lang w:val="en-GB"/>
        </w:rPr>
        <w:t xml:space="preserve">An experimental design approach for optimizing polycyclic aromatic hydrocarbon analysis in contaminated soil by </w:t>
      </w:r>
      <w:proofErr w:type="spellStart"/>
      <w:r w:rsidR="00A72976" w:rsidRPr="00022B81">
        <w:rPr>
          <w:lang w:val="en-GB"/>
        </w:rPr>
        <w:t>pyrolyser</w:t>
      </w:r>
      <w:proofErr w:type="spellEnd"/>
      <w:r w:rsidR="00A72976" w:rsidRPr="00022B81">
        <w:rPr>
          <w:lang w:val="en-GB"/>
        </w:rPr>
        <w:t xml:space="preserve">-gas chromatography-mass spectrometry. </w:t>
      </w:r>
      <w:r w:rsidR="00597FB7" w:rsidRPr="00022B81">
        <w:rPr>
          <w:b/>
          <w:lang w:val="en-GB"/>
        </w:rPr>
        <w:t>2007</w:t>
      </w:r>
      <w:r w:rsidR="00597FB7" w:rsidRPr="00022B81">
        <w:rPr>
          <w:lang w:val="en-GB"/>
        </w:rPr>
        <w:t>; 104:</w:t>
      </w:r>
      <w:r w:rsidR="00C05D39" w:rsidRPr="00022B81">
        <w:rPr>
          <w:lang w:val="en-GB"/>
        </w:rPr>
        <w:t xml:space="preserve"> 209–215.</w:t>
      </w:r>
    </w:p>
    <w:p w:rsidR="00C05D39" w:rsidRPr="00022B81" w:rsidRDefault="004A7ECB" w:rsidP="00C05D39">
      <w:pPr>
        <w:autoSpaceDE w:val="0"/>
        <w:autoSpaceDN w:val="0"/>
        <w:adjustRightInd w:val="0"/>
        <w:spacing w:line="480" w:lineRule="auto"/>
        <w:jc w:val="both"/>
        <w:rPr>
          <w:lang w:val="en-GB"/>
        </w:rPr>
      </w:pPr>
      <w:r w:rsidRPr="00022B81">
        <w:rPr>
          <w:lang w:val="en-US"/>
        </w:rPr>
        <w:t>[24</w:t>
      </w:r>
      <w:r w:rsidR="00176696" w:rsidRPr="00022B81">
        <w:rPr>
          <w:lang w:val="en-US"/>
        </w:rPr>
        <w:t>]</w:t>
      </w:r>
      <w:r w:rsidR="00C05D39" w:rsidRPr="00022B81">
        <w:rPr>
          <w:lang w:val="en-US"/>
        </w:rPr>
        <w:t xml:space="preserve"> </w:t>
      </w:r>
      <w:r w:rsidR="00C05D39" w:rsidRPr="00022B81">
        <w:rPr>
          <w:lang w:val="de-DE"/>
        </w:rPr>
        <w:t>Pr</w:t>
      </w:r>
      <w:r w:rsidR="000B4F57" w:rsidRPr="00022B81">
        <w:rPr>
          <w:lang w:val="de-DE"/>
        </w:rPr>
        <w:t>akash Maran, J., Manikandan, S.</w:t>
      </w:r>
      <w:r w:rsidR="00597FB7" w:rsidRPr="00022B81">
        <w:rPr>
          <w:lang w:val="de-DE"/>
        </w:rPr>
        <w:t xml:space="preserve"> </w:t>
      </w:r>
      <w:r w:rsidR="00C05D39" w:rsidRPr="00022B81">
        <w:rPr>
          <w:i/>
          <w:lang w:val="en-GB"/>
        </w:rPr>
        <w:t>Dyes Pigments</w:t>
      </w:r>
      <w:r w:rsidR="00E918BE" w:rsidRPr="00022B81">
        <w:rPr>
          <w:lang w:val="en-GB"/>
        </w:rPr>
        <w:t xml:space="preserve">. Response surface </w:t>
      </w:r>
      <w:proofErr w:type="spellStart"/>
      <w:r w:rsidR="00E918BE" w:rsidRPr="00022B81">
        <w:rPr>
          <w:lang w:val="en-GB"/>
        </w:rPr>
        <w:t>modeling</w:t>
      </w:r>
      <w:proofErr w:type="spellEnd"/>
      <w:r w:rsidR="00E918BE" w:rsidRPr="00022B81">
        <w:rPr>
          <w:lang w:val="en-GB"/>
        </w:rPr>
        <w:t xml:space="preserve"> and optimization of process parameters for aqueous extraction of pigments from prickly pear (</w:t>
      </w:r>
      <w:proofErr w:type="spellStart"/>
      <w:r w:rsidR="00E918BE" w:rsidRPr="00022B81">
        <w:rPr>
          <w:lang w:val="en-GB"/>
        </w:rPr>
        <w:t>Opuntia</w:t>
      </w:r>
      <w:proofErr w:type="spellEnd"/>
      <w:r w:rsidR="00E918BE" w:rsidRPr="00022B81">
        <w:rPr>
          <w:lang w:val="en-GB"/>
        </w:rPr>
        <w:t xml:space="preserve"> </w:t>
      </w:r>
      <w:proofErr w:type="spellStart"/>
      <w:r w:rsidR="00E918BE" w:rsidRPr="00022B81">
        <w:rPr>
          <w:lang w:val="en-GB"/>
        </w:rPr>
        <w:t>ficus-indica</w:t>
      </w:r>
      <w:proofErr w:type="spellEnd"/>
      <w:r w:rsidR="00E918BE" w:rsidRPr="00022B81">
        <w:rPr>
          <w:lang w:val="en-GB"/>
        </w:rPr>
        <w:t>) fruit.</w:t>
      </w:r>
      <w:r w:rsidR="00E918BE" w:rsidRPr="00022B81">
        <w:rPr>
          <w:b/>
          <w:lang w:val="en-GB"/>
        </w:rPr>
        <w:t xml:space="preserve"> </w:t>
      </w:r>
      <w:r w:rsidR="000B4F57" w:rsidRPr="00022B81">
        <w:rPr>
          <w:b/>
          <w:lang w:val="en-GB"/>
        </w:rPr>
        <w:t>2012</w:t>
      </w:r>
      <w:r w:rsidR="00597FB7" w:rsidRPr="00022B81">
        <w:rPr>
          <w:lang w:val="en-GB"/>
        </w:rPr>
        <w:t>;</w:t>
      </w:r>
      <w:r w:rsidR="00C05D39" w:rsidRPr="00022B81">
        <w:rPr>
          <w:lang w:val="en-GB"/>
        </w:rPr>
        <w:t xml:space="preserve"> </w:t>
      </w:r>
      <w:r w:rsidR="00597FB7" w:rsidRPr="00022B81">
        <w:rPr>
          <w:lang w:val="en-GB"/>
        </w:rPr>
        <w:t xml:space="preserve">95: </w:t>
      </w:r>
      <w:r w:rsidR="00C05D39" w:rsidRPr="00022B81">
        <w:rPr>
          <w:lang w:val="en-GB"/>
        </w:rPr>
        <w:t xml:space="preserve">465-472. </w:t>
      </w:r>
    </w:p>
    <w:p w:rsidR="00C05D39" w:rsidRPr="009C2B5A" w:rsidRDefault="004A7ECB" w:rsidP="00C05D39">
      <w:pPr>
        <w:autoSpaceDE w:val="0"/>
        <w:autoSpaceDN w:val="0"/>
        <w:adjustRightInd w:val="0"/>
        <w:spacing w:line="480" w:lineRule="auto"/>
        <w:jc w:val="both"/>
        <w:rPr>
          <w:lang w:val="en-GB"/>
        </w:rPr>
      </w:pPr>
      <w:r w:rsidRPr="009C2B5A">
        <w:rPr>
          <w:lang w:val="en-GB"/>
        </w:rPr>
        <w:t>[25</w:t>
      </w:r>
      <w:r w:rsidR="00176696" w:rsidRPr="009C2B5A">
        <w:rPr>
          <w:lang w:val="en-GB"/>
        </w:rPr>
        <w:t>]</w:t>
      </w:r>
      <w:r w:rsidR="00C05D39" w:rsidRPr="009C2B5A">
        <w:rPr>
          <w:lang w:val="en-GB"/>
        </w:rPr>
        <w:t xml:space="preserve"> Santelli, R.E., </w:t>
      </w:r>
      <w:proofErr w:type="spellStart"/>
      <w:r w:rsidR="00C05D39" w:rsidRPr="009C2B5A">
        <w:rPr>
          <w:lang w:val="en-GB"/>
        </w:rPr>
        <w:t>Bezerra</w:t>
      </w:r>
      <w:proofErr w:type="spellEnd"/>
      <w:r w:rsidR="00C05D39" w:rsidRPr="009C2B5A">
        <w:rPr>
          <w:lang w:val="en-GB"/>
        </w:rPr>
        <w:t xml:space="preserve">, M.A., Santana, O.D., </w:t>
      </w:r>
      <w:proofErr w:type="spellStart"/>
      <w:r w:rsidR="00C05D39" w:rsidRPr="009C2B5A">
        <w:rPr>
          <w:lang w:val="en-GB"/>
        </w:rPr>
        <w:t>C</w:t>
      </w:r>
      <w:r w:rsidR="000B4F57" w:rsidRPr="009C2B5A">
        <w:rPr>
          <w:lang w:val="en-GB"/>
        </w:rPr>
        <w:t>assella</w:t>
      </w:r>
      <w:proofErr w:type="spellEnd"/>
      <w:r w:rsidR="000B4F57" w:rsidRPr="009C2B5A">
        <w:rPr>
          <w:lang w:val="en-GB"/>
        </w:rPr>
        <w:t>, R.J., Ferreira, S.L.C</w:t>
      </w:r>
      <w:r w:rsidR="00C05D39" w:rsidRPr="009C2B5A">
        <w:rPr>
          <w:lang w:val="en-GB"/>
        </w:rPr>
        <w:t xml:space="preserve">. </w:t>
      </w:r>
      <w:proofErr w:type="spellStart"/>
      <w:r w:rsidR="00C05D39" w:rsidRPr="009C2B5A">
        <w:rPr>
          <w:i/>
          <w:lang w:val="en-GB"/>
        </w:rPr>
        <w:t>Talanta</w:t>
      </w:r>
      <w:proofErr w:type="spellEnd"/>
      <w:r w:rsidR="000B4F57" w:rsidRPr="009C2B5A">
        <w:rPr>
          <w:lang w:val="en-GB"/>
        </w:rPr>
        <w:t xml:space="preserve">, </w:t>
      </w:r>
      <w:r w:rsidR="0022262B" w:rsidRPr="00022B81">
        <w:rPr>
          <w:lang w:val="en-GB"/>
        </w:rPr>
        <w:t xml:space="preserve">Multivariate technique for optimization of digestion procedure by focussed microwave </w:t>
      </w:r>
      <w:r w:rsidR="0022262B" w:rsidRPr="00022B81">
        <w:rPr>
          <w:lang w:val="en-GB"/>
        </w:rPr>
        <w:lastRenderedPageBreak/>
        <w:t xml:space="preserve">system for determination of </w:t>
      </w:r>
      <w:proofErr w:type="spellStart"/>
      <w:r w:rsidR="0022262B" w:rsidRPr="00022B81">
        <w:rPr>
          <w:lang w:val="en-GB"/>
        </w:rPr>
        <w:t>Mn</w:t>
      </w:r>
      <w:proofErr w:type="spellEnd"/>
      <w:r w:rsidR="0022262B" w:rsidRPr="00022B81">
        <w:rPr>
          <w:lang w:val="en-GB"/>
        </w:rPr>
        <w:t>, Zn and Fe in food samples using FAAS</w:t>
      </w:r>
      <w:r w:rsidR="0022262B" w:rsidRPr="009C2B5A">
        <w:rPr>
          <w:b/>
          <w:lang w:val="en-GB"/>
        </w:rPr>
        <w:t xml:space="preserve">. </w:t>
      </w:r>
      <w:r w:rsidR="000B4F57" w:rsidRPr="009C2B5A">
        <w:rPr>
          <w:b/>
          <w:lang w:val="en-GB"/>
        </w:rPr>
        <w:t>2006</w:t>
      </w:r>
      <w:r w:rsidR="00597FB7" w:rsidRPr="009C2B5A">
        <w:rPr>
          <w:lang w:val="en-GB"/>
        </w:rPr>
        <w:t>; 68:</w:t>
      </w:r>
      <w:r w:rsidR="00C05D39" w:rsidRPr="009C2B5A">
        <w:rPr>
          <w:lang w:val="en-GB"/>
        </w:rPr>
        <w:t xml:space="preserve"> 1083–1088.</w:t>
      </w:r>
    </w:p>
    <w:p w:rsidR="005F3A50" w:rsidRPr="009C2B5A" w:rsidRDefault="005F3A50" w:rsidP="005F3A50">
      <w:pPr>
        <w:autoSpaceDE w:val="0"/>
        <w:autoSpaceDN w:val="0"/>
        <w:adjustRightInd w:val="0"/>
        <w:spacing w:line="480" w:lineRule="auto"/>
        <w:jc w:val="both"/>
        <w:rPr>
          <w:lang w:val="en-GB"/>
        </w:rPr>
      </w:pPr>
      <w:r w:rsidRPr="00022B81">
        <w:t xml:space="preserve">[26] Jiménez Callejón, M.J., Robles Medina, A., Macías Sánchez, M.D., Hita Peña, E., Esteban Cerdán, L., González Moreno, P.A., Molina Grima, E. </w:t>
      </w:r>
      <w:proofErr w:type="spellStart"/>
      <w:r w:rsidRPr="00022B81">
        <w:rPr>
          <w:i/>
        </w:rPr>
        <w:t>Bioresour</w:t>
      </w:r>
      <w:proofErr w:type="spellEnd"/>
      <w:r w:rsidRPr="00022B81">
        <w:rPr>
          <w:i/>
        </w:rPr>
        <w:t xml:space="preserve">. </w:t>
      </w:r>
      <w:r w:rsidRPr="009C2B5A">
        <w:rPr>
          <w:i/>
          <w:lang w:val="en-GB"/>
        </w:rPr>
        <w:t>Technol</w:t>
      </w:r>
      <w:r w:rsidRPr="009C2B5A">
        <w:rPr>
          <w:lang w:val="en-GB"/>
        </w:rPr>
        <w:t xml:space="preserve">. Extraction of </w:t>
      </w:r>
      <w:proofErr w:type="spellStart"/>
      <w:r w:rsidRPr="009C2B5A">
        <w:rPr>
          <w:lang w:val="en-GB"/>
        </w:rPr>
        <w:t>saponifiable</w:t>
      </w:r>
      <w:proofErr w:type="spellEnd"/>
      <w:r w:rsidRPr="009C2B5A">
        <w:rPr>
          <w:lang w:val="en-GB"/>
        </w:rPr>
        <w:t xml:space="preserve"> lipids from wet </w:t>
      </w:r>
      <w:proofErr w:type="spellStart"/>
      <w:r w:rsidRPr="009C2B5A">
        <w:rPr>
          <w:lang w:val="en-GB"/>
        </w:rPr>
        <w:t>microalgal</w:t>
      </w:r>
      <w:proofErr w:type="spellEnd"/>
      <w:r w:rsidRPr="009C2B5A">
        <w:rPr>
          <w:lang w:val="en-GB"/>
        </w:rPr>
        <w:t xml:space="preserve"> biomass for biodiesel production </w:t>
      </w:r>
      <w:r w:rsidRPr="009C2B5A">
        <w:rPr>
          <w:b/>
          <w:lang w:val="en-GB"/>
        </w:rPr>
        <w:t>2014</w:t>
      </w:r>
      <w:r w:rsidRPr="009C2B5A">
        <w:rPr>
          <w:lang w:val="en-GB"/>
        </w:rPr>
        <w:t>; 169: 198-205.</w:t>
      </w:r>
    </w:p>
    <w:p w:rsidR="00C05D39" w:rsidRPr="009C2B5A" w:rsidRDefault="000948BB" w:rsidP="00C05D39">
      <w:pPr>
        <w:spacing w:line="480" w:lineRule="auto"/>
        <w:jc w:val="both"/>
        <w:rPr>
          <w:lang w:val="en-GB"/>
        </w:rPr>
      </w:pPr>
      <w:r w:rsidRPr="00022B81">
        <w:rPr>
          <w:lang w:val="en-US"/>
        </w:rPr>
        <w:t>[27</w:t>
      </w:r>
      <w:r w:rsidR="00176696" w:rsidRPr="00022B81">
        <w:rPr>
          <w:lang w:val="en-US"/>
        </w:rPr>
        <w:t>]</w:t>
      </w:r>
      <w:r w:rsidR="00C05D39" w:rsidRPr="00022B81">
        <w:rPr>
          <w:lang w:val="en-US"/>
        </w:rPr>
        <w:t xml:space="preserve"> </w:t>
      </w:r>
      <w:r w:rsidR="000B4F57" w:rsidRPr="00022B81">
        <w:rPr>
          <w:lang w:val="en-GB"/>
        </w:rPr>
        <w:t>Al-</w:t>
      </w:r>
      <w:proofErr w:type="spellStart"/>
      <w:r w:rsidR="000B4F57" w:rsidRPr="00022B81">
        <w:rPr>
          <w:lang w:val="en-GB"/>
        </w:rPr>
        <w:t>Zuhair</w:t>
      </w:r>
      <w:proofErr w:type="spellEnd"/>
      <w:r w:rsidR="000B4F57" w:rsidRPr="00022B81">
        <w:rPr>
          <w:lang w:val="en-GB"/>
        </w:rPr>
        <w:t>, S.</w:t>
      </w:r>
      <w:r w:rsidR="00C05D39" w:rsidRPr="00022B81">
        <w:rPr>
          <w:lang w:val="en-GB"/>
        </w:rPr>
        <w:t xml:space="preserve"> </w:t>
      </w:r>
      <w:r w:rsidR="00C05D39" w:rsidRPr="00022B81">
        <w:rPr>
          <w:i/>
          <w:lang w:val="en-US"/>
        </w:rPr>
        <w:t xml:space="preserve">Biofuels </w:t>
      </w:r>
      <w:proofErr w:type="spellStart"/>
      <w:r w:rsidR="00C05D39" w:rsidRPr="00022B81">
        <w:rPr>
          <w:i/>
          <w:lang w:val="en-US"/>
        </w:rPr>
        <w:t>Bioprod</w:t>
      </w:r>
      <w:proofErr w:type="spellEnd"/>
      <w:r w:rsidR="00C05D39" w:rsidRPr="00022B81">
        <w:rPr>
          <w:i/>
          <w:lang w:val="en-US"/>
        </w:rPr>
        <w:t xml:space="preserve">. </w:t>
      </w:r>
      <w:proofErr w:type="spellStart"/>
      <w:r w:rsidR="00C05D39" w:rsidRPr="00022B81">
        <w:rPr>
          <w:i/>
          <w:lang w:val="en-US"/>
        </w:rPr>
        <w:t>Bioref</w:t>
      </w:r>
      <w:proofErr w:type="spellEnd"/>
      <w:r w:rsidR="00C05D39" w:rsidRPr="00022B81">
        <w:rPr>
          <w:i/>
          <w:lang w:val="en-US"/>
        </w:rPr>
        <w:t>.</w:t>
      </w:r>
      <w:r w:rsidR="000B4F57" w:rsidRPr="00022B81">
        <w:rPr>
          <w:lang w:val="en-US"/>
        </w:rPr>
        <w:t xml:space="preserve"> </w:t>
      </w:r>
      <w:r w:rsidR="00D12327" w:rsidRPr="00022B81">
        <w:rPr>
          <w:lang w:val="en-GB"/>
        </w:rPr>
        <w:t>Production of biodiesel: possibilities and challenges</w:t>
      </w:r>
      <w:r w:rsidR="00D12327" w:rsidRPr="009C2B5A">
        <w:rPr>
          <w:b/>
          <w:lang w:val="en-GB"/>
        </w:rPr>
        <w:t xml:space="preserve">. </w:t>
      </w:r>
      <w:r w:rsidR="000B4F57" w:rsidRPr="009C2B5A">
        <w:rPr>
          <w:b/>
          <w:lang w:val="en-GB"/>
        </w:rPr>
        <w:t>2007</w:t>
      </w:r>
      <w:r w:rsidR="00597FB7" w:rsidRPr="009C2B5A">
        <w:rPr>
          <w:lang w:val="en-GB"/>
        </w:rPr>
        <w:t>; 1:</w:t>
      </w:r>
      <w:r w:rsidR="00C05D39" w:rsidRPr="009C2B5A">
        <w:rPr>
          <w:lang w:val="en-GB"/>
        </w:rPr>
        <w:t xml:space="preserve"> 57-66.</w:t>
      </w:r>
    </w:p>
    <w:p w:rsidR="00C05D39" w:rsidRPr="009C2B5A" w:rsidRDefault="00F616EC" w:rsidP="00C05D39">
      <w:pPr>
        <w:autoSpaceDE w:val="0"/>
        <w:autoSpaceDN w:val="0"/>
        <w:adjustRightInd w:val="0"/>
        <w:spacing w:line="480" w:lineRule="auto"/>
        <w:jc w:val="both"/>
        <w:rPr>
          <w:lang w:val="en-GB"/>
        </w:rPr>
      </w:pPr>
      <w:r w:rsidRPr="009C2B5A">
        <w:rPr>
          <w:lang w:val="en-GB"/>
        </w:rPr>
        <w:t>[28</w:t>
      </w:r>
      <w:r w:rsidR="00176696" w:rsidRPr="009C2B5A">
        <w:rPr>
          <w:lang w:val="en-GB"/>
        </w:rPr>
        <w:t>]</w:t>
      </w:r>
      <w:r w:rsidR="00C05D39" w:rsidRPr="009C2B5A">
        <w:rPr>
          <w:lang w:val="en-GB"/>
        </w:rPr>
        <w:t xml:space="preserve"> </w:t>
      </w:r>
      <w:proofErr w:type="spellStart"/>
      <w:r w:rsidR="00C05D39" w:rsidRPr="009C2B5A">
        <w:rPr>
          <w:lang w:val="en-GB"/>
        </w:rPr>
        <w:t>Martendal</w:t>
      </w:r>
      <w:proofErr w:type="spellEnd"/>
      <w:r w:rsidR="000B4F57" w:rsidRPr="009C2B5A">
        <w:rPr>
          <w:lang w:val="en-GB"/>
        </w:rPr>
        <w:t xml:space="preserve">, E., </w:t>
      </w:r>
      <w:proofErr w:type="spellStart"/>
      <w:r w:rsidR="000B4F57" w:rsidRPr="009C2B5A">
        <w:rPr>
          <w:lang w:val="en-GB"/>
        </w:rPr>
        <w:t>Budziak</w:t>
      </w:r>
      <w:proofErr w:type="spellEnd"/>
      <w:r w:rsidR="000B4F57" w:rsidRPr="009C2B5A">
        <w:rPr>
          <w:lang w:val="en-GB"/>
        </w:rPr>
        <w:t xml:space="preserve">, D., </w:t>
      </w:r>
      <w:proofErr w:type="spellStart"/>
      <w:r w:rsidR="000B4F57" w:rsidRPr="009C2B5A">
        <w:rPr>
          <w:lang w:val="en-GB"/>
        </w:rPr>
        <w:t>Carasek</w:t>
      </w:r>
      <w:proofErr w:type="spellEnd"/>
      <w:r w:rsidR="000B4F57" w:rsidRPr="009C2B5A">
        <w:rPr>
          <w:lang w:val="en-GB"/>
        </w:rPr>
        <w:t xml:space="preserve">, E. </w:t>
      </w:r>
      <w:r w:rsidR="00C05D39" w:rsidRPr="009C2B5A">
        <w:rPr>
          <w:i/>
          <w:lang w:val="en-GB"/>
        </w:rPr>
        <w:t>J. Chromatograph</w:t>
      </w:r>
      <w:r w:rsidR="000B4F57" w:rsidRPr="009C2B5A">
        <w:rPr>
          <w:i/>
          <w:lang w:val="en-GB"/>
        </w:rPr>
        <w:t>. A</w:t>
      </w:r>
      <w:r w:rsidR="000B4F57" w:rsidRPr="009C2B5A">
        <w:rPr>
          <w:lang w:val="en-GB"/>
        </w:rPr>
        <w:t xml:space="preserve"> </w:t>
      </w:r>
      <w:r w:rsidR="00B27A27" w:rsidRPr="009C2B5A">
        <w:rPr>
          <w:lang w:val="en-GB"/>
        </w:rPr>
        <w:t>Application of fractional factorial experimental and Box-</w:t>
      </w:r>
      <w:proofErr w:type="spellStart"/>
      <w:r w:rsidR="00B27A27" w:rsidRPr="009C2B5A">
        <w:rPr>
          <w:lang w:val="en-GB"/>
        </w:rPr>
        <w:t>Behnken</w:t>
      </w:r>
      <w:proofErr w:type="spellEnd"/>
      <w:r w:rsidR="00B27A27" w:rsidRPr="009C2B5A">
        <w:rPr>
          <w:lang w:val="en-GB"/>
        </w:rPr>
        <w:t xml:space="preserve"> designs for optimization of single-drop </w:t>
      </w:r>
      <w:proofErr w:type="spellStart"/>
      <w:r w:rsidR="00B27A27" w:rsidRPr="009C2B5A">
        <w:rPr>
          <w:lang w:val="en-GB"/>
        </w:rPr>
        <w:t>microextraction</w:t>
      </w:r>
      <w:proofErr w:type="spellEnd"/>
      <w:r w:rsidR="00B27A27" w:rsidRPr="009C2B5A">
        <w:rPr>
          <w:lang w:val="en-GB"/>
        </w:rPr>
        <w:t xml:space="preserve"> of 2</w:t>
      </w:r>
      <w:proofErr w:type="gramStart"/>
      <w:r w:rsidR="00B27A27" w:rsidRPr="009C2B5A">
        <w:rPr>
          <w:lang w:val="en-GB"/>
        </w:rPr>
        <w:t>,4,6</w:t>
      </w:r>
      <w:proofErr w:type="gramEnd"/>
      <w:r w:rsidR="00B27A27" w:rsidRPr="009C2B5A">
        <w:rPr>
          <w:lang w:val="en-GB"/>
        </w:rPr>
        <w:t>-trichloroanisole and 2,4,6-tribromoanisole from wine samples.</w:t>
      </w:r>
      <w:r w:rsidR="00091053" w:rsidRPr="009C2B5A">
        <w:rPr>
          <w:lang w:val="en-GB"/>
        </w:rPr>
        <w:t xml:space="preserve"> </w:t>
      </w:r>
      <w:r w:rsidR="000B4F57" w:rsidRPr="009C2B5A">
        <w:rPr>
          <w:b/>
          <w:lang w:val="en-GB"/>
        </w:rPr>
        <w:t>2007</w:t>
      </w:r>
      <w:r w:rsidR="00597FB7" w:rsidRPr="009C2B5A">
        <w:rPr>
          <w:lang w:val="en-GB"/>
        </w:rPr>
        <w:t>; 1148:</w:t>
      </w:r>
      <w:r w:rsidR="00C05D39" w:rsidRPr="009C2B5A">
        <w:rPr>
          <w:lang w:val="en-GB"/>
        </w:rPr>
        <w:t xml:space="preserve"> 131-136.</w:t>
      </w:r>
    </w:p>
    <w:p w:rsidR="00F616EC" w:rsidRPr="009C2B5A" w:rsidRDefault="00134194" w:rsidP="00091053">
      <w:pPr>
        <w:autoSpaceDE w:val="0"/>
        <w:autoSpaceDN w:val="0"/>
        <w:adjustRightInd w:val="0"/>
        <w:spacing w:line="480" w:lineRule="auto"/>
        <w:jc w:val="both"/>
        <w:rPr>
          <w:lang w:val="en-GB"/>
        </w:rPr>
      </w:pPr>
      <w:r w:rsidRPr="009C2B5A">
        <w:rPr>
          <w:lang w:val="en-GB"/>
        </w:rPr>
        <w:t>[29]</w:t>
      </w:r>
      <w:r w:rsidR="00091053" w:rsidRPr="009C2B5A">
        <w:rPr>
          <w:lang w:val="en-GB"/>
        </w:rPr>
        <w:t xml:space="preserve"> </w:t>
      </w:r>
      <w:proofErr w:type="spellStart"/>
      <w:r w:rsidR="00091053" w:rsidRPr="009C2B5A">
        <w:rPr>
          <w:lang w:val="en-GB"/>
        </w:rPr>
        <w:t>Wahlen</w:t>
      </w:r>
      <w:proofErr w:type="spellEnd"/>
      <w:r w:rsidR="00091053" w:rsidRPr="009C2B5A">
        <w:rPr>
          <w:lang w:val="en-GB"/>
        </w:rPr>
        <w:t xml:space="preserve"> B.D., Willis R.M., </w:t>
      </w:r>
      <w:proofErr w:type="spellStart"/>
      <w:r w:rsidR="00091053" w:rsidRPr="009C2B5A">
        <w:rPr>
          <w:lang w:val="en-GB"/>
        </w:rPr>
        <w:t>Seefeldt</w:t>
      </w:r>
      <w:proofErr w:type="spellEnd"/>
      <w:r w:rsidR="00091053" w:rsidRPr="009C2B5A">
        <w:rPr>
          <w:lang w:val="en-GB"/>
        </w:rPr>
        <w:t xml:space="preserve"> L.C. </w:t>
      </w:r>
      <w:proofErr w:type="spellStart"/>
      <w:r w:rsidR="00091053" w:rsidRPr="009C2B5A">
        <w:rPr>
          <w:i/>
          <w:lang w:val="en-GB"/>
        </w:rPr>
        <w:t>Bioresour</w:t>
      </w:r>
      <w:proofErr w:type="spellEnd"/>
      <w:r w:rsidR="000C7403" w:rsidRPr="009C2B5A">
        <w:rPr>
          <w:i/>
          <w:lang w:val="en-GB"/>
        </w:rPr>
        <w:t>.</w:t>
      </w:r>
      <w:r w:rsidR="00091053" w:rsidRPr="009C2B5A">
        <w:rPr>
          <w:i/>
          <w:lang w:val="en-GB"/>
        </w:rPr>
        <w:t xml:space="preserve"> Technol</w:t>
      </w:r>
      <w:r w:rsidR="00091053" w:rsidRPr="009C2B5A">
        <w:rPr>
          <w:lang w:val="en-GB"/>
        </w:rPr>
        <w:t xml:space="preserve">. Biodiesel production by simultaneous extraction and conversion of total lipids from microalgae, cyanobacteria, and wild mixed-cultures. </w:t>
      </w:r>
      <w:r w:rsidR="00091053" w:rsidRPr="009C2B5A">
        <w:rPr>
          <w:b/>
          <w:lang w:val="en-GB"/>
        </w:rPr>
        <w:t>2011</w:t>
      </w:r>
      <w:r w:rsidR="00091053" w:rsidRPr="009C2B5A">
        <w:rPr>
          <w:lang w:val="en-GB"/>
        </w:rPr>
        <w:t>; 102: 2724–30.</w:t>
      </w:r>
    </w:p>
    <w:p w:rsidR="00F616EC" w:rsidRPr="009C2B5A" w:rsidRDefault="00134194" w:rsidP="00C05D39">
      <w:pPr>
        <w:autoSpaceDE w:val="0"/>
        <w:autoSpaceDN w:val="0"/>
        <w:adjustRightInd w:val="0"/>
        <w:spacing w:line="480" w:lineRule="auto"/>
        <w:jc w:val="both"/>
        <w:rPr>
          <w:lang w:val="en-GB"/>
        </w:rPr>
      </w:pPr>
      <w:r w:rsidRPr="009C2B5A">
        <w:rPr>
          <w:lang w:val="en-GB"/>
        </w:rPr>
        <w:t>[30]</w:t>
      </w:r>
      <w:r w:rsidR="00E84037" w:rsidRPr="009C2B5A">
        <w:rPr>
          <w:lang w:val="en-GB"/>
        </w:rPr>
        <w:t xml:space="preserve"> Haas M.J., Wagner K. </w:t>
      </w:r>
      <w:proofErr w:type="spellStart"/>
      <w:r w:rsidR="00E84037" w:rsidRPr="009C2B5A">
        <w:rPr>
          <w:i/>
          <w:lang w:val="en-GB"/>
        </w:rPr>
        <w:t>Eur</w:t>
      </w:r>
      <w:proofErr w:type="spellEnd"/>
      <w:r w:rsidR="00E84037" w:rsidRPr="009C2B5A">
        <w:rPr>
          <w:i/>
          <w:lang w:val="en-GB"/>
        </w:rPr>
        <w:t xml:space="preserve"> J Lipid </w:t>
      </w:r>
      <w:proofErr w:type="spellStart"/>
      <w:r w:rsidR="00E84037" w:rsidRPr="009C2B5A">
        <w:rPr>
          <w:i/>
          <w:lang w:val="en-GB"/>
        </w:rPr>
        <w:t>Sci</w:t>
      </w:r>
      <w:proofErr w:type="spellEnd"/>
      <w:r w:rsidR="00E84037" w:rsidRPr="009C2B5A">
        <w:rPr>
          <w:i/>
          <w:lang w:val="en-GB"/>
        </w:rPr>
        <w:t xml:space="preserve"> Technol</w:t>
      </w:r>
      <w:r w:rsidR="00E84037" w:rsidRPr="009C2B5A">
        <w:rPr>
          <w:lang w:val="en-GB"/>
        </w:rPr>
        <w:t xml:space="preserve">. Simplifying biodiesel production: the direct or in situ transesterification of algal biomass. </w:t>
      </w:r>
      <w:r w:rsidR="00E84037" w:rsidRPr="009C2B5A">
        <w:rPr>
          <w:b/>
          <w:lang w:val="en-GB"/>
        </w:rPr>
        <w:t>2011</w:t>
      </w:r>
      <w:r w:rsidR="00E84037" w:rsidRPr="009C2B5A">
        <w:rPr>
          <w:lang w:val="en-GB"/>
        </w:rPr>
        <w:t>; 113: 1219–29.</w:t>
      </w:r>
    </w:p>
    <w:p w:rsidR="00F616EC" w:rsidRPr="009C2B5A" w:rsidRDefault="00134194" w:rsidP="00C05D39">
      <w:pPr>
        <w:autoSpaceDE w:val="0"/>
        <w:autoSpaceDN w:val="0"/>
        <w:adjustRightInd w:val="0"/>
        <w:spacing w:line="480" w:lineRule="auto"/>
        <w:jc w:val="both"/>
        <w:rPr>
          <w:lang w:val="en-GB"/>
        </w:rPr>
      </w:pPr>
      <w:r w:rsidRPr="009C2B5A">
        <w:rPr>
          <w:lang w:val="en-GB"/>
        </w:rPr>
        <w:t>[31]</w:t>
      </w:r>
      <w:r w:rsidR="00C42BA6" w:rsidRPr="009C2B5A">
        <w:rPr>
          <w:lang w:val="en-GB"/>
        </w:rPr>
        <w:t xml:space="preserve"> </w:t>
      </w:r>
      <w:proofErr w:type="spellStart"/>
      <w:r w:rsidR="00C42BA6" w:rsidRPr="009C2B5A">
        <w:rPr>
          <w:lang w:val="en-GB"/>
        </w:rPr>
        <w:t>Kildiran</w:t>
      </w:r>
      <w:proofErr w:type="spellEnd"/>
      <w:r w:rsidR="00C42BA6" w:rsidRPr="009C2B5A">
        <w:rPr>
          <w:lang w:val="en-GB"/>
        </w:rPr>
        <w:t xml:space="preserve"> G., </w:t>
      </w:r>
      <w:proofErr w:type="spellStart"/>
      <w:r w:rsidR="00C42BA6" w:rsidRPr="009C2B5A">
        <w:rPr>
          <w:lang w:val="en-GB"/>
        </w:rPr>
        <w:t>Yücel</w:t>
      </w:r>
      <w:proofErr w:type="spellEnd"/>
      <w:r w:rsidR="00C42BA6" w:rsidRPr="009C2B5A">
        <w:rPr>
          <w:lang w:val="en-GB"/>
        </w:rPr>
        <w:t xml:space="preserve"> S., </w:t>
      </w:r>
      <w:proofErr w:type="spellStart"/>
      <w:r w:rsidR="00C42BA6" w:rsidRPr="009C2B5A">
        <w:rPr>
          <w:lang w:val="en-GB"/>
        </w:rPr>
        <w:t>Türkay</w:t>
      </w:r>
      <w:proofErr w:type="spellEnd"/>
      <w:r w:rsidR="00C42BA6" w:rsidRPr="009C2B5A">
        <w:rPr>
          <w:lang w:val="en-GB"/>
        </w:rPr>
        <w:t xml:space="preserve"> S. </w:t>
      </w:r>
      <w:r w:rsidR="00C42BA6" w:rsidRPr="009C2B5A">
        <w:rPr>
          <w:i/>
          <w:lang w:val="en-GB"/>
        </w:rPr>
        <w:t xml:space="preserve">J Am Oil </w:t>
      </w:r>
      <w:proofErr w:type="spellStart"/>
      <w:r w:rsidR="00C42BA6" w:rsidRPr="009C2B5A">
        <w:rPr>
          <w:i/>
          <w:lang w:val="en-GB"/>
        </w:rPr>
        <w:t>Chem</w:t>
      </w:r>
      <w:proofErr w:type="spellEnd"/>
      <w:r w:rsidR="00C42BA6" w:rsidRPr="009C2B5A">
        <w:rPr>
          <w:i/>
          <w:lang w:val="en-GB"/>
        </w:rPr>
        <w:t xml:space="preserve"> Soc</w:t>
      </w:r>
      <w:r w:rsidR="00C42BA6" w:rsidRPr="009C2B5A">
        <w:rPr>
          <w:lang w:val="en-GB"/>
        </w:rPr>
        <w:t xml:space="preserve">. In situ </w:t>
      </w:r>
      <w:proofErr w:type="spellStart"/>
      <w:r w:rsidR="00C42BA6" w:rsidRPr="009C2B5A">
        <w:rPr>
          <w:lang w:val="en-GB"/>
        </w:rPr>
        <w:t>alcoholysis</w:t>
      </w:r>
      <w:proofErr w:type="spellEnd"/>
      <w:r w:rsidR="00C42BA6" w:rsidRPr="009C2B5A">
        <w:rPr>
          <w:lang w:val="en-GB"/>
        </w:rPr>
        <w:t xml:space="preserve"> of soybean oil. </w:t>
      </w:r>
      <w:r w:rsidR="00C42BA6" w:rsidRPr="009C2B5A">
        <w:rPr>
          <w:b/>
          <w:lang w:val="en-GB"/>
        </w:rPr>
        <w:t>1996</w:t>
      </w:r>
      <w:r w:rsidR="00C42BA6" w:rsidRPr="009C2B5A">
        <w:rPr>
          <w:lang w:val="en-GB"/>
        </w:rPr>
        <w:t>; 73(2): 225–8.</w:t>
      </w:r>
    </w:p>
    <w:p w:rsidR="00F616EC" w:rsidRPr="009C2B5A" w:rsidRDefault="00134194" w:rsidP="00C05D39">
      <w:pPr>
        <w:autoSpaceDE w:val="0"/>
        <w:autoSpaceDN w:val="0"/>
        <w:adjustRightInd w:val="0"/>
        <w:spacing w:line="480" w:lineRule="auto"/>
        <w:jc w:val="both"/>
        <w:rPr>
          <w:lang w:val="en-GB"/>
        </w:rPr>
      </w:pPr>
      <w:r w:rsidRPr="009C2B5A">
        <w:rPr>
          <w:lang w:val="en-GB"/>
        </w:rPr>
        <w:t>[32]</w:t>
      </w:r>
      <w:r w:rsidR="00E46C6C" w:rsidRPr="009C2B5A">
        <w:rPr>
          <w:lang w:val="en-GB"/>
        </w:rPr>
        <w:t xml:space="preserve"> Qian J., Wang F., Liu S., Yun Z. </w:t>
      </w:r>
      <w:proofErr w:type="spellStart"/>
      <w:r w:rsidR="00E46C6C" w:rsidRPr="009C2B5A">
        <w:rPr>
          <w:i/>
          <w:lang w:val="en-GB"/>
        </w:rPr>
        <w:t>Bioresour</w:t>
      </w:r>
      <w:proofErr w:type="spellEnd"/>
      <w:r w:rsidR="000C7403" w:rsidRPr="009C2B5A">
        <w:rPr>
          <w:i/>
          <w:lang w:val="en-GB"/>
        </w:rPr>
        <w:t>.</w:t>
      </w:r>
      <w:r w:rsidR="00E46C6C" w:rsidRPr="009C2B5A">
        <w:rPr>
          <w:i/>
          <w:lang w:val="en-GB"/>
        </w:rPr>
        <w:t xml:space="preserve"> Technol</w:t>
      </w:r>
      <w:r w:rsidR="00E46C6C" w:rsidRPr="009C2B5A">
        <w:rPr>
          <w:lang w:val="en-GB"/>
        </w:rPr>
        <w:t xml:space="preserve">. In situ alkaline transesterification of cottonseed oil for production of biodiesel and nontoxic cottonseed meal. </w:t>
      </w:r>
      <w:r w:rsidR="00E46C6C" w:rsidRPr="009C2B5A">
        <w:rPr>
          <w:b/>
          <w:lang w:val="en-GB"/>
        </w:rPr>
        <w:t>2008</w:t>
      </w:r>
      <w:r w:rsidR="00E46C6C" w:rsidRPr="009C2B5A">
        <w:rPr>
          <w:lang w:val="en-GB"/>
        </w:rPr>
        <w:t>; 99(18): 9009–12.</w:t>
      </w:r>
    </w:p>
    <w:p w:rsidR="00F616EC" w:rsidRPr="009C2B5A" w:rsidRDefault="00134194" w:rsidP="00C05D39">
      <w:pPr>
        <w:autoSpaceDE w:val="0"/>
        <w:autoSpaceDN w:val="0"/>
        <w:adjustRightInd w:val="0"/>
        <w:spacing w:line="480" w:lineRule="auto"/>
        <w:jc w:val="both"/>
        <w:rPr>
          <w:lang w:val="en-GB"/>
        </w:rPr>
      </w:pPr>
      <w:r w:rsidRPr="009C2B5A">
        <w:rPr>
          <w:lang w:val="en-GB"/>
        </w:rPr>
        <w:t>[33]</w:t>
      </w:r>
      <w:r w:rsidR="00F912EA" w:rsidRPr="009C2B5A">
        <w:rPr>
          <w:lang w:val="en-GB"/>
        </w:rPr>
        <w:t xml:space="preserve"> </w:t>
      </w:r>
      <w:proofErr w:type="spellStart"/>
      <w:r w:rsidR="00F912EA" w:rsidRPr="009C2B5A">
        <w:rPr>
          <w:lang w:val="en-GB"/>
        </w:rPr>
        <w:t>Kasim</w:t>
      </w:r>
      <w:proofErr w:type="spellEnd"/>
      <w:r w:rsidR="00F912EA" w:rsidRPr="009C2B5A">
        <w:rPr>
          <w:lang w:val="en-GB"/>
        </w:rPr>
        <w:t xml:space="preserve"> F.H., Harvey A.P., </w:t>
      </w:r>
      <w:proofErr w:type="spellStart"/>
      <w:r w:rsidR="00F912EA" w:rsidRPr="009C2B5A">
        <w:rPr>
          <w:lang w:val="en-GB"/>
        </w:rPr>
        <w:t>Zakaria</w:t>
      </w:r>
      <w:proofErr w:type="spellEnd"/>
      <w:r w:rsidR="00F912EA" w:rsidRPr="009C2B5A">
        <w:rPr>
          <w:lang w:val="en-GB"/>
        </w:rPr>
        <w:t xml:space="preserve"> R. </w:t>
      </w:r>
      <w:r w:rsidR="00F912EA" w:rsidRPr="009C2B5A">
        <w:rPr>
          <w:i/>
          <w:lang w:val="en-GB"/>
        </w:rPr>
        <w:t>Biofuels.</w:t>
      </w:r>
      <w:r w:rsidR="00F912EA" w:rsidRPr="009C2B5A">
        <w:rPr>
          <w:lang w:val="en-GB"/>
        </w:rPr>
        <w:t xml:space="preserve"> Biodiesel production by in situ transesterification. </w:t>
      </w:r>
      <w:r w:rsidR="00F912EA" w:rsidRPr="009C2B5A">
        <w:rPr>
          <w:b/>
          <w:lang w:val="en-GB"/>
        </w:rPr>
        <w:t>2010</w:t>
      </w:r>
      <w:r w:rsidR="00F912EA" w:rsidRPr="009C2B5A">
        <w:rPr>
          <w:lang w:val="en-GB"/>
        </w:rPr>
        <w:t>; 1(2): 355–65.</w:t>
      </w:r>
    </w:p>
    <w:p w:rsidR="00134194" w:rsidRPr="009C2B5A" w:rsidRDefault="00134194" w:rsidP="00295703">
      <w:pPr>
        <w:autoSpaceDE w:val="0"/>
        <w:autoSpaceDN w:val="0"/>
        <w:adjustRightInd w:val="0"/>
        <w:spacing w:line="480" w:lineRule="auto"/>
        <w:jc w:val="both"/>
        <w:rPr>
          <w:lang w:val="en-GB"/>
        </w:rPr>
      </w:pPr>
      <w:r w:rsidRPr="009C2B5A">
        <w:rPr>
          <w:lang w:val="en-GB"/>
        </w:rPr>
        <w:lastRenderedPageBreak/>
        <w:t>[34]</w:t>
      </w:r>
      <w:r w:rsidR="00295703" w:rsidRPr="009C2B5A">
        <w:rPr>
          <w:lang w:val="en-GB"/>
        </w:rPr>
        <w:t xml:space="preserve"> </w:t>
      </w:r>
      <w:proofErr w:type="spellStart"/>
      <w:r w:rsidR="00295703" w:rsidRPr="009C2B5A">
        <w:rPr>
          <w:lang w:val="en-GB"/>
        </w:rPr>
        <w:t>Im</w:t>
      </w:r>
      <w:proofErr w:type="spellEnd"/>
      <w:r w:rsidR="00295703" w:rsidRPr="009C2B5A">
        <w:rPr>
          <w:lang w:val="en-GB"/>
        </w:rPr>
        <w:t xml:space="preserve"> H., Lee H., Park M.S., Yang J.W., Lee J.W. </w:t>
      </w:r>
      <w:proofErr w:type="spellStart"/>
      <w:r w:rsidR="000C7403" w:rsidRPr="009C2B5A">
        <w:rPr>
          <w:i/>
          <w:lang w:val="en-GB"/>
        </w:rPr>
        <w:t>Bioresour</w:t>
      </w:r>
      <w:proofErr w:type="spellEnd"/>
      <w:r w:rsidR="000C7403" w:rsidRPr="009C2B5A">
        <w:rPr>
          <w:i/>
          <w:lang w:val="en-GB"/>
        </w:rPr>
        <w:t>.</w:t>
      </w:r>
      <w:r w:rsidR="00295703" w:rsidRPr="009C2B5A">
        <w:rPr>
          <w:i/>
          <w:lang w:val="en-GB"/>
        </w:rPr>
        <w:t xml:space="preserve"> Technol</w:t>
      </w:r>
      <w:r w:rsidR="00295703" w:rsidRPr="009C2B5A">
        <w:rPr>
          <w:lang w:val="en-GB"/>
        </w:rPr>
        <w:t xml:space="preserve">. Concurrent extraction and reaction for the production of biodiesel from wet microalgae. </w:t>
      </w:r>
      <w:r w:rsidR="00295703" w:rsidRPr="009C2B5A">
        <w:rPr>
          <w:b/>
          <w:lang w:val="en-GB"/>
        </w:rPr>
        <w:t>2014</w:t>
      </w:r>
      <w:r w:rsidR="00295703" w:rsidRPr="009C2B5A">
        <w:rPr>
          <w:lang w:val="en-GB"/>
        </w:rPr>
        <w:t>; 152: 534-537.</w:t>
      </w:r>
    </w:p>
    <w:p w:rsidR="002C1D7D" w:rsidRPr="00022B81" w:rsidRDefault="002C1D7D" w:rsidP="00C05D39">
      <w:pPr>
        <w:autoSpaceDE w:val="0"/>
        <w:autoSpaceDN w:val="0"/>
        <w:adjustRightInd w:val="0"/>
        <w:spacing w:line="480" w:lineRule="auto"/>
        <w:jc w:val="both"/>
      </w:pPr>
      <w:r w:rsidRPr="009C2B5A">
        <w:rPr>
          <w:lang w:val="en-GB"/>
        </w:rPr>
        <w:t xml:space="preserve">[35] </w:t>
      </w:r>
      <w:proofErr w:type="spellStart"/>
      <w:r w:rsidRPr="009C2B5A">
        <w:rPr>
          <w:lang w:val="en-GB"/>
        </w:rPr>
        <w:t>Beachama</w:t>
      </w:r>
      <w:proofErr w:type="spellEnd"/>
      <w:r w:rsidRPr="009C2B5A">
        <w:rPr>
          <w:lang w:val="en-GB"/>
        </w:rPr>
        <w:t xml:space="preserve"> T.A., Bradley C., White D.A., Bond P., Ali S.T. </w:t>
      </w:r>
      <w:r w:rsidRPr="009C2B5A">
        <w:rPr>
          <w:i/>
          <w:lang w:val="en-GB"/>
        </w:rPr>
        <w:t>Algal Research</w:t>
      </w:r>
      <w:r w:rsidRPr="009C2B5A">
        <w:rPr>
          <w:lang w:val="en-GB"/>
        </w:rPr>
        <w:t xml:space="preserve">. Lipid productivity and cell wall ultrastructure of six strains of </w:t>
      </w:r>
      <w:proofErr w:type="spellStart"/>
      <w:r w:rsidRPr="009C2B5A">
        <w:rPr>
          <w:i/>
          <w:lang w:val="en-GB"/>
        </w:rPr>
        <w:t>Nannochloropsis</w:t>
      </w:r>
      <w:proofErr w:type="spellEnd"/>
      <w:r w:rsidRPr="009C2B5A">
        <w:rPr>
          <w:lang w:val="en-GB"/>
        </w:rPr>
        <w:t>: Implications for biofuel production and downstream processing.</w:t>
      </w:r>
      <w:r w:rsidR="003F6982" w:rsidRPr="009C2B5A">
        <w:rPr>
          <w:lang w:val="en-GB"/>
        </w:rPr>
        <w:t xml:space="preserve"> </w:t>
      </w:r>
      <w:r w:rsidR="003F6982" w:rsidRPr="00022B81">
        <w:rPr>
          <w:b/>
        </w:rPr>
        <w:t>2014</w:t>
      </w:r>
      <w:r w:rsidR="003F6982" w:rsidRPr="00022B81">
        <w:t>; 6: 64-69.</w:t>
      </w:r>
    </w:p>
    <w:p w:rsidR="00C05D39" w:rsidRPr="009C2B5A" w:rsidRDefault="00176696" w:rsidP="007A58AE">
      <w:pPr>
        <w:autoSpaceDE w:val="0"/>
        <w:autoSpaceDN w:val="0"/>
        <w:adjustRightInd w:val="0"/>
        <w:spacing w:line="480" w:lineRule="auto"/>
        <w:jc w:val="both"/>
        <w:rPr>
          <w:lang w:val="en-GB"/>
        </w:rPr>
      </w:pPr>
      <w:r w:rsidRPr="00022B81">
        <w:t>[</w:t>
      </w:r>
      <w:r w:rsidR="006B1D3C" w:rsidRPr="00022B81">
        <w:t>36</w:t>
      </w:r>
      <w:r w:rsidRPr="00022B81">
        <w:t>]</w:t>
      </w:r>
      <w:r w:rsidR="00C05D39" w:rsidRPr="00022B81">
        <w:t xml:space="preserve"> Hita Peña, E., Robles Medina, A., Jiménez Callejón, M.J., Macías Sánchez, M.D., Esteban Cerdán, L., González</w:t>
      </w:r>
      <w:r w:rsidR="000B4F57" w:rsidRPr="00022B81">
        <w:t xml:space="preserve"> Moreno, P.A., Molina Grima, E</w:t>
      </w:r>
      <w:r w:rsidR="00C05D39" w:rsidRPr="00022B81">
        <w:t xml:space="preserve">. </w:t>
      </w:r>
      <w:proofErr w:type="spellStart"/>
      <w:r w:rsidR="00C05D39" w:rsidRPr="00022B81">
        <w:rPr>
          <w:i/>
        </w:rPr>
        <w:t>Renew</w:t>
      </w:r>
      <w:proofErr w:type="spellEnd"/>
      <w:r w:rsidR="00C05D39" w:rsidRPr="00022B81">
        <w:rPr>
          <w:i/>
        </w:rPr>
        <w:t xml:space="preserve">. </w:t>
      </w:r>
      <w:r w:rsidR="00C05D39" w:rsidRPr="009C2B5A">
        <w:rPr>
          <w:i/>
          <w:lang w:val="en-GB"/>
        </w:rPr>
        <w:t>Energy</w:t>
      </w:r>
      <w:r w:rsidR="000B4F57" w:rsidRPr="009C2B5A">
        <w:rPr>
          <w:lang w:val="en-GB"/>
        </w:rPr>
        <w:t xml:space="preserve">, </w:t>
      </w:r>
      <w:r w:rsidR="007A58AE" w:rsidRPr="009C2B5A">
        <w:rPr>
          <w:lang w:val="en-GB"/>
        </w:rPr>
        <w:t xml:space="preserve">Extraction of free fatty acids from wet </w:t>
      </w:r>
      <w:proofErr w:type="spellStart"/>
      <w:r w:rsidR="007A58AE" w:rsidRPr="009C2B5A">
        <w:rPr>
          <w:i/>
          <w:lang w:val="en-GB"/>
        </w:rPr>
        <w:t>Nannochloropsis</w:t>
      </w:r>
      <w:proofErr w:type="spellEnd"/>
      <w:r w:rsidR="007A58AE" w:rsidRPr="009C2B5A">
        <w:rPr>
          <w:i/>
          <w:lang w:val="en-GB"/>
        </w:rPr>
        <w:t xml:space="preserve"> </w:t>
      </w:r>
      <w:proofErr w:type="spellStart"/>
      <w:r w:rsidR="007A58AE" w:rsidRPr="009C2B5A">
        <w:rPr>
          <w:i/>
          <w:lang w:val="en-GB"/>
        </w:rPr>
        <w:t>gaditana</w:t>
      </w:r>
      <w:proofErr w:type="spellEnd"/>
      <w:r w:rsidR="007A58AE" w:rsidRPr="009C2B5A">
        <w:rPr>
          <w:lang w:val="en-GB"/>
        </w:rPr>
        <w:t xml:space="preserve"> biomass to produce biodiesel.</w:t>
      </w:r>
      <w:r w:rsidR="007A58AE" w:rsidRPr="009C2B5A">
        <w:rPr>
          <w:b/>
          <w:lang w:val="en-GB"/>
        </w:rPr>
        <w:t xml:space="preserve"> </w:t>
      </w:r>
      <w:r w:rsidR="000B4F57" w:rsidRPr="009C2B5A">
        <w:rPr>
          <w:b/>
          <w:lang w:val="en-GB"/>
        </w:rPr>
        <w:t>2015</w:t>
      </w:r>
      <w:r w:rsidR="00597FB7" w:rsidRPr="009C2B5A">
        <w:rPr>
          <w:lang w:val="en-GB"/>
        </w:rPr>
        <w:t>; 75:</w:t>
      </w:r>
      <w:r w:rsidR="00C05D39" w:rsidRPr="009C2B5A">
        <w:rPr>
          <w:lang w:val="en-GB"/>
        </w:rPr>
        <w:t xml:space="preserve"> 366-73.</w:t>
      </w:r>
    </w:p>
    <w:p w:rsidR="00C05D39" w:rsidRPr="009C2B5A" w:rsidRDefault="006B1D3C" w:rsidP="00C05D39">
      <w:pPr>
        <w:autoSpaceDE w:val="0"/>
        <w:autoSpaceDN w:val="0"/>
        <w:adjustRightInd w:val="0"/>
        <w:spacing w:line="480" w:lineRule="auto"/>
        <w:jc w:val="both"/>
      </w:pPr>
      <w:r w:rsidRPr="00022B81">
        <w:rPr>
          <w:lang w:val="en-US"/>
        </w:rPr>
        <w:t>[37</w:t>
      </w:r>
      <w:r w:rsidR="00176696" w:rsidRPr="00022B81">
        <w:rPr>
          <w:lang w:val="en-US"/>
        </w:rPr>
        <w:t>]</w:t>
      </w:r>
      <w:r w:rsidR="00C05D39" w:rsidRPr="00022B81">
        <w:rPr>
          <w:lang w:val="en-US"/>
        </w:rPr>
        <w:t xml:space="preserve"> </w:t>
      </w:r>
      <w:proofErr w:type="spellStart"/>
      <w:r w:rsidR="00C05D39" w:rsidRPr="00022B81">
        <w:rPr>
          <w:lang w:val="en-GB"/>
        </w:rPr>
        <w:t>Özgücel-Yücel</w:t>
      </w:r>
      <w:proofErr w:type="spellEnd"/>
      <w:r w:rsidR="00C05D39" w:rsidRPr="00022B81">
        <w:rPr>
          <w:lang w:val="en-GB"/>
        </w:rPr>
        <w:t xml:space="preserve"> S, </w:t>
      </w:r>
      <w:proofErr w:type="spellStart"/>
      <w:r w:rsidR="00C05D39" w:rsidRPr="00022B81">
        <w:rPr>
          <w:lang w:val="en-GB"/>
        </w:rPr>
        <w:t>Türkay</w:t>
      </w:r>
      <w:proofErr w:type="spellEnd"/>
      <w:r w:rsidR="00C05D39" w:rsidRPr="00022B81">
        <w:rPr>
          <w:lang w:val="en-GB"/>
        </w:rPr>
        <w:t xml:space="preserve"> S. </w:t>
      </w:r>
      <w:r w:rsidR="00C05D39" w:rsidRPr="00022B81">
        <w:rPr>
          <w:i/>
          <w:lang w:val="en-GB"/>
        </w:rPr>
        <w:t>J</w:t>
      </w:r>
      <w:r w:rsidR="000B4F57" w:rsidRPr="00022B81">
        <w:rPr>
          <w:i/>
          <w:lang w:val="en-GB"/>
        </w:rPr>
        <w:t>.</w:t>
      </w:r>
      <w:r w:rsidR="00C05D39" w:rsidRPr="00022B81">
        <w:rPr>
          <w:i/>
          <w:lang w:val="en-GB"/>
        </w:rPr>
        <w:t xml:space="preserve"> Am</w:t>
      </w:r>
      <w:r w:rsidR="000B4F57" w:rsidRPr="00022B81">
        <w:rPr>
          <w:i/>
          <w:lang w:val="en-GB"/>
        </w:rPr>
        <w:t>.</w:t>
      </w:r>
      <w:r w:rsidR="00C05D39" w:rsidRPr="00022B81">
        <w:rPr>
          <w:i/>
          <w:lang w:val="en-GB"/>
        </w:rPr>
        <w:t xml:space="preserve"> Oil Chem</w:t>
      </w:r>
      <w:r w:rsidR="000B4F57" w:rsidRPr="00022B81">
        <w:rPr>
          <w:i/>
          <w:lang w:val="en-GB"/>
        </w:rPr>
        <w:t>.</w:t>
      </w:r>
      <w:r w:rsidR="00C05D39" w:rsidRPr="00022B81">
        <w:rPr>
          <w:i/>
          <w:lang w:val="en-GB"/>
        </w:rPr>
        <w:t xml:space="preserve"> Soc</w:t>
      </w:r>
      <w:r w:rsidR="000B4F57" w:rsidRPr="00022B81">
        <w:rPr>
          <w:i/>
          <w:lang w:val="en-GB"/>
        </w:rPr>
        <w:t>.</w:t>
      </w:r>
      <w:r w:rsidR="000B4F57" w:rsidRPr="00022B81">
        <w:rPr>
          <w:lang w:val="en-GB"/>
        </w:rPr>
        <w:t xml:space="preserve"> </w:t>
      </w:r>
      <w:r w:rsidR="00946025" w:rsidRPr="00022B81">
        <w:rPr>
          <w:lang w:val="en-GB"/>
        </w:rPr>
        <w:t>Purification of FAME by rice hull ash adsorption</w:t>
      </w:r>
      <w:r w:rsidR="00946025" w:rsidRPr="00022B81">
        <w:rPr>
          <w:b/>
          <w:lang w:val="en-GB"/>
        </w:rPr>
        <w:t xml:space="preserve">. </w:t>
      </w:r>
      <w:r w:rsidR="000B4F57" w:rsidRPr="009C2B5A">
        <w:rPr>
          <w:b/>
        </w:rPr>
        <w:t>2003</w:t>
      </w:r>
      <w:r w:rsidR="00597FB7" w:rsidRPr="009C2B5A">
        <w:t>;</w:t>
      </w:r>
      <w:r w:rsidR="00C05D39" w:rsidRPr="009C2B5A">
        <w:t xml:space="preserve"> 80 (4): 373-76.</w:t>
      </w:r>
    </w:p>
    <w:p w:rsidR="000E6376" w:rsidRPr="009C2B5A" w:rsidRDefault="000D3AA4" w:rsidP="000E6376">
      <w:pPr>
        <w:autoSpaceDE w:val="0"/>
        <w:autoSpaceDN w:val="0"/>
        <w:adjustRightInd w:val="0"/>
        <w:spacing w:line="480" w:lineRule="auto"/>
        <w:jc w:val="both"/>
      </w:pPr>
      <w:r w:rsidRPr="009C2B5A">
        <w:t>[38]</w:t>
      </w:r>
      <w:r w:rsidR="000E6376" w:rsidRPr="00022B81">
        <w:t xml:space="preserve"> </w:t>
      </w:r>
      <w:r w:rsidR="000E6376" w:rsidRPr="009C2B5A">
        <w:t>Cerón-García M.C., Macías-Sánchez M.D., Sánchez-Mirón A., García-Camacho F.,</w:t>
      </w:r>
    </w:p>
    <w:p w:rsidR="000D3AA4" w:rsidRPr="009C2B5A" w:rsidRDefault="000E6376" w:rsidP="000E6376">
      <w:pPr>
        <w:autoSpaceDE w:val="0"/>
        <w:autoSpaceDN w:val="0"/>
        <w:adjustRightInd w:val="0"/>
        <w:spacing w:line="480" w:lineRule="auto"/>
        <w:jc w:val="both"/>
      </w:pPr>
      <w:r w:rsidRPr="009C2B5A">
        <w:t xml:space="preserve">Molina-Grima E. </w:t>
      </w:r>
      <w:proofErr w:type="spellStart"/>
      <w:r w:rsidRPr="009C2B5A">
        <w:rPr>
          <w:i/>
        </w:rPr>
        <w:t>Appl</w:t>
      </w:r>
      <w:proofErr w:type="spellEnd"/>
      <w:r w:rsidR="000C7403" w:rsidRPr="009C2B5A">
        <w:rPr>
          <w:i/>
        </w:rPr>
        <w:t>.</w:t>
      </w:r>
      <w:r w:rsidRPr="009C2B5A">
        <w:rPr>
          <w:i/>
        </w:rPr>
        <w:t xml:space="preserve"> </w:t>
      </w:r>
      <w:proofErr w:type="spellStart"/>
      <w:r w:rsidRPr="009C2B5A">
        <w:rPr>
          <w:i/>
        </w:rPr>
        <w:t>Energy</w:t>
      </w:r>
      <w:proofErr w:type="spellEnd"/>
      <w:r w:rsidRPr="009C2B5A">
        <w:t xml:space="preserve">. </w:t>
      </w:r>
      <w:r w:rsidRPr="00022B81">
        <w:rPr>
          <w:lang w:val="en-GB"/>
        </w:rPr>
        <w:t xml:space="preserve">A process for biodiesel production involving the heterotrophic fermentation of Chlorella </w:t>
      </w:r>
      <w:proofErr w:type="spellStart"/>
      <w:r w:rsidRPr="00022B81">
        <w:rPr>
          <w:lang w:val="en-GB"/>
        </w:rPr>
        <w:t>protothecoides</w:t>
      </w:r>
      <w:proofErr w:type="spellEnd"/>
      <w:r w:rsidRPr="00022B81">
        <w:rPr>
          <w:lang w:val="en-GB"/>
        </w:rPr>
        <w:t xml:space="preserve"> with glycerol as the carbon source. </w:t>
      </w:r>
      <w:r w:rsidRPr="009C2B5A">
        <w:rPr>
          <w:b/>
        </w:rPr>
        <w:t>2013</w:t>
      </w:r>
      <w:r w:rsidRPr="009C2B5A">
        <w:t>; 103: 341–9.</w:t>
      </w:r>
    </w:p>
    <w:p w:rsidR="000D3AA4" w:rsidRPr="00022B81" w:rsidRDefault="000D3AA4" w:rsidP="00DC48E9">
      <w:pPr>
        <w:autoSpaceDE w:val="0"/>
        <w:autoSpaceDN w:val="0"/>
        <w:adjustRightInd w:val="0"/>
        <w:spacing w:line="480" w:lineRule="auto"/>
        <w:jc w:val="both"/>
        <w:rPr>
          <w:lang w:val="en-GB"/>
        </w:rPr>
      </w:pPr>
      <w:r w:rsidRPr="009C2B5A">
        <w:t>[39]</w:t>
      </w:r>
      <w:r w:rsidR="00DC48E9" w:rsidRPr="00022B81">
        <w:t xml:space="preserve"> </w:t>
      </w:r>
      <w:r w:rsidR="00DC48E9" w:rsidRPr="009C2B5A">
        <w:t xml:space="preserve">Hidalgo P., Toro C., Ciudad G., Navia R. </w:t>
      </w:r>
      <w:r w:rsidR="00DC48E9" w:rsidRPr="009C2B5A">
        <w:rPr>
          <w:i/>
        </w:rPr>
        <w:t xml:space="preserve">Rev. </w:t>
      </w:r>
      <w:proofErr w:type="spellStart"/>
      <w:r w:rsidR="00DC48E9" w:rsidRPr="009C2B5A">
        <w:rPr>
          <w:i/>
        </w:rPr>
        <w:t>Environ</w:t>
      </w:r>
      <w:proofErr w:type="spellEnd"/>
      <w:r w:rsidR="00DC48E9" w:rsidRPr="009C2B5A">
        <w:rPr>
          <w:i/>
        </w:rPr>
        <w:t xml:space="preserve">. </w:t>
      </w:r>
      <w:r w:rsidR="00DC48E9" w:rsidRPr="00022B81">
        <w:rPr>
          <w:i/>
          <w:lang w:val="en-GB"/>
        </w:rPr>
        <w:t xml:space="preserve">Sci. </w:t>
      </w:r>
      <w:proofErr w:type="spellStart"/>
      <w:r w:rsidR="00DC48E9" w:rsidRPr="00022B81">
        <w:rPr>
          <w:i/>
          <w:lang w:val="en-GB"/>
        </w:rPr>
        <w:t>Biotechnol</w:t>
      </w:r>
      <w:proofErr w:type="spellEnd"/>
      <w:r w:rsidR="00DC48E9" w:rsidRPr="00022B81">
        <w:rPr>
          <w:lang w:val="en-GB"/>
        </w:rPr>
        <w:t xml:space="preserve">. Advances in direct transesterification of </w:t>
      </w:r>
      <w:proofErr w:type="spellStart"/>
      <w:r w:rsidR="00DC48E9" w:rsidRPr="00022B81">
        <w:rPr>
          <w:lang w:val="en-GB"/>
        </w:rPr>
        <w:t>microalgal</w:t>
      </w:r>
      <w:proofErr w:type="spellEnd"/>
      <w:r w:rsidR="00DC48E9" w:rsidRPr="00022B81">
        <w:rPr>
          <w:lang w:val="en-GB"/>
        </w:rPr>
        <w:t xml:space="preserve"> biomass for biodiesel production. </w:t>
      </w:r>
      <w:r w:rsidR="00DC48E9" w:rsidRPr="00022B81">
        <w:rPr>
          <w:b/>
          <w:lang w:val="en-GB"/>
        </w:rPr>
        <w:t>2013</w:t>
      </w:r>
      <w:r w:rsidR="00DC48E9" w:rsidRPr="00022B81">
        <w:rPr>
          <w:lang w:val="en-GB"/>
        </w:rPr>
        <w:t>;</w:t>
      </w:r>
      <w:r w:rsidR="00D3117F" w:rsidRPr="00022B81">
        <w:rPr>
          <w:lang w:val="en-GB"/>
        </w:rPr>
        <w:t xml:space="preserve"> 12: </w:t>
      </w:r>
      <w:r w:rsidR="00DC48E9" w:rsidRPr="00022B81">
        <w:rPr>
          <w:lang w:val="en-GB"/>
        </w:rPr>
        <w:t>179-199</w:t>
      </w:r>
      <w:r w:rsidR="00D3117F" w:rsidRPr="00022B81">
        <w:rPr>
          <w:lang w:val="en-GB"/>
        </w:rPr>
        <w:t>.</w:t>
      </w:r>
    </w:p>
    <w:p w:rsidR="00C05D39" w:rsidRPr="00022B81" w:rsidRDefault="000D3AA4" w:rsidP="00C05D39">
      <w:pPr>
        <w:autoSpaceDE w:val="0"/>
        <w:autoSpaceDN w:val="0"/>
        <w:adjustRightInd w:val="0"/>
        <w:spacing w:line="480" w:lineRule="auto"/>
        <w:jc w:val="both"/>
        <w:rPr>
          <w:lang w:val="en-US" w:eastAsia="en-US"/>
        </w:rPr>
      </w:pPr>
      <w:r w:rsidRPr="00022B81">
        <w:rPr>
          <w:lang w:val="en-US"/>
        </w:rPr>
        <w:t>[40</w:t>
      </w:r>
      <w:r w:rsidR="00176696" w:rsidRPr="00022B81">
        <w:rPr>
          <w:lang w:val="en-US"/>
        </w:rPr>
        <w:t>]</w:t>
      </w:r>
      <w:r w:rsidR="00C05D39" w:rsidRPr="00022B81">
        <w:rPr>
          <w:lang w:val="en-US"/>
        </w:rPr>
        <w:t xml:space="preserve"> </w:t>
      </w:r>
      <w:r w:rsidR="000B4F57" w:rsidRPr="00022B81">
        <w:rPr>
          <w:lang w:val="en-US" w:eastAsia="en-US"/>
        </w:rPr>
        <w:t>Becker, E.W.</w:t>
      </w:r>
      <w:r w:rsidR="00C05D39" w:rsidRPr="00022B81">
        <w:rPr>
          <w:lang w:val="en-US" w:eastAsia="en-US"/>
        </w:rPr>
        <w:t xml:space="preserve"> Microalgae: biotechnology and microbiology. Cambridge studies in biotechnology 10. Cambridge University Press; </w:t>
      </w:r>
      <w:r w:rsidR="000B4F57" w:rsidRPr="00022B81">
        <w:rPr>
          <w:b/>
          <w:lang w:val="en-US" w:eastAsia="en-US"/>
        </w:rPr>
        <w:t>1994</w:t>
      </w:r>
      <w:r w:rsidR="000B4F57" w:rsidRPr="00022B81">
        <w:rPr>
          <w:lang w:val="en-US" w:eastAsia="en-US"/>
        </w:rPr>
        <w:t xml:space="preserve">, </w:t>
      </w:r>
      <w:r w:rsidR="00C05D39" w:rsidRPr="00022B81">
        <w:rPr>
          <w:lang w:val="en-US" w:eastAsia="en-US"/>
        </w:rPr>
        <w:t>p. 293.</w:t>
      </w:r>
    </w:p>
    <w:p w:rsidR="00EB7DBF" w:rsidRDefault="00EB7DBF">
      <w:pPr>
        <w:rPr>
          <w:lang w:val="en-US"/>
        </w:rPr>
      </w:pPr>
      <w:r>
        <w:rPr>
          <w:lang w:val="en-US"/>
        </w:rPr>
        <w:br w:type="page"/>
      </w:r>
    </w:p>
    <w:p w:rsidR="00A17878" w:rsidRPr="00D30B4F" w:rsidRDefault="00D30B4F" w:rsidP="00D30B4F">
      <w:pPr>
        <w:spacing w:line="480" w:lineRule="auto"/>
        <w:jc w:val="both"/>
        <w:rPr>
          <w:b/>
          <w:lang w:val="en-US"/>
        </w:rPr>
      </w:pPr>
      <w:r w:rsidRPr="00D30B4F">
        <w:rPr>
          <w:b/>
          <w:lang w:val="en-US"/>
        </w:rPr>
        <w:lastRenderedPageBreak/>
        <w:t>Figure captions</w:t>
      </w:r>
    </w:p>
    <w:p w:rsidR="00A17878" w:rsidRDefault="00A17878" w:rsidP="00A17878">
      <w:pPr>
        <w:spacing w:line="480" w:lineRule="auto"/>
        <w:jc w:val="both"/>
        <w:rPr>
          <w:rFonts w:eastAsia="AdvPSTim"/>
          <w:lang w:val="en-GB"/>
        </w:rPr>
      </w:pPr>
    </w:p>
    <w:p w:rsidR="00A17878" w:rsidRDefault="00A17878" w:rsidP="00A17878">
      <w:pPr>
        <w:spacing w:line="480" w:lineRule="auto"/>
        <w:jc w:val="both"/>
        <w:rPr>
          <w:rFonts w:eastAsia="AdvPSTim"/>
          <w:lang w:val="en-GB"/>
        </w:rPr>
      </w:pPr>
      <w:r w:rsidRPr="00D30B4F">
        <w:rPr>
          <w:rFonts w:eastAsia="AdvPSTim"/>
          <w:b/>
          <w:lang w:val="en-GB"/>
        </w:rPr>
        <w:t>Figure 1</w:t>
      </w:r>
      <w:r w:rsidRPr="00D8391E">
        <w:rPr>
          <w:rFonts w:eastAsia="AdvPSTim"/>
          <w:lang w:val="en-GB"/>
        </w:rPr>
        <w:t xml:space="preserve">: </w:t>
      </w:r>
      <w:r>
        <w:rPr>
          <w:rFonts w:eastAsia="AdvPSTim"/>
          <w:lang w:val="en-GB"/>
        </w:rPr>
        <w:t>Response surface plots of the FAME yield affected by the catalyst concentration, methanol/SL ratio and hexane/SL ratio</w:t>
      </w:r>
      <w:r w:rsidRPr="00D8391E">
        <w:rPr>
          <w:rFonts w:eastAsia="AdvPSTim"/>
          <w:lang w:val="en-GB"/>
        </w:rPr>
        <w:t>.</w:t>
      </w:r>
    </w:p>
    <w:p w:rsidR="00A17878" w:rsidRDefault="00A17878" w:rsidP="00A17878">
      <w:pPr>
        <w:spacing w:line="480" w:lineRule="auto"/>
        <w:jc w:val="both"/>
        <w:rPr>
          <w:rFonts w:eastAsia="AdvPSTim"/>
          <w:lang w:val="en-GB"/>
        </w:rPr>
      </w:pPr>
    </w:p>
    <w:p w:rsidR="00D30B4F" w:rsidRDefault="00D30B4F">
      <w:pPr>
        <w:rPr>
          <w:rFonts w:eastAsia="AdvPSTim"/>
          <w:lang w:val="en-GB"/>
        </w:rPr>
      </w:pPr>
      <w:r>
        <w:rPr>
          <w:rFonts w:eastAsia="AdvPSTim"/>
          <w:lang w:val="en-GB"/>
        </w:rPr>
        <w:br w:type="page"/>
      </w:r>
    </w:p>
    <w:p w:rsidR="00A17878" w:rsidRDefault="00A17878" w:rsidP="00A17878">
      <w:pPr>
        <w:spacing w:line="480" w:lineRule="auto"/>
        <w:jc w:val="both"/>
        <w:rPr>
          <w:rFonts w:eastAsia="AdvPSTim"/>
          <w:lang w:val="en-GB"/>
        </w:rPr>
      </w:pPr>
    </w:p>
    <w:tbl>
      <w:tblPr>
        <w:tblW w:w="9999" w:type="dxa"/>
        <w:jc w:val="center"/>
        <w:tblLayout w:type="fixed"/>
        <w:tblLook w:val="01E0" w:firstRow="1" w:lastRow="1" w:firstColumn="1" w:lastColumn="1" w:noHBand="0" w:noVBand="0"/>
      </w:tblPr>
      <w:tblGrid>
        <w:gridCol w:w="640"/>
        <w:gridCol w:w="2093"/>
        <w:gridCol w:w="1770"/>
        <w:gridCol w:w="214"/>
        <w:gridCol w:w="1455"/>
        <w:gridCol w:w="955"/>
        <w:gridCol w:w="888"/>
        <w:gridCol w:w="1984"/>
      </w:tblGrid>
      <w:tr w:rsidR="00A17878" w:rsidRPr="009C2B5A" w:rsidTr="001E30C5">
        <w:trPr>
          <w:jc w:val="center"/>
        </w:trPr>
        <w:tc>
          <w:tcPr>
            <w:tcW w:w="9999" w:type="dxa"/>
            <w:gridSpan w:val="8"/>
            <w:tcBorders>
              <w:bottom w:val="single" w:sz="4" w:space="0" w:color="auto"/>
            </w:tcBorders>
          </w:tcPr>
          <w:p w:rsidR="00A17878" w:rsidRPr="00A17878" w:rsidRDefault="00A17878" w:rsidP="00A17878">
            <w:pPr>
              <w:spacing w:line="360" w:lineRule="auto"/>
              <w:jc w:val="both"/>
              <w:rPr>
                <w:b/>
                <w:lang w:val="en-GB"/>
              </w:rPr>
            </w:pPr>
            <w:r w:rsidRPr="00A17878">
              <w:rPr>
                <w:b/>
                <w:lang w:val="en-GB"/>
              </w:rPr>
              <w:t>Table 1. Experimental domain (A) and Box-</w:t>
            </w:r>
            <w:proofErr w:type="spellStart"/>
            <w:r w:rsidRPr="00A17878">
              <w:rPr>
                <w:b/>
                <w:lang w:val="en-GB"/>
              </w:rPr>
              <w:t>Behnken</w:t>
            </w:r>
            <w:proofErr w:type="spellEnd"/>
            <w:r w:rsidRPr="00A17878">
              <w:rPr>
                <w:b/>
                <w:lang w:val="en-GB"/>
              </w:rPr>
              <w:t xml:space="preserve"> design: natural and coded variables for each experiment and the experimentally-observed responses for the FAME yield (B).</w:t>
            </w:r>
          </w:p>
        </w:tc>
      </w:tr>
      <w:tr w:rsidR="00A17878" w:rsidRPr="00D613C9" w:rsidTr="001E30C5">
        <w:trPr>
          <w:jc w:val="center"/>
        </w:trPr>
        <w:tc>
          <w:tcPr>
            <w:tcW w:w="9999" w:type="dxa"/>
            <w:gridSpan w:val="8"/>
            <w:tcBorders>
              <w:top w:val="single" w:sz="4" w:space="0" w:color="auto"/>
            </w:tcBorders>
          </w:tcPr>
          <w:p w:rsidR="00A17878" w:rsidRPr="00D613C9" w:rsidRDefault="00A17878" w:rsidP="001E30C5">
            <w:pPr>
              <w:spacing w:line="360" w:lineRule="auto"/>
              <w:jc w:val="both"/>
              <w:rPr>
                <w:lang w:val="en-GB"/>
              </w:rPr>
            </w:pPr>
            <w:r w:rsidRPr="00D613C9">
              <w:rPr>
                <w:lang w:val="en-GB"/>
              </w:rPr>
              <w:t>(A)</w:t>
            </w:r>
          </w:p>
        </w:tc>
      </w:tr>
      <w:tr w:rsidR="00A17878" w:rsidRPr="00AC632F" w:rsidTr="001E30C5">
        <w:trPr>
          <w:jc w:val="center"/>
        </w:trPr>
        <w:tc>
          <w:tcPr>
            <w:tcW w:w="2733" w:type="dxa"/>
            <w:gridSpan w:val="2"/>
            <w:vMerge w:val="restart"/>
            <w:tcBorders>
              <w:bottom w:val="single" w:sz="4" w:space="0" w:color="auto"/>
            </w:tcBorders>
          </w:tcPr>
          <w:p w:rsidR="00A17878" w:rsidRDefault="00A17878" w:rsidP="001E30C5">
            <w:pPr>
              <w:spacing w:line="360" w:lineRule="auto"/>
              <w:rPr>
                <w:lang w:val="en-US"/>
              </w:rPr>
            </w:pPr>
            <w:r>
              <w:rPr>
                <w:lang w:val="en-US"/>
              </w:rPr>
              <w:t>Independent variables (unit)</w:t>
            </w:r>
          </w:p>
        </w:tc>
        <w:tc>
          <w:tcPr>
            <w:tcW w:w="1770" w:type="dxa"/>
            <w:tcBorders>
              <w:bottom w:val="single" w:sz="4" w:space="0" w:color="auto"/>
            </w:tcBorders>
          </w:tcPr>
          <w:p w:rsidR="00A17878" w:rsidRDefault="00A17878" w:rsidP="001E30C5">
            <w:pPr>
              <w:spacing w:line="360" w:lineRule="auto"/>
              <w:jc w:val="center"/>
              <w:rPr>
                <w:lang w:val="en-US"/>
              </w:rPr>
            </w:pPr>
            <w:r>
              <w:rPr>
                <w:lang w:val="en-US"/>
              </w:rPr>
              <w:t>Coded symbols</w:t>
            </w:r>
          </w:p>
        </w:tc>
        <w:tc>
          <w:tcPr>
            <w:tcW w:w="5496" w:type="dxa"/>
            <w:gridSpan w:val="5"/>
            <w:tcBorders>
              <w:bottom w:val="single" w:sz="4" w:space="0" w:color="auto"/>
            </w:tcBorders>
          </w:tcPr>
          <w:p w:rsidR="00A17878" w:rsidRDefault="00A17878" w:rsidP="001E30C5">
            <w:pPr>
              <w:spacing w:line="360" w:lineRule="auto"/>
              <w:jc w:val="center"/>
              <w:rPr>
                <w:lang w:val="en-US"/>
              </w:rPr>
            </w:pPr>
            <w:r>
              <w:rPr>
                <w:lang w:val="en-US"/>
              </w:rPr>
              <w:t>Levels</w:t>
            </w:r>
          </w:p>
        </w:tc>
      </w:tr>
      <w:tr w:rsidR="00A17878" w:rsidRPr="00AC632F" w:rsidTr="001E30C5">
        <w:trPr>
          <w:jc w:val="center"/>
        </w:trPr>
        <w:tc>
          <w:tcPr>
            <w:tcW w:w="2733" w:type="dxa"/>
            <w:gridSpan w:val="2"/>
            <w:vMerge/>
            <w:tcBorders>
              <w:top w:val="single" w:sz="4" w:space="0" w:color="auto"/>
              <w:bottom w:val="single" w:sz="4" w:space="0" w:color="auto"/>
            </w:tcBorders>
          </w:tcPr>
          <w:p w:rsidR="00A17878" w:rsidRPr="00BC36DB" w:rsidRDefault="00A17878" w:rsidP="001E30C5">
            <w:pPr>
              <w:spacing w:line="360" w:lineRule="auto"/>
              <w:jc w:val="both"/>
              <w:rPr>
                <w:lang w:val="en-US"/>
              </w:rPr>
            </w:pPr>
          </w:p>
        </w:tc>
        <w:tc>
          <w:tcPr>
            <w:tcW w:w="1770" w:type="dxa"/>
            <w:tcBorders>
              <w:top w:val="single" w:sz="4" w:space="0" w:color="auto"/>
              <w:bottom w:val="single" w:sz="4" w:space="0" w:color="auto"/>
            </w:tcBorders>
          </w:tcPr>
          <w:p w:rsidR="00A17878" w:rsidRPr="00BC36DB" w:rsidRDefault="00A17878" w:rsidP="001E30C5">
            <w:pPr>
              <w:spacing w:line="360" w:lineRule="auto"/>
              <w:jc w:val="center"/>
              <w:rPr>
                <w:lang w:val="en-US"/>
              </w:rPr>
            </w:pPr>
            <w:r>
              <w:rPr>
                <w:lang w:val="en-US"/>
              </w:rPr>
              <w:t>X</w:t>
            </w:r>
          </w:p>
        </w:tc>
        <w:tc>
          <w:tcPr>
            <w:tcW w:w="1669" w:type="dxa"/>
            <w:gridSpan w:val="2"/>
            <w:tcBorders>
              <w:top w:val="single" w:sz="4" w:space="0" w:color="auto"/>
              <w:bottom w:val="single" w:sz="4" w:space="0" w:color="auto"/>
            </w:tcBorders>
          </w:tcPr>
          <w:p w:rsidR="00A17878" w:rsidRPr="00BC36DB" w:rsidRDefault="00A17878" w:rsidP="001E30C5">
            <w:pPr>
              <w:spacing w:line="360" w:lineRule="auto"/>
              <w:jc w:val="center"/>
              <w:rPr>
                <w:lang w:val="en-US"/>
              </w:rPr>
            </w:pPr>
            <w:r>
              <w:rPr>
                <w:lang w:val="en-US"/>
              </w:rPr>
              <w:t>-1</w:t>
            </w:r>
          </w:p>
        </w:tc>
        <w:tc>
          <w:tcPr>
            <w:tcW w:w="1843" w:type="dxa"/>
            <w:gridSpan w:val="2"/>
            <w:tcBorders>
              <w:top w:val="single" w:sz="4" w:space="0" w:color="auto"/>
              <w:bottom w:val="single" w:sz="4" w:space="0" w:color="auto"/>
            </w:tcBorders>
          </w:tcPr>
          <w:p w:rsidR="00A17878" w:rsidRPr="00BC36DB" w:rsidRDefault="00A17878" w:rsidP="001E30C5">
            <w:pPr>
              <w:spacing w:line="360" w:lineRule="auto"/>
              <w:jc w:val="center"/>
              <w:rPr>
                <w:lang w:val="en-US"/>
              </w:rPr>
            </w:pPr>
            <w:r>
              <w:rPr>
                <w:lang w:val="en-US"/>
              </w:rPr>
              <w:t>0</w:t>
            </w:r>
          </w:p>
        </w:tc>
        <w:tc>
          <w:tcPr>
            <w:tcW w:w="1984" w:type="dxa"/>
            <w:tcBorders>
              <w:top w:val="single" w:sz="4" w:space="0" w:color="auto"/>
              <w:bottom w:val="single" w:sz="4" w:space="0" w:color="auto"/>
            </w:tcBorders>
          </w:tcPr>
          <w:p w:rsidR="00A17878" w:rsidRDefault="00A17878" w:rsidP="001E30C5">
            <w:pPr>
              <w:spacing w:line="360" w:lineRule="auto"/>
              <w:jc w:val="center"/>
              <w:rPr>
                <w:lang w:val="en-US"/>
              </w:rPr>
            </w:pPr>
            <w:r>
              <w:rPr>
                <w:lang w:val="en-US"/>
              </w:rPr>
              <w:t>1</w:t>
            </w:r>
          </w:p>
        </w:tc>
      </w:tr>
      <w:tr w:rsidR="00A17878" w:rsidRPr="00D613C9" w:rsidTr="001E30C5">
        <w:trPr>
          <w:jc w:val="center"/>
        </w:trPr>
        <w:tc>
          <w:tcPr>
            <w:tcW w:w="2733" w:type="dxa"/>
            <w:gridSpan w:val="2"/>
            <w:tcBorders>
              <w:top w:val="single" w:sz="4" w:space="0" w:color="auto"/>
            </w:tcBorders>
          </w:tcPr>
          <w:p w:rsidR="00A17878" w:rsidRPr="00D613C9" w:rsidRDefault="00A17878" w:rsidP="001E30C5">
            <w:pPr>
              <w:spacing w:line="360" w:lineRule="auto"/>
              <w:rPr>
                <w:lang w:val="en-GB"/>
              </w:rPr>
            </w:pPr>
            <w:r w:rsidRPr="00D613C9">
              <w:rPr>
                <w:lang w:val="fr-FR"/>
              </w:rPr>
              <w:t xml:space="preserve">Catalyst concentration </w:t>
            </w:r>
            <w:r w:rsidRPr="00D613C9">
              <w:rPr>
                <w:lang w:val="en-GB"/>
              </w:rPr>
              <w:t>(% v/v)</w:t>
            </w:r>
          </w:p>
        </w:tc>
        <w:tc>
          <w:tcPr>
            <w:tcW w:w="1770" w:type="dxa"/>
            <w:tcBorders>
              <w:top w:val="single" w:sz="4" w:space="0" w:color="auto"/>
            </w:tcBorders>
          </w:tcPr>
          <w:p w:rsidR="00A17878" w:rsidRPr="00D613C9" w:rsidRDefault="00A17878" w:rsidP="001E30C5">
            <w:pPr>
              <w:spacing w:line="360" w:lineRule="auto"/>
              <w:jc w:val="center"/>
              <w:rPr>
                <w:lang w:val="en-GB"/>
              </w:rPr>
            </w:pPr>
            <w:r w:rsidRPr="00D613C9">
              <w:rPr>
                <w:lang w:val="fr-FR"/>
              </w:rPr>
              <w:t>X</w:t>
            </w:r>
            <w:r w:rsidRPr="00D613C9">
              <w:rPr>
                <w:vertAlign w:val="subscript"/>
                <w:lang w:val="fr-FR"/>
              </w:rPr>
              <w:t>1</w:t>
            </w:r>
          </w:p>
        </w:tc>
        <w:tc>
          <w:tcPr>
            <w:tcW w:w="1669" w:type="dxa"/>
            <w:gridSpan w:val="2"/>
            <w:tcBorders>
              <w:top w:val="single" w:sz="4" w:space="0" w:color="auto"/>
            </w:tcBorders>
          </w:tcPr>
          <w:p w:rsidR="00A17878" w:rsidRPr="00D613C9" w:rsidRDefault="00A17878" w:rsidP="001E30C5">
            <w:pPr>
              <w:spacing w:line="360" w:lineRule="auto"/>
              <w:jc w:val="center"/>
              <w:rPr>
                <w:lang w:val="en-GB"/>
              </w:rPr>
            </w:pPr>
            <w:r w:rsidRPr="00D613C9">
              <w:rPr>
                <w:lang w:val="en-GB"/>
              </w:rPr>
              <w:t>1</w:t>
            </w:r>
          </w:p>
        </w:tc>
        <w:tc>
          <w:tcPr>
            <w:tcW w:w="1843" w:type="dxa"/>
            <w:gridSpan w:val="2"/>
            <w:tcBorders>
              <w:top w:val="single" w:sz="4" w:space="0" w:color="auto"/>
            </w:tcBorders>
          </w:tcPr>
          <w:p w:rsidR="00A17878" w:rsidRPr="00D613C9" w:rsidRDefault="00A17878" w:rsidP="001E30C5">
            <w:pPr>
              <w:spacing w:line="360" w:lineRule="auto"/>
              <w:jc w:val="center"/>
              <w:rPr>
                <w:lang w:val="en-GB"/>
              </w:rPr>
            </w:pPr>
            <w:r w:rsidRPr="00D613C9">
              <w:rPr>
                <w:lang w:val="en-GB"/>
              </w:rPr>
              <w:t>3</w:t>
            </w:r>
          </w:p>
        </w:tc>
        <w:tc>
          <w:tcPr>
            <w:tcW w:w="1984" w:type="dxa"/>
            <w:tcBorders>
              <w:top w:val="single" w:sz="4" w:space="0" w:color="auto"/>
            </w:tcBorders>
          </w:tcPr>
          <w:p w:rsidR="00A17878" w:rsidRPr="00D613C9" w:rsidRDefault="00A17878" w:rsidP="001E30C5">
            <w:pPr>
              <w:spacing w:line="360" w:lineRule="auto"/>
              <w:jc w:val="center"/>
              <w:rPr>
                <w:lang w:val="en-GB"/>
              </w:rPr>
            </w:pPr>
            <w:r w:rsidRPr="00D613C9">
              <w:rPr>
                <w:lang w:val="en-GB"/>
              </w:rPr>
              <w:t>5</w:t>
            </w:r>
          </w:p>
        </w:tc>
      </w:tr>
      <w:tr w:rsidR="00A17878" w:rsidRPr="00D613C9" w:rsidTr="001E30C5">
        <w:trPr>
          <w:jc w:val="center"/>
        </w:trPr>
        <w:tc>
          <w:tcPr>
            <w:tcW w:w="2733" w:type="dxa"/>
            <w:gridSpan w:val="2"/>
          </w:tcPr>
          <w:p w:rsidR="00A17878" w:rsidRPr="00D613C9" w:rsidRDefault="00A17878" w:rsidP="001E30C5">
            <w:pPr>
              <w:spacing w:line="360" w:lineRule="auto"/>
              <w:rPr>
                <w:lang w:val="en-GB"/>
              </w:rPr>
            </w:pPr>
            <w:r w:rsidRPr="00D613C9">
              <w:rPr>
                <w:lang w:val="en-GB"/>
              </w:rPr>
              <w:t>Methanol/SL ratio (mL/g)</w:t>
            </w:r>
          </w:p>
        </w:tc>
        <w:tc>
          <w:tcPr>
            <w:tcW w:w="1770" w:type="dxa"/>
          </w:tcPr>
          <w:p w:rsidR="00A17878" w:rsidRPr="00D613C9" w:rsidRDefault="00A17878" w:rsidP="001E30C5">
            <w:pPr>
              <w:spacing w:line="360" w:lineRule="auto"/>
              <w:jc w:val="center"/>
              <w:rPr>
                <w:lang w:val="en-GB"/>
              </w:rPr>
            </w:pPr>
            <w:r w:rsidRPr="00D613C9">
              <w:rPr>
                <w:lang w:val="en-GB"/>
              </w:rPr>
              <w:t>X</w:t>
            </w:r>
            <w:r w:rsidRPr="00D613C9">
              <w:rPr>
                <w:vertAlign w:val="subscript"/>
                <w:lang w:val="en-GB"/>
              </w:rPr>
              <w:t>2</w:t>
            </w:r>
          </w:p>
        </w:tc>
        <w:tc>
          <w:tcPr>
            <w:tcW w:w="1669" w:type="dxa"/>
            <w:gridSpan w:val="2"/>
          </w:tcPr>
          <w:p w:rsidR="00A17878" w:rsidRPr="00D613C9" w:rsidRDefault="00A17878" w:rsidP="001E30C5">
            <w:pPr>
              <w:spacing w:line="360" w:lineRule="auto"/>
              <w:jc w:val="center"/>
              <w:rPr>
                <w:lang w:val="en-GB"/>
              </w:rPr>
            </w:pPr>
            <w:r>
              <w:rPr>
                <w:lang w:val="en-GB"/>
              </w:rPr>
              <w:t>62</w:t>
            </w:r>
          </w:p>
        </w:tc>
        <w:tc>
          <w:tcPr>
            <w:tcW w:w="1843" w:type="dxa"/>
            <w:gridSpan w:val="2"/>
          </w:tcPr>
          <w:p w:rsidR="00A17878" w:rsidRPr="00D613C9" w:rsidRDefault="00A17878" w:rsidP="001E30C5">
            <w:pPr>
              <w:spacing w:line="360" w:lineRule="auto"/>
              <w:jc w:val="center"/>
              <w:rPr>
                <w:lang w:val="en-GB"/>
              </w:rPr>
            </w:pPr>
            <w:r>
              <w:rPr>
                <w:lang w:val="en-GB"/>
              </w:rPr>
              <w:t>212</w:t>
            </w:r>
          </w:p>
        </w:tc>
        <w:tc>
          <w:tcPr>
            <w:tcW w:w="1984" w:type="dxa"/>
          </w:tcPr>
          <w:p w:rsidR="00A17878" w:rsidRDefault="00A17878" w:rsidP="001E30C5">
            <w:pPr>
              <w:spacing w:line="360" w:lineRule="auto"/>
              <w:jc w:val="center"/>
              <w:rPr>
                <w:lang w:val="en-GB"/>
              </w:rPr>
            </w:pPr>
            <w:r>
              <w:rPr>
                <w:lang w:val="en-GB"/>
              </w:rPr>
              <w:t>362</w:t>
            </w:r>
          </w:p>
        </w:tc>
      </w:tr>
      <w:tr w:rsidR="00A17878" w:rsidRPr="00D613C9" w:rsidTr="001E30C5">
        <w:trPr>
          <w:jc w:val="center"/>
        </w:trPr>
        <w:tc>
          <w:tcPr>
            <w:tcW w:w="2733" w:type="dxa"/>
            <w:gridSpan w:val="2"/>
            <w:tcBorders>
              <w:bottom w:val="single" w:sz="4" w:space="0" w:color="auto"/>
            </w:tcBorders>
          </w:tcPr>
          <w:p w:rsidR="00A17878" w:rsidRPr="00D613C9" w:rsidRDefault="00A17878" w:rsidP="001E30C5">
            <w:pPr>
              <w:spacing w:line="360" w:lineRule="auto"/>
              <w:rPr>
                <w:lang w:val="en-GB"/>
              </w:rPr>
            </w:pPr>
            <w:r w:rsidRPr="00D613C9">
              <w:rPr>
                <w:lang w:val="en-GB"/>
              </w:rPr>
              <w:t>Hexane/SL ratio (mL/g)</w:t>
            </w:r>
          </w:p>
        </w:tc>
        <w:tc>
          <w:tcPr>
            <w:tcW w:w="1770" w:type="dxa"/>
            <w:tcBorders>
              <w:bottom w:val="single" w:sz="4" w:space="0" w:color="auto"/>
            </w:tcBorders>
          </w:tcPr>
          <w:p w:rsidR="00A17878" w:rsidRPr="00D613C9" w:rsidRDefault="00A17878" w:rsidP="001E30C5">
            <w:pPr>
              <w:spacing w:line="360" w:lineRule="auto"/>
              <w:jc w:val="center"/>
              <w:rPr>
                <w:lang w:val="en-GB"/>
              </w:rPr>
            </w:pPr>
            <w:r w:rsidRPr="00D613C9">
              <w:rPr>
                <w:lang w:val="en-GB"/>
              </w:rPr>
              <w:t>X</w:t>
            </w:r>
            <w:r w:rsidRPr="00D613C9">
              <w:rPr>
                <w:vertAlign w:val="subscript"/>
                <w:lang w:val="en-GB"/>
              </w:rPr>
              <w:t>3</w:t>
            </w:r>
          </w:p>
        </w:tc>
        <w:tc>
          <w:tcPr>
            <w:tcW w:w="1669" w:type="dxa"/>
            <w:gridSpan w:val="2"/>
            <w:tcBorders>
              <w:bottom w:val="single" w:sz="4" w:space="0" w:color="auto"/>
            </w:tcBorders>
          </w:tcPr>
          <w:p w:rsidR="00A17878" w:rsidRPr="006006D8" w:rsidRDefault="00A17878" w:rsidP="001E30C5">
            <w:pPr>
              <w:spacing w:line="360" w:lineRule="auto"/>
              <w:jc w:val="center"/>
              <w:rPr>
                <w:lang w:val="en-GB"/>
              </w:rPr>
            </w:pPr>
            <w:r w:rsidRPr="006006D8">
              <w:rPr>
                <w:lang w:val="en-GB"/>
              </w:rPr>
              <w:t>26.9</w:t>
            </w:r>
          </w:p>
        </w:tc>
        <w:tc>
          <w:tcPr>
            <w:tcW w:w="1843" w:type="dxa"/>
            <w:gridSpan w:val="2"/>
            <w:tcBorders>
              <w:bottom w:val="single" w:sz="4" w:space="0" w:color="auto"/>
            </w:tcBorders>
          </w:tcPr>
          <w:p w:rsidR="00A17878" w:rsidRPr="006006D8" w:rsidRDefault="00A17878" w:rsidP="001E30C5">
            <w:pPr>
              <w:spacing w:line="360" w:lineRule="auto"/>
              <w:jc w:val="center"/>
              <w:rPr>
                <w:lang w:val="en-GB"/>
              </w:rPr>
            </w:pPr>
            <w:r w:rsidRPr="006006D8">
              <w:rPr>
                <w:lang w:val="en-GB"/>
              </w:rPr>
              <w:t>67.3</w:t>
            </w:r>
          </w:p>
        </w:tc>
        <w:tc>
          <w:tcPr>
            <w:tcW w:w="1984" w:type="dxa"/>
            <w:tcBorders>
              <w:bottom w:val="single" w:sz="4" w:space="0" w:color="auto"/>
            </w:tcBorders>
          </w:tcPr>
          <w:p w:rsidR="00A17878" w:rsidRPr="006006D8" w:rsidRDefault="00A17878" w:rsidP="001E30C5">
            <w:pPr>
              <w:spacing w:line="360" w:lineRule="auto"/>
              <w:jc w:val="center"/>
              <w:rPr>
                <w:lang w:val="en-GB"/>
              </w:rPr>
            </w:pPr>
            <w:r w:rsidRPr="006006D8">
              <w:rPr>
                <w:lang w:val="en-GB"/>
              </w:rPr>
              <w:t>107.7</w:t>
            </w:r>
          </w:p>
        </w:tc>
      </w:tr>
      <w:tr w:rsidR="00A17878" w:rsidRPr="00DE6452" w:rsidTr="001E30C5">
        <w:trPr>
          <w:jc w:val="center"/>
        </w:trPr>
        <w:tc>
          <w:tcPr>
            <w:tcW w:w="9999" w:type="dxa"/>
            <w:gridSpan w:val="8"/>
            <w:tcBorders>
              <w:top w:val="single" w:sz="4" w:space="0" w:color="auto"/>
            </w:tcBorders>
          </w:tcPr>
          <w:p w:rsidR="00A17878" w:rsidRDefault="00A17878" w:rsidP="001E30C5">
            <w:pPr>
              <w:spacing w:line="360" w:lineRule="auto"/>
              <w:jc w:val="both"/>
              <w:rPr>
                <w:lang w:val="en-GB"/>
              </w:rPr>
            </w:pPr>
            <w:r>
              <w:rPr>
                <w:lang w:val="en-GB"/>
              </w:rPr>
              <w:t>(B)</w:t>
            </w:r>
          </w:p>
        </w:tc>
      </w:tr>
      <w:tr w:rsidR="00A17878" w:rsidRPr="006006D8" w:rsidTr="001E30C5">
        <w:trPr>
          <w:jc w:val="center"/>
        </w:trPr>
        <w:tc>
          <w:tcPr>
            <w:tcW w:w="640" w:type="dxa"/>
            <w:tcBorders>
              <w:bottom w:val="single" w:sz="4" w:space="0" w:color="auto"/>
            </w:tcBorders>
          </w:tcPr>
          <w:p w:rsidR="00A17878" w:rsidRPr="006006D8" w:rsidRDefault="00A17878" w:rsidP="001E30C5">
            <w:pPr>
              <w:spacing w:line="360" w:lineRule="auto"/>
              <w:rPr>
                <w:lang w:val="en-GB"/>
              </w:rPr>
            </w:pPr>
            <w:r>
              <w:rPr>
                <w:lang w:val="en-GB"/>
              </w:rPr>
              <w:t>Test</w:t>
            </w:r>
          </w:p>
        </w:tc>
        <w:tc>
          <w:tcPr>
            <w:tcW w:w="2093" w:type="dxa"/>
            <w:tcBorders>
              <w:bottom w:val="single" w:sz="4" w:space="0" w:color="auto"/>
            </w:tcBorders>
          </w:tcPr>
          <w:p w:rsidR="00A17878" w:rsidRPr="006006D8" w:rsidRDefault="00A17878" w:rsidP="001E30C5">
            <w:pPr>
              <w:spacing w:line="360" w:lineRule="auto"/>
              <w:jc w:val="center"/>
              <w:rPr>
                <w:lang w:val="en-GB"/>
              </w:rPr>
            </w:pPr>
            <w:r>
              <w:rPr>
                <w:lang w:val="fr-FR"/>
              </w:rPr>
              <w:t>X</w:t>
            </w:r>
            <w:r>
              <w:rPr>
                <w:vertAlign w:val="subscript"/>
                <w:lang w:val="fr-FR"/>
              </w:rPr>
              <w:t>1</w:t>
            </w:r>
            <w:r>
              <w:rPr>
                <w:lang w:val="fr-FR"/>
              </w:rPr>
              <w:t xml:space="preserve"> (c</w:t>
            </w:r>
            <w:r w:rsidRPr="006006D8">
              <w:rPr>
                <w:lang w:val="fr-FR"/>
              </w:rPr>
              <w:t>atalyst concentration</w:t>
            </w:r>
            <w:r w:rsidRPr="006006D8">
              <w:rPr>
                <w:lang w:val="en-GB"/>
              </w:rPr>
              <w:t>)</w:t>
            </w:r>
          </w:p>
        </w:tc>
        <w:tc>
          <w:tcPr>
            <w:tcW w:w="1984" w:type="dxa"/>
            <w:gridSpan w:val="2"/>
            <w:tcBorders>
              <w:bottom w:val="single" w:sz="4" w:space="0" w:color="auto"/>
            </w:tcBorders>
          </w:tcPr>
          <w:p w:rsidR="00A17878" w:rsidRPr="006006D8" w:rsidRDefault="00A17878" w:rsidP="001E30C5">
            <w:pPr>
              <w:spacing w:line="360" w:lineRule="auto"/>
              <w:jc w:val="center"/>
              <w:rPr>
                <w:lang w:val="en-GB"/>
              </w:rPr>
            </w:pPr>
            <w:r>
              <w:rPr>
                <w:lang w:val="en-GB"/>
              </w:rPr>
              <w:t>X</w:t>
            </w:r>
            <w:r>
              <w:rPr>
                <w:vertAlign w:val="subscript"/>
                <w:lang w:val="en-GB"/>
              </w:rPr>
              <w:t>2</w:t>
            </w:r>
            <w:r>
              <w:rPr>
                <w:lang w:val="en-GB"/>
              </w:rPr>
              <w:t xml:space="preserve"> (m</w:t>
            </w:r>
            <w:r w:rsidRPr="006006D8">
              <w:rPr>
                <w:lang w:val="en-GB"/>
              </w:rPr>
              <w:t>ethanol/SL ratio)</w:t>
            </w:r>
          </w:p>
        </w:tc>
        <w:tc>
          <w:tcPr>
            <w:tcW w:w="2410" w:type="dxa"/>
            <w:gridSpan w:val="2"/>
            <w:tcBorders>
              <w:bottom w:val="single" w:sz="4" w:space="0" w:color="auto"/>
            </w:tcBorders>
          </w:tcPr>
          <w:p w:rsidR="00A17878" w:rsidRPr="006006D8" w:rsidRDefault="00A17878" w:rsidP="001E30C5">
            <w:pPr>
              <w:spacing w:line="360" w:lineRule="auto"/>
              <w:jc w:val="center"/>
              <w:rPr>
                <w:lang w:val="en-GB"/>
              </w:rPr>
            </w:pPr>
            <w:r>
              <w:rPr>
                <w:lang w:val="en-GB"/>
              </w:rPr>
              <w:t>X</w:t>
            </w:r>
            <w:r>
              <w:rPr>
                <w:vertAlign w:val="subscript"/>
                <w:lang w:val="en-GB"/>
              </w:rPr>
              <w:t>3</w:t>
            </w:r>
            <w:r>
              <w:rPr>
                <w:lang w:val="en-GB"/>
              </w:rPr>
              <w:t xml:space="preserve"> (h</w:t>
            </w:r>
            <w:r w:rsidRPr="00D613C9">
              <w:rPr>
                <w:lang w:val="en-GB"/>
              </w:rPr>
              <w:t>exane/SL ratio)</w:t>
            </w:r>
          </w:p>
        </w:tc>
        <w:tc>
          <w:tcPr>
            <w:tcW w:w="2872" w:type="dxa"/>
            <w:gridSpan w:val="2"/>
            <w:tcBorders>
              <w:bottom w:val="single" w:sz="4" w:space="0" w:color="auto"/>
            </w:tcBorders>
          </w:tcPr>
          <w:p w:rsidR="00A17878" w:rsidRPr="006006D8" w:rsidRDefault="00A17878" w:rsidP="001E30C5">
            <w:pPr>
              <w:spacing w:line="360" w:lineRule="auto"/>
              <w:jc w:val="center"/>
              <w:rPr>
                <w:lang w:val="en-GB"/>
              </w:rPr>
            </w:pPr>
            <w:r>
              <w:rPr>
                <w:lang w:val="en-GB"/>
              </w:rPr>
              <w:t xml:space="preserve">Extraction yield, </w:t>
            </w:r>
            <w:proofErr w:type="spellStart"/>
            <w:r>
              <w:rPr>
                <w:lang w:val="en-GB"/>
              </w:rPr>
              <w:t>Y</w:t>
            </w:r>
            <w:r>
              <w:rPr>
                <w:vertAlign w:val="subscript"/>
                <w:lang w:val="en-GB"/>
              </w:rPr>
              <w:t>exp</w:t>
            </w:r>
            <w:proofErr w:type="spellEnd"/>
            <w:r w:rsidRPr="006006D8">
              <w:rPr>
                <w:lang w:val="en-GB"/>
              </w:rPr>
              <w:t xml:space="preserve"> (% </w:t>
            </w:r>
            <w:r w:rsidRPr="006006D8">
              <w:rPr>
                <w:lang w:val="en-GB"/>
              </w:rPr>
              <w:sym w:font="Symbol" w:char="F0B1"/>
            </w:r>
            <w:r w:rsidRPr="006006D8">
              <w:rPr>
                <w:lang w:val="en-GB"/>
              </w:rPr>
              <w:t xml:space="preserve"> SD)</w:t>
            </w:r>
          </w:p>
        </w:tc>
      </w:tr>
      <w:tr w:rsidR="00A17878" w:rsidRPr="006006D8" w:rsidTr="001E30C5">
        <w:trPr>
          <w:jc w:val="center"/>
        </w:trPr>
        <w:tc>
          <w:tcPr>
            <w:tcW w:w="640" w:type="dxa"/>
            <w:tcBorders>
              <w:top w:val="single" w:sz="4" w:space="0" w:color="auto"/>
            </w:tcBorders>
          </w:tcPr>
          <w:p w:rsidR="00A17878" w:rsidRPr="006006D8" w:rsidRDefault="00A17878" w:rsidP="001E30C5">
            <w:pPr>
              <w:spacing w:line="360" w:lineRule="auto"/>
              <w:jc w:val="both"/>
              <w:rPr>
                <w:lang w:val="en-GB"/>
              </w:rPr>
            </w:pPr>
            <w:r w:rsidRPr="006006D8">
              <w:rPr>
                <w:lang w:val="en-GB"/>
              </w:rPr>
              <w:t>1</w:t>
            </w:r>
          </w:p>
        </w:tc>
        <w:tc>
          <w:tcPr>
            <w:tcW w:w="2093" w:type="dxa"/>
            <w:tcBorders>
              <w:top w:val="single" w:sz="4" w:space="0" w:color="auto"/>
            </w:tcBorders>
          </w:tcPr>
          <w:p w:rsidR="00A17878" w:rsidRPr="006006D8" w:rsidRDefault="00A17878" w:rsidP="001E30C5">
            <w:pPr>
              <w:spacing w:line="360" w:lineRule="auto"/>
              <w:jc w:val="center"/>
              <w:rPr>
                <w:lang w:val="en-GB"/>
              </w:rPr>
            </w:pPr>
            <w:r>
              <w:rPr>
                <w:lang w:val="en-GB"/>
              </w:rPr>
              <w:t>0 (</w:t>
            </w:r>
            <w:r w:rsidRPr="006006D8">
              <w:rPr>
                <w:lang w:val="en-GB"/>
              </w:rPr>
              <w:t>3</w:t>
            </w:r>
            <w:r>
              <w:rPr>
                <w:lang w:val="en-GB"/>
              </w:rPr>
              <w:t xml:space="preserve">) </w:t>
            </w:r>
          </w:p>
        </w:tc>
        <w:tc>
          <w:tcPr>
            <w:tcW w:w="1984" w:type="dxa"/>
            <w:gridSpan w:val="2"/>
            <w:tcBorders>
              <w:top w:val="single" w:sz="4" w:space="0" w:color="auto"/>
            </w:tcBorders>
          </w:tcPr>
          <w:p w:rsidR="00A17878" w:rsidRPr="006006D8" w:rsidRDefault="00A17878" w:rsidP="001E30C5">
            <w:pPr>
              <w:spacing w:line="360" w:lineRule="auto"/>
              <w:jc w:val="center"/>
              <w:rPr>
                <w:lang w:val="en-GB"/>
              </w:rPr>
            </w:pPr>
            <w:r>
              <w:rPr>
                <w:lang w:val="en-GB"/>
              </w:rPr>
              <w:t>1 (</w:t>
            </w:r>
            <w:r w:rsidRPr="006006D8">
              <w:rPr>
                <w:lang w:val="en-GB"/>
              </w:rPr>
              <w:t>362</w:t>
            </w:r>
            <w:r>
              <w:rPr>
                <w:lang w:val="en-GB"/>
              </w:rPr>
              <w:t>)</w:t>
            </w:r>
          </w:p>
        </w:tc>
        <w:tc>
          <w:tcPr>
            <w:tcW w:w="2410" w:type="dxa"/>
            <w:gridSpan w:val="2"/>
            <w:tcBorders>
              <w:top w:val="single" w:sz="4" w:space="0" w:color="auto"/>
            </w:tcBorders>
          </w:tcPr>
          <w:p w:rsidR="00A17878" w:rsidRPr="006006D8" w:rsidRDefault="00A17878" w:rsidP="001E30C5">
            <w:pPr>
              <w:spacing w:line="360" w:lineRule="auto"/>
              <w:jc w:val="center"/>
              <w:rPr>
                <w:lang w:val="en-GB"/>
              </w:rPr>
            </w:pPr>
            <w:r>
              <w:rPr>
                <w:lang w:val="en-GB"/>
              </w:rPr>
              <w:t xml:space="preserve"> 1 (</w:t>
            </w:r>
            <w:r w:rsidRPr="006006D8">
              <w:rPr>
                <w:lang w:val="en-GB"/>
              </w:rPr>
              <w:t>107.7</w:t>
            </w:r>
            <w:r>
              <w:rPr>
                <w:lang w:val="en-GB"/>
              </w:rPr>
              <w:t>)</w:t>
            </w:r>
          </w:p>
        </w:tc>
        <w:tc>
          <w:tcPr>
            <w:tcW w:w="2872" w:type="dxa"/>
            <w:gridSpan w:val="2"/>
            <w:tcBorders>
              <w:top w:val="single" w:sz="4" w:space="0" w:color="auto"/>
            </w:tcBorders>
          </w:tcPr>
          <w:p w:rsidR="00A17878" w:rsidRPr="006006D8" w:rsidRDefault="00A17878" w:rsidP="001E30C5">
            <w:pPr>
              <w:spacing w:line="360" w:lineRule="auto"/>
              <w:jc w:val="center"/>
              <w:rPr>
                <w:lang w:val="en-GB"/>
              </w:rPr>
            </w:pPr>
            <w:r w:rsidRPr="006006D8">
              <w:rPr>
                <w:lang w:val="en-GB"/>
              </w:rPr>
              <w:t>78.0</w:t>
            </w:r>
            <w:r w:rsidRPr="006006D8">
              <w:rPr>
                <w:lang w:val="en-GB"/>
              </w:rPr>
              <w:sym w:font="Symbol" w:char="F0B1"/>
            </w:r>
            <w:r w:rsidRPr="006006D8">
              <w:rPr>
                <w:lang w:val="en-GB"/>
              </w:rPr>
              <w:t>8.0</w:t>
            </w:r>
          </w:p>
        </w:tc>
      </w:tr>
      <w:tr w:rsidR="00A17878" w:rsidRPr="006006D8" w:rsidTr="001E30C5">
        <w:trPr>
          <w:jc w:val="center"/>
        </w:trPr>
        <w:tc>
          <w:tcPr>
            <w:tcW w:w="640" w:type="dxa"/>
          </w:tcPr>
          <w:p w:rsidR="00A17878" w:rsidRPr="006006D8" w:rsidRDefault="00A17878" w:rsidP="001E30C5">
            <w:pPr>
              <w:spacing w:line="360" w:lineRule="auto"/>
              <w:jc w:val="both"/>
              <w:rPr>
                <w:lang w:val="en-GB"/>
              </w:rPr>
            </w:pPr>
            <w:r w:rsidRPr="006006D8">
              <w:rPr>
                <w:lang w:val="en-GB"/>
              </w:rPr>
              <w:t>2</w:t>
            </w:r>
          </w:p>
        </w:tc>
        <w:tc>
          <w:tcPr>
            <w:tcW w:w="2093" w:type="dxa"/>
          </w:tcPr>
          <w:p w:rsidR="00A17878" w:rsidRPr="006006D8" w:rsidRDefault="00A17878" w:rsidP="001E30C5">
            <w:pPr>
              <w:spacing w:line="360" w:lineRule="auto"/>
              <w:jc w:val="center"/>
              <w:rPr>
                <w:lang w:val="en-GB"/>
              </w:rPr>
            </w:pPr>
            <w:r>
              <w:rPr>
                <w:lang w:val="en-GB"/>
              </w:rPr>
              <w:t>-1 (</w:t>
            </w:r>
            <w:r w:rsidRPr="006006D8">
              <w:rPr>
                <w:lang w:val="en-GB"/>
              </w:rPr>
              <w:t>1</w:t>
            </w:r>
            <w:r>
              <w:rPr>
                <w:lang w:val="en-GB"/>
              </w:rPr>
              <w:t>)</w:t>
            </w:r>
          </w:p>
        </w:tc>
        <w:tc>
          <w:tcPr>
            <w:tcW w:w="1984" w:type="dxa"/>
            <w:gridSpan w:val="2"/>
          </w:tcPr>
          <w:p w:rsidR="00A17878" w:rsidRPr="006006D8" w:rsidRDefault="00A17878" w:rsidP="001E30C5">
            <w:pPr>
              <w:spacing w:line="360" w:lineRule="auto"/>
              <w:jc w:val="center"/>
              <w:rPr>
                <w:lang w:val="en-GB"/>
              </w:rPr>
            </w:pPr>
            <w:r>
              <w:rPr>
                <w:lang w:val="en-GB"/>
              </w:rPr>
              <w:t>0 (</w:t>
            </w:r>
            <w:r w:rsidRPr="006006D8">
              <w:rPr>
                <w:lang w:val="en-GB"/>
              </w:rPr>
              <w:t>212</w:t>
            </w:r>
            <w:r>
              <w:rPr>
                <w:lang w:val="en-GB"/>
              </w:rPr>
              <w:t>)</w:t>
            </w:r>
          </w:p>
        </w:tc>
        <w:tc>
          <w:tcPr>
            <w:tcW w:w="2410" w:type="dxa"/>
            <w:gridSpan w:val="2"/>
          </w:tcPr>
          <w:p w:rsidR="00A17878" w:rsidRPr="006006D8" w:rsidRDefault="00A17878" w:rsidP="001E30C5">
            <w:pPr>
              <w:spacing w:line="360" w:lineRule="auto"/>
              <w:jc w:val="center"/>
              <w:rPr>
                <w:lang w:val="en-GB"/>
              </w:rPr>
            </w:pPr>
            <w:r>
              <w:rPr>
                <w:lang w:val="en-GB"/>
              </w:rPr>
              <w:t>-1 (</w:t>
            </w:r>
            <w:r w:rsidRPr="006006D8">
              <w:rPr>
                <w:lang w:val="en-GB"/>
              </w:rPr>
              <w:t>26.9</w:t>
            </w:r>
            <w:r>
              <w:rPr>
                <w:lang w:val="en-GB"/>
              </w:rPr>
              <w:t>)</w:t>
            </w:r>
          </w:p>
        </w:tc>
        <w:tc>
          <w:tcPr>
            <w:tcW w:w="2872" w:type="dxa"/>
            <w:gridSpan w:val="2"/>
          </w:tcPr>
          <w:p w:rsidR="00A17878" w:rsidRPr="006006D8" w:rsidRDefault="00A17878" w:rsidP="001E30C5">
            <w:pPr>
              <w:spacing w:line="360" w:lineRule="auto"/>
              <w:jc w:val="center"/>
              <w:rPr>
                <w:lang w:val="en-GB"/>
              </w:rPr>
            </w:pPr>
            <w:r w:rsidRPr="006006D8">
              <w:rPr>
                <w:lang w:val="en-GB"/>
              </w:rPr>
              <w:t>7.9</w:t>
            </w:r>
            <w:r w:rsidRPr="006006D8">
              <w:rPr>
                <w:lang w:val="en-GB"/>
              </w:rPr>
              <w:sym w:font="Symbol" w:char="F0B1"/>
            </w:r>
            <w:r w:rsidRPr="006006D8">
              <w:rPr>
                <w:lang w:val="en-GB"/>
              </w:rPr>
              <w:t>6.4</w:t>
            </w:r>
          </w:p>
        </w:tc>
      </w:tr>
      <w:tr w:rsidR="00A17878" w:rsidRPr="006006D8" w:rsidTr="001E30C5">
        <w:trPr>
          <w:jc w:val="center"/>
        </w:trPr>
        <w:tc>
          <w:tcPr>
            <w:tcW w:w="640" w:type="dxa"/>
          </w:tcPr>
          <w:p w:rsidR="00A17878" w:rsidRPr="006006D8" w:rsidRDefault="00A17878" w:rsidP="001E30C5">
            <w:pPr>
              <w:spacing w:line="360" w:lineRule="auto"/>
              <w:jc w:val="both"/>
              <w:rPr>
                <w:lang w:val="en-GB"/>
              </w:rPr>
            </w:pPr>
            <w:r w:rsidRPr="006006D8">
              <w:rPr>
                <w:lang w:val="en-GB"/>
              </w:rPr>
              <w:t>3</w:t>
            </w:r>
          </w:p>
        </w:tc>
        <w:tc>
          <w:tcPr>
            <w:tcW w:w="2093" w:type="dxa"/>
          </w:tcPr>
          <w:p w:rsidR="00A17878" w:rsidRPr="006006D8" w:rsidRDefault="00A17878" w:rsidP="001E30C5">
            <w:pPr>
              <w:spacing w:line="360" w:lineRule="auto"/>
              <w:jc w:val="center"/>
              <w:rPr>
                <w:lang w:val="en-GB"/>
              </w:rPr>
            </w:pPr>
            <w:r>
              <w:rPr>
                <w:lang w:val="en-GB"/>
              </w:rPr>
              <w:t>1 (</w:t>
            </w:r>
            <w:r w:rsidRPr="006006D8">
              <w:rPr>
                <w:lang w:val="en-GB"/>
              </w:rPr>
              <w:t>5</w:t>
            </w:r>
            <w:r>
              <w:rPr>
                <w:lang w:val="en-GB"/>
              </w:rPr>
              <w:t>)</w:t>
            </w:r>
          </w:p>
        </w:tc>
        <w:tc>
          <w:tcPr>
            <w:tcW w:w="1984" w:type="dxa"/>
            <w:gridSpan w:val="2"/>
          </w:tcPr>
          <w:p w:rsidR="00A17878" w:rsidRPr="006006D8" w:rsidRDefault="00A17878" w:rsidP="001E30C5">
            <w:pPr>
              <w:spacing w:line="360" w:lineRule="auto"/>
              <w:jc w:val="center"/>
              <w:rPr>
                <w:lang w:val="en-GB"/>
              </w:rPr>
            </w:pPr>
            <w:r>
              <w:rPr>
                <w:lang w:val="en-GB"/>
              </w:rPr>
              <w:t>0 (</w:t>
            </w:r>
            <w:r w:rsidRPr="006006D8">
              <w:rPr>
                <w:lang w:val="en-GB"/>
              </w:rPr>
              <w:t>212</w:t>
            </w:r>
            <w:r>
              <w:rPr>
                <w:lang w:val="en-GB"/>
              </w:rPr>
              <w:t>)</w:t>
            </w:r>
          </w:p>
        </w:tc>
        <w:tc>
          <w:tcPr>
            <w:tcW w:w="2410" w:type="dxa"/>
            <w:gridSpan w:val="2"/>
          </w:tcPr>
          <w:p w:rsidR="00A17878" w:rsidRPr="006006D8" w:rsidRDefault="00A17878" w:rsidP="001E30C5">
            <w:pPr>
              <w:spacing w:line="360" w:lineRule="auto"/>
              <w:jc w:val="center"/>
              <w:rPr>
                <w:lang w:val="en-GB"/>
              </w:rPr>
            </w:pPr>
            <w:r>
              <w:rPr>
                <w:lang w:val="en-GB"/>
              </w:rPr>
              <w:t>-1 (</w:t>
            </w:r>
            <w:r w:rsidRPr="006006D8">
              <w:rPr>
                <w:lang w:val="en-GB"/>
              </w:rPr>
              <w:t>26.9</w:t>
            </w:r>
            <w:r>
              <w:rPr>
                <w:lang w:val="en-GB"/>
              </w:rPr>
              <w:t>)</w:t>
            </w:r>
          </w:p>
        </w:tc>
        <w:tc>
          <w:tcPr>
            <w:tcW w:w="2872" w:type="dxa"/>
            <w:gridSpan w:val="2"/>
          </w:tcPr>
          <w:p w:rsidR="00A17878" w:rsidRPr="006006D8" w:rsidRDefault="00A17878" w:rsidP="001E30C5">
            <w:pPr>
              <w:spacing w:line="360" w:lineRule="auto"/>
              <w:jc w:val="center"/>
              <w:rPr>
                <w:lang w:val="en-GB"/>
              </w:rPr>
            </w:pPr>
            <w:r w:rsidRPr="006006D8">
              <w:rPr>
                <w:lang w:val="en-GB"/>
              </w:rPr>
              <w:t>51.5</w:t>
            </w:r>
            <w:r w:rsidRPr="006006D8">
              <w:rPr>
                <w:lang w:val="en-GB"/>
              </w:rPr>
              <w:sym w:font="Symbol" w:char="F0B1"/>
            </w:r>
            <w:r w:rsidRPr="006006D8">
              <w:rPr>
                <w:lang w:val="en-GB"/>
              </w:rPr>
              <w:t>1.1</w:t>
            </w:r>
          </w:p>
        </w:tc>
      </w:tr>
      <w:tr w:rsidR="00A17878" w:rsidRPr="006006D8" w:rsidTr="001E30C5">
        <w:trPr>
          <w:jc w:val="center"/>
        </w:trPr>
        <w:tc>
          <w:tcPr>
            <w:tcW w:w="640" w:type="dxa"/>
          </w:tcPr>
          <w:p w:rsidR="00A17878" w:rsidRPr="006006D8" w:rsidRDefault="00A17878" w:rsidP="001E30C5">
            <w:pPr>
              <w:spacing w:line="360" w:lineRule="auto"/>
              <w:jc w:val="both"/>
              <w:rPr>
                <w:lang w:val="en-GB"/>
              </w:rPr>
            </w:pPr>
            <w:r w:rsidRPr="006006D8">
              <w:rPr>
                <w:lang w:val="en-GB"/>
              </w:rPr>
              <w:t>4</w:t>
            </w:r>
          </w:p>
        </w:tc>
        <w:tc>
          <w:tcPr>
            <w:tcW w:w="2093" w:type="dxa"/>
          </w:tcPr>
          <w:p w:rsidR="00A17878" w:rsidRPr="006006D8" w:rsidRDefault="00A17878" w:rsidP="001E30C5">
            <w:pPr>
              <w:spacing w:line="360" w:lineRule="auto"/>
              <w:jc w:val="center"/>
              <w:rPr>
                <w:lang w:val="en-GB"/>
              </w:rPr>
            </w:pPr>
            <w:r>
              <w:rPr>
                <w:lang w:val="en-GB"/>
              </w:rPr>
              <w:t>-1 (</w:t>
            </w:r>
            <w:r w:rsidRPr="006006D8">
              <w:rPr>
                <w:lang w:val="en-GB"/>
              </w:rPr>
              <w:t>1</w:t>
            </w:r>
            <w:r>
              <w:rPr>
                <w:lang w:val="en-GB"/>
              </w:rPr>
              <w:t>)</w:t>
            </w:r>
          </w:p>
        </w:tc>
        <w:tc>
          <w:tcPr>
            <w:tcW w:w="1984" w:type="dxa"/>
            <w:gridSpan w:val="2"/>
          </w:tcPr>
          <w:p w:rsidR="00A17878" w:rsidRPr="006006D8" w:rsidRDefault="00A17878" w:rsidP="001E30C5">
            <w:pPr>
              <w:spacing w:line="360" w:lineRule="auto"/>
              <w:jc w:val="center"/>
              <w:rPr>
                <w:lang w:val="en-GB"/>
              </w:rPr>
            </w:pPr>
            <w:r>
              <w:rPr>
                <w:lang w:val="en-GB"/>
              </w:rPr>
              <w:t>0 (</w:t>
            </w:r>
            <w:r w:rsidRPr="006006D8">
              <w:rPr>
                <w:lang w:val="en-GB"/>
              </w:rPr>
              <w:t>212</w:t>
            </w:r>
            <w:r>
              <w:rPr>
                <w:lang w:val="en-GB"/>
              </w:rPr>
              <w:t>)</w:t>
            </w:r>
          </w:p>
        </w:tc>
        <w:tc>
          <w:tcPr>
            <w:tcW w:w="2410" w:type="dxa"/>
            <w:gridSpan w:val="2"/>
          </w:tcPr>
          <w:p w:rsidR="00A17878" w:rsidRPr="006006D8" w:rsidRDefault="00A17878" w:rsidP="001E30C5">
            <w:pPr>
              <w:spacing w:line="360" w:lineRule="auto"/>
              <w:jc w:val="center"/>
              <w:rPr>
                <w:lang w:val="en-GB"/>
              </w:rPr>
            </w:pPr>
            <w:r>
              <w:rPr>
                <w:lang w:val="en-GB"/>
              </w:rPr>
              <w:t>1 (</w:t>
            </w:r>
            <w:r w:rsidRPr="006006D8">
              <w:rPr>
                <w:lang w:val="en-GB"/>
              </w:rPr>
              <w:t>107.7</w:t>
            </w:r>
            <w:r>
              <w:rPr>
                <w:lang w:val="en-GB"/>
              </w:rPr>
              <w:t>)</w:t>
            </w:r>
          </w:p>
        </w:tc>
        <w:tc>
          <w:tcPr>
            <w:tcW w:w="2872" w:type="dxa"/>
            <w:gridSpan w:val="2"/>
          </w:tcPr>
          <w:p w:rsidR="00A17878" w:rsidRPr="006006D8" w:rsidRDefault="00A17878" w:rsidP="001E30C5">
            <w:pPr>
              <w:spacing w:line="360" w:lineRule="auto"/>
              <w:jc w:val="center"/>
              <w:rPr>
                <w:lang w:val="en-GB"/>
              </w:rPr>
            </w:pPr>
            <w:r w:rsidRPr="006006D8">
              <w:rPr>
                <w:lang w:val="en-GB"/>
              </w:rPr>
              <w:t>90.3</w:t>
            </w:r>
            <w:r w:rsidRPr="006006D8">
              <w:rPr>
                <w:lang w:val="en-GB"/>
              </w:rPr>
              <w:sym w:font="Symbol" w:char="F0B1"/>
            </w:r>
            <w:r w:rsidRPr="006006D8">
              <w:rPr>
                <w:lang w:val="en-GB"/>
              </w:rPr>
              <w:t>7.8</w:t>
            </w:r>
          </w:p>
        </w:tc>
      </w:tr>
      <w:tr w:rsidR="00A17878" w:rsidRPr="006006D8" w:rsidTr="001E30C5">
        <w:trPr>
          <w:jc w:val="center"/>
        </w:trPr>
        <w:tc>
          <w:tcPr>
            <w:tcW w:w="640" w:type="dxa"/>
          </w:tcPr>
          <w:p w:rsidR="00A17878" w:rsidRPr="006006D8" w:rsidRDefault="00A17878" w:rsidP="001E30C5">
            <w:pPr>
              <w:spacing w:line="360" w:lineRule="auto"/>
              <w:jc w:val="both"/>
              <w:rPr>
                <w:lang w:val="en-GB"/>
              </w:rPr>
            </w:pPr>
            <w:r w:rsidRPr="006006D8">
              <w:rPr>
                <w:lang w:val="en-GB"/>
              </w:rPr>
              <w:t>5</w:t>
            </w:r>
          </w:p>
        </w:tc>
        <w:tc>
          <w:tcPr>
            <w:tcW w:w="2093" w:type="dxa"/>
          </w:tcPr>
          <w:p w:rsidR="00A17878" w:rsidRPr="006006D8" w:rsidRDefault="00A17878" w:rsidP="001E30C5">
            <w:pPr>
              <w:spacing w:line="360" w:lineRule="auto"/>
              <w:jc w:val="center"/>
              <w:rPr>
                <w:lang w:val="en-GB"/>
              </w:rPr>
            </w:pPr>
            <w:r>
              <w:rPr>
                <w:lang w:val="en-GB"/>
              </w:rPr>
              <w:t>0 (</w:t>
            </w:r>
            <w:r w:rsidRPr="006006D8">
              <w:rPr>
                <w:lang w:val="en-GB"/>
              </w:rPr>
              <w:t>3</w:t>
            </w:r>
            <w:r>
              <w:rPr>
                <w:lang w:val="en-GB"/>
              </w:rPr>
              <w:t>)</w:t>
            </w:r>
          </w:p>
        </w:tc>
        <w:tc>
          <w:tcPr>
            <w:tcW w:w="1984" w:type="dxa"/>
            <w:gridSpan w:val="2"/>
          </w:tcPr>
          <w:p w:rsidR="00A17878" w:rsidRPr="006006D8" w:rsidRDefault="00A17878" w:rsidP="001E30C5">
            <w:pPr>
              <w:spacing w:line="360" w:lineRule="auto"/>
              <w:jc w:val="center"/>
              <w:rPr>
                <w:lang w:val="en-GB"/>
              </w:rPr>
            </w:pPr>
            <w:r>
              <w:rPr>
                <w:lang w:val="en-GB"/>
              </w:rPr>
              <w:t>-1 (</w:t>
            </w:r>
            <w:r w:rsidRPr="006006D8">
              <w:rPr>
                <w:lang w:val="en-GB"/>
              </w:rPr>
              <w:t>62</w:t>
            </w:r>
            <w:r>
              <w:rPr>
                <w:lang w:val="en-GB"/>
              </w:rPr>
              <w:t>)</w:t>
            </w:r>
          </w:p>
        </w:tc>
        <w:tc>
          <w:tcPr>
            <w:tcW w:w="2410" w:type="dxa"/>
            <w:gridSpan w:val="2"/>
          </w:tcPr>
          <w:p w:rsidR="00A17878" w:rsidRPr="006006D8" w:rsidRDefault="00A17878" w:rsidP="001E30C5">
            <w:pPr>
              <w:spacing w:line="360" w:lineRule="auto"/>
              <w:jc w:val="center"/>
              <w:rPr>
                <w:lang w:val="en-GB"/>
              </w:rPr>
            </w:pPr>
            <w:r>
              <w:rPr>
                <w:lang w:val="en-GB"/>
              </w:rPr>
              <w:t>1 (</w:t>
            </w:r>
            <w:r w:rsidRPr="006006D8">
              <w:rPr>
                <w:lang w:val="en-GB"/>
              </w:rPr>
              <w:t>107.7</w:t>
            </w:r>
            <w:r>
              <w:rPr>
                <w:lang w:val="en-GB"/>
              </w:rPr>
              <w:t>)</w:t>
            </w:r>
          </w:p>
        </w:tc>
        <w:tc>
          <w:tcPr>
            <w:tcW w:w="2872" w:type="dxa"/>
            <w:gridSpan w:val="2"/>
          </w:tcPr>
          <w:p w:rsidR="00A17878" w:rsidRPr="006006D8" w:rsidRDefault="00A17878" w:rsidP="001E30C5">
            <w:pPr>
              <w:spacing w:line="360" w:lineRule="auto"/>
              <w:jc w:val="center"/>
              <w:rPr>
                <w:lang w:val="en-GB"/>
              </w:rPr>
            </w:pPr>
            <w:r w:rsidRPr="006006D8">
              <w:rPr>
                <w:lang w:val="en-GB"/>
              </w:rPr>
              <w:t>31.3</w:t>
            </w:r>
            <w:r w:rsidRPr="006006D8">
              <w:rPr>
                <w:lang w:val="en-GB"/>
              </w:rPr>
              <w:sym w:font="Symbol" w:char="F0B1"/>
            </w:r>
            <w:r w:rsidRPr="006006D8">
              <w:rPr>
                <w:lang w:val="en-GB"/>
              </w:rPr>
              <w:t>4.9</w:t>
            </w:r>
          </w:p>
        </w:tc>
      </w:tr>
      <w:tr w:rsidR="00A17878" w:rsidRPr="006006D8" w:rsidTr="001E30C5">
        <w:trPr>
          <w:jc w:val="center"/>
        </w:trPr>
        <w:tc>
          <w:tcPr>
            <w:tcW w:w="640" w:type="dxa"/>
          </w:tcPr>
          <w:p w:rsidR="00A17878" w:rsidRPr="006006D8" w:rsidRDefault="00A17878" w:rsidP="001E30C5">
            <w:pPr>
              <w:spacing w:line="360" w:lineRule="auto"/>
              <w:jc w:val="both"/>
              <w:rPr>
                <w:lang w:val="en-GB"/>
              </w:rPr>
            </w:pPr>
            <w:r w:rsidRPr="006006D8">
              <w:rPr>
                <w:lang w:val="en-GB"/>
              </w:rPr>
              <w:t>6</w:t>
            </w:r>
          </w:p>
        </w:tc>
        <w:tc>
          <w:tcPr>
            <w:tcW w:w="2093" w:type="dxa"/>
          </w:tcPr>
          <w:p w:rsidR="00A17878" w:rsidRPr="006006D8" w:rsidRDefault="00A17878" w:rsidP="001E30C5">
            <w:pPr>
              <w:spacing w:line="360" w:lineRule="auto"/>
              <w:jc w:val="center"/>
              <w:rPr>
                <w:lang w:val="en-GB"/>
              </w:rPr>
            </w:pPr>
            <w:r>
              <w:rPr>
                <w:lang w:val="en-GB"/>
              </w:rPr>
              <w:t>0 (</w:t>
            </w:r>
            <w:r w:rsidRPr="006006D8">
              <w:rPr>
                <w:lang w:val="en-GB"/>
              </w:rPr>
              <w:t>3</w:t>
            </w:r>
            <w:r>
              <w:rPr>
                <w:lang w:val="en-GB"/>
              </w:rPr>
              <w:t>)</w:t>
            </w:r>
          </w:p>
        </w:tc>
        <w:tc>
          <w:tcPr>
            <w:tcW w:w="1984" w:type="dxa"/>
            <w:gridSpan w:val="2"/>
          </w:tcPr>
          <w:p w:rsidR="00A17878" w:rsidRPr="006006D8" w:rsidRDefault="00A17878" w:rsidP="001E30C5">
            <w:pPr>
              <w:spacing w:line="360" w:lineRule="auto"/>
              <w:jc w:val="center"/>
              <w:rPr>
                <w:lang w:val="en-GB"/>
              </w:rPr>
            </w:pPr>
            <w:r>
              <w:rPr>
                <w:lang w:val="en-GB"/>
              </w:rPr>
              <w:t>0 (</w:t>
            </w:r>
            <w:r w:rsidRPr="006006D8">
              <w:rPr>
                <w:lang w:val="en-GB"/>
              </w:rPr>
              <w:t>212</w:t>
            </w:r>
            <w:r>
              <w:rPr>
                <w:lang w:val="en-GB"/>
              </w:rPr>
              <w:t>)</w:t>
            </w:r>
          </w:p>
        </w:tc>
        <w:tc>
          <w:tcPr>
            <w:tcW w:w="2410" w:type="dxa"/>
            <w:gridSpan w:val="2"/>
          </w:tcPr>
          <w:p w:rsidR="00A17878" w:rsidRPr="006006D8" w:rsidRDefault="00A17878" w:rsidP="001E30C5">
            <w:pPr>
              <w:spacing w:line="360" w:lineRule="auto"/>
              <w:jc w:val="center"/>
              <w:rPr>
                <w:lang w:val="en-GB"/>
              </w:rPr>
            </w:pPr>
            <w:r>
              <w:rPr>
                <w:lang w:val="en-GB"/>
              </w:rPr>
              <w:t>0 (</w:t>
            </w:r>
            <w:r w:rsidRPr="006006D8">
              <w:rPr>
                <w:lang w:val="en-GB"/>
              </w:rPr>
              <w:t>67.3</w:t>
            </w:r>
            <w:r>
              <w:rPr>
                <w:lang w:val="en-GB"/>
              </w:rPr>
              <w:t>)</w:t>
            </w:r>
          </w:p>
        </w:tc>
        <w:tc>
          <w:tcPr>
            <w:tcW w:w="2872" w:type="dxa"/>
            <w:gridSpan w:val="2"/>
          </w:tcPr>
          <w:p w:rsidR="00A17878" w:rsidRPr="006006D8" w:rsidRDefault="00A17878" w:rsidP="001E30C5">
            <w:pPr>
              <w:spacing w:line="360" w:lineRule="auto"/>
              <w:jc w:val="center"/>
              <w:rPr>
                <w:lang w:val="en-GB"/>
              </w:rPr>
            </w:pPr>
            <w:r w:rsidRPr="006006D8">
              <w:rPr>
                <w:lang w:val="en-GB"/>
              </w:rPr>
              <w:t>84.5</w:t>
            </w:r>
            <w:r w:rsidRPr="006006D8">
              <w:rPr>
                <w:lang w:val="en-GB"/>
              </w:rPr>
              <w:sym w:font="Symbol" w:char="F0B1"/>
            </w:r>
            <w:r w:rsidRPr="006006D8">
              <w:rPr>
                <w:lang w:val="en-GB"/>
              </w:rPr>
              <w:t>6.4</w:t>
            </w:r>
          </w:p>
        </w:tc>
      </w:tr>
      <w:tr w:rsidR="00A17878" w:rsidRPr="006006D8" w:rsidTr="001E30C5">
        <w:trPr>
          <w:jc w:val="center"/>
        </w:trPr>
        <w:tc>
          <w:tcPr>
            <w:tcW w:w="640" w:type="dxa"/>
          </w:tcPr>
          <w:p w:rsidR="00A17878" w:rsidRPr="006006D8" w:rsidRDefault="00A17878" w:rsidP="001E30C5">
            <w:pPr>
              <w:spacing w:line="360" w:lineRule="auto"/>
              <w:jc w:val="both"/>
              <w:rPr>
                <w:lang w:val="en-GB"/>
              </w:rPr>
            </w:pPr>
            <w:r w:rsidRPr="006006D8">
              <w:rPr>
                <w:lang w:val="en-GB"/>
              </w:rPr>
              <w:t>7</w:t>
            </w:r>
          </w:p>
        </w:tc>
        <w:tc>
          <w:tcPr>
            <w:tcW w:w="2093" w:type="dxa"/>
          </w:tcPr>
          <w:p w:rsidR="00A17878" w:rsidRPr="006006D8" w:rsidRDefault="00A17878" w:rsidP="001E30C5">
            <w:pPr>
              <w:spacing w:line="360" w:lineRule="auto"/>
              <w:jc w:val="center"/>
              <w:rPr>
                <w:lang w:val="en-GB"/>
              </w:rPr>
            </w:pPr>
            <w:r>
              <w:rPr>
                <w:lang w:val="en-GB"/>
              </w:rPr>
              <w:t>0 (</w:t>
            </w:r>
            <w:r w:rsidRPr="006006D8">
              <w:rPr>
                <w:lang w:val="en-GB"/>
              </w:rPr>
              <w:t>3</w:t>
            </w:r>
            <w:r>
              <w:rPr>
                <w:lang w:val="en-GB"/>
              </w:rPr>
              <w:t>)</w:t>
            </w:r>
          </w:p>
        </w:tc>
        <w:tc>
          <w:tcPr>
            <w:tcW w:w="1984" w:type="dxa"/>
            <w:gridSpan w:val="2"/>
          </w:tcPr>
          <w:p w:rsidR="00A17878" w:rsidRPr="006006D8" w:rsidRDefault="00A17878" w:rsidP="001E30C5">
            <w:pPr>
              <w:spacing w:line="360" w:lineRule="auto"/>
              <w:jc w:val="center"/>
              <w:rPr>
                <w:lang w:val="en-GB"/>
              </w:rPr>
            </w:pPr>
            <w:r>
              <w:rPr>
                <w:lang w:val="en-GB"/>
              </w:rPr>
              <w:t>-1 (</w:t>
            </w:r>
            <w:r w:rsidRPr="006006D8">
              <w:rPr>
                <w:lang w:val="en-GB"/>
              </w:rPr>
              <w:t>62</w:t>
            </w:r>
            <w:r>
              <w:rPr>
                <w:lang w:val="en-GB"/>
              </w:rPr>
              <w:t>)</w:t>
            </w:r>
          </w:p>
        </w:tc>
        <w:tc>
          <w:tcPr>
            <w:tcW w:w="2410" w:type="dxa"/>
            <w:gridSpan w:val="2"/>
          </w:tcPr>
          <w:p w:rsidR="00A17878" w:rsidRPr="006006D8" w:rsidRDefault="00A17878" w:rsidP="001E30C5">
            <w:pPr>
              <w:spacing w:line="360" w:lineRule="auto"/>
              <w:jc w:val="center"/>
              <w:rPr>
                <w:lang w:val="en-GB"/>
              </w:rPr>
            </w:pPr>
            <w:r>
              <w:rPr>
                <w:lang w:val="en-GB"/>
              </w:rPr>
              <w:t>-1 (</w:t>
            </w:r>
            <w:r w:rsidRPr="006006D8">
              <w:rPr>
                <w:lang w:val="en-GB"/>
              </w:rPr>
              <w:t>26.9</w:t>
            </w:r>
            <w:r>
              <w:rPr>
                <w:lang w:val="en-GB"/>
              </w:rPr>
              <w:t>)</w:t>
            </w:r>
          </w:p>
        </w:tc>
        <w:tc>
          <w:tcPr>
            <w:tcW w:w="2872" w:type="dxa"/>
            <w:gridSpan w:val="2"/>
          </w:tcPr>
          <w:p w:rsidR="00A17878" w:rsidRPr="006006D8" w:rsidRDefault="00A17878" w:rsidP="001E30C5">
            <w:pPr>
              <w:spacing w:line="360" w:lineRule="auto"/>
              <w:jc w:val="center"/>
              <w:rPr>
                <w:lang w:val="en-GB"/>
              </w:rPr>
            </w:pPr>
            <w:r w:rsidRPr="006006D8">
              <w:rPr>
                <w:lang w:val="en-GB"/>
              </w:rPr>
              <w:t>15.0</w:t>
            </w:r>
            <w:r w:rsidRPr="006006D8">
              <w:rPr>
                <w:lang w:val="en-GB"/>
              </w:rPr>
              <w:sym w:font="Symbol" w:char="F0B1"/>
            </w:r>
            <w:r w:rsidRPr="006006D8">
              <w:rPr>
                <w:lang w:val="en-GB"/>
              </w:rPr>
              <w:t>4.2</w:t>
            </w:r>
          </w:p>
        </w:tc>
      </w:tr>
      <w:tr w:rsidR="00A17878" w:rsidRPr="006006D8" w:rsidTr="001E30C5">
        <w:trPr>
          <w:jc w:val="center"/>
        </w:trPr>
        <w:tc>
          <w:tcPr>
            <w:tcW w:w="640" w:type="dxa"/>
          </w:tcPr>
          <w:p w:rsidR="00A17878" w:rsidRPr="006006D8" w:rsidRDefault="00A17878" w:rsidP="001E30C5">
            <w:pPr>
              <w:spacing w:line="360" w:lineRule="auto"/>
              <w:jc w:val="both"/>
              <w:rPr>
                <w:lang w:val="en-GB"/>
              </w:rPr>
            </w:pPr>
            <w:r w:rsidRPr="006006D8">
              <w:rPr>
                <w:lang w:val="en-GB"/>
              </w:rPr>
              <w:t>8</w:t>
            </w:r>
          </w:p>
        </w:tc>
        <w:tc>
          <w:tcPr>
            <w:tcW w:w="2093" w:type="dxa"/>
          </w:tcPr>
          <w:p w:rsidR="00A17878" w:rsidRPr="006006D8" w:rsidRDefault="00A17878" w:rsidP="001E30C5">
            <w:pPr>
              <w:spacing w:line="360" w:lineRule="auto"/>
              <w:jc w:val="center"/>
              <w:rPr>
                <w:lang w:val="en-GB"/>
              </w:rPr>
            </w:pPr>
            <w:r>
              <w:rPr>
                <w:lang w:val="en-GB"/>
              </w:rPr>
              <w:t>1 (</w:t>
            </w:r>
            <w:r w:rsidRPr="006006D8">
              <w:rPr>
                <w:lang w:val="en-GB"/>
              </w:rPr>
              <w:t>5</w:t>
            </w:r>
            <w:r>
              <w:rPr>
                <w:lang w:val="en-GB"/>
              </w:rPr>
              <w:t>)</w:t>
            </w:r>
          </w:p>
        </w:tc>
        <w:tc>
          <w:tcPr>
            <w:tcW w:w="1984" w:type="dxa"/>
            <w:gridSpan w:val="2"/>
          </w:tcPr>
          <w:p w:rsidR="00A17878" w:rsidRPr="006006D8" w:rsidRDefault="00A17878" w:rsidP="001E30C5">
            <w:pPr>
              <w:spacing w:line="360" w:lineRule="auto"/>
              <w:jc w:val="center"/>
              <w:rPr>
                <w:lang w:val="en-GB"/>
              </w:rPr>
            </w:pPr>
            <w:r>
              <w:rPr>
                <w:lang w:val="en-GB"/>
              </w:rPr>
              <w:t>-1 (</w:t>
            </w:r>
            <w:r w:rsidRPr="006006D8">
              <w:rPr>
                <w:lang w:val="en-GB"/>
              </w:rPr>
              <w:t>62</w:t>
            </w:r>
            <w:r>
              <w:rPr>
                <w:lang w:val="en-GB"/>
              </w:rPr>
              <w:t>)</w:t>
            </w:r>
          </w:p>
        </w:tc>
        <w:tc>
          <w:tcPr>
            <w:tcW w:w="2410" w:type="dxa"/>
            <w:gridSpan w:val="2"/>
          </w:tcPr>
          <w:p w:rsidR="00A17878" w:rsidRPr="006006D8" w:rsidRDefault="00A17878" w:rsidP="001E30C5">
            <w:pPr>
              <w:spacing w:line="360" w:lineRule="auto"/>
              <w:jc w:val="center"/>
              <w:rPr>
                <w:lang w:val="en-GB"/>
              </w:rPr>
            </w:pPr>
            <w:r>
              <w:rPr>
                <w:lang w:val="en-GB"/>
              </w:rPr>
              <w:t>0 (</w:t>
            </w:r>
            <w:r w:rsidRPr="006006D8">
              <w:rPr>
                <w:lang w:val="en-GB"/>
              </w:rPr>
              <w:t>67.3</w:t>
            </w:r>
            <w:r>
              <w:rPr>
                <w:lang w:val="en-GB"/>
              </w:rPr>
              <w:t>)</w:t>
            </w:r>
          </w:p>
        </w:tc>
        <w:tc>
          <w:tcPr>
            <w:tcW w:w="2872" w:type="dxa"/>
            <w:gridSpan w:val="2"/>
          </w:tcPr>
          <w:p w:rsidR="00A17878" w:rsidRPr="006006D8" w:rsidRDefault="00A17878" w:rsidP="001E30C5">
            <w:pPr>
              <w:spacing w:line="360" w:lineRule="auto"/>
              <w:jc w:val="center"/>
              <w:rPr>
                <w:lang w:val="en-GB"/>
              </w:rPr>
            </w:pPr>
            <w:r w:rsidRPr="006006D8">
              <w:rPr>
                <w:lang w:val="en-GB"/>
              </w:rPr>
              <w:t>30.2</w:t>
            </w:r>
            <w:r w:rsidRPr="006006D8">
              <w:rPr>
                <w:lang w:val="en-GB"/>
              </w:rPr>
              <w:sym w:font="Symbol" w:char="F0B1"/>
            </w:r>
            <w:r w:rsidRPr="006006D8">
              <w:rPr>
                <w:lang w:val="en-GB"/>
              </w:rPr>
              <w:t>3.7</w:t>
            </w:r>
          </w:p>
        </w:tc>
      </w:tr>
      <w:tr w:rsidR="00A17878" w:rsidRPr="006C1149" w:rsidTr="001E30C5">
        <w:trPr>
          <w:jc w:val="center"/>
        </w:trPr>
        <w:tc>
          <w:tcPr>
            <w:tcW w:w="640" w:type="dxa"/>
          </w:tcPr>
          <w:p w:rsidR="00A17878" w:rsidRPr="006C1149" w:rsidRDefault="00A17878" w:rsidP="001E30C5">
            <w:pPr>
              <w:spacing w:line="360" w:lineRule="auto"/>
              <w:jc w:val="both"/>
              <w:rPr>
                <w:lang w:val="en-GB"/>
              </w:rPr>
            </w:pPr>
            <w:r w:rsidRPr="006C1149">
              <w:rPr>
                <w:lang w:val="en-GB"/>
              </w:rPr>
              <w:t>9</w:t>
            </w:r>
          </w:p>
        </w:tc>
        <w:tc>
          <w:tcPr>
            <w:tcW w:w="2093" w:type="dxa"/>
          </w:tcPr>
          <w:p w:rsidR="00A17878" w:rsidRPr="006C1149" w:rsidRDefault="00A17878" w:rsidP="001E30C5">
            <w:pPr>
              <w:spacing w:line="360" w:lineRule="auto"/>
              <w:jc w:val="center"/>
              <w:rPr>
                <w:lang w:val="en-GB"/>
              </w:rPr>
            </w:pPr>
            <w:r w:rsidRPr="006C1149">
              <w:rPr>
                <w:lang w:val="en-GB"/>
              </w:rPr>
              <w:t>0 (3)</w:t>
            </w:r>
          </w:p>
        </w:tc>
        <w:tc>
          <w:tcPr>
            <w:tcW w:w="1984" w:type="dxa"/>
            <w:gridSpan w:val="2"/>
          </w:tcPr>
          <w:p w:rsidR="00A17878" w:rsidRPr="006C1149" w:rsidRDefault="00A17878" w:rsidP="001E30C5">
            <w:pPr>
              <w:spacing w:line="360" w:lineRule="auto"/>
              <w:jc w:val="center"/>
              <w:rPr>
                <w:lang w:val="en-GB"/>
              </w:rPr>
            </w:pPr>
            <w:r w:rsidRPr="006C1149">
              <w:rPr>
                <w:lang w:val="en-GB"/>
              </w:rPr>
              <w:t>1 (362)</w:t>
            </w:r>
          </w:p>
        </w:tc>
        <w:tc>
          <w:tcPr>
            <w:tcW w:w="2410" w:type="dxa"/>
            <w:gridSpan w:val="2"/>
          </w:tcPr>
          <w:p w:rsidR="00A17878" w:rsidRPr="006C1149" w:rsidRDefault="00A17878" w:rsidP="001E30C5">
            <w:pPr>
              <w:spacing w:line="360" w:lineRule="auto"/>
              <w:jc w:val="center"/>
              <w:rPr>
                <w:lang w:val="en-GB"/>
              </w:rPr>
            </w:pPr>
            <w:r w:rsidRPr="006C1149">
              <w:rPr>
                <w:lang w:val="en-GB"/>
              </w:rPr>
              <w:t>-1 (26.9)</w:t>
            </w:r>
          </w:p>
        </w:tc>
        <w:tc>
          <w:tcPr>
            <w:tcW w:w="2872" w:type="dxa"/>
            <w:gridSpan w:val="2"/>
          </w:tcPr>
          <w:p w:rsidR="00A17878" w:rsidRPr="006C1149" w:rsidRDefault="00A17878" w:rsidP="001E30C5">
            <w:pPr>
              <w:spacing w:line="360" w:lineRule="auto"/>
              <w:jc w:val="center"/>
              <w:rPr>
                <w:lang w:val="en-GB"/>
              </w:rPr>
            </w:pPr>
            <w:r w:rsidRPr="006C1149">
              <w:rPr>
                <w:lang w:val="en-GB"/>
              </w:rPr>
              <w:t>1.8</w:t>
            </w:r>
            <w:r w:rsidRPr="006C1149">
              <w:rPr>
                <w:lang w:val="en-GB"/>
              </w:rPr>
              <w:sym w:font="Symbol" w:char="F0B1"/>
            </w:r>
            <w:r w:rsidRPr="006C1149">
              <w:rPr>
                <w:lang w:val="en-GB"/>
              </w:rPr>
              <w:t>0.5</w:t>
            </w:r>
          </w:p>
        </w:tc>
      </w:tr>
      <w:tr w:rsidR="00A17878" w:rsidRPr="006006D8" w:rsidTr="001E30C5">
        <w:trPr>
          <w:jc w:val="center"/>
        </w:trPr>
        <w:tc>
          <w:tcPr>
            <w:tcW w:w="640" w:type="dxa"/>
          </w:tcPr>
          <w:p w:rsidR="00A17878" w:rsidRPr="006C1149" w:rsidRDefault="00A17878" w:rsidP="001E30C5">
            <w:pPr>
              <w:spacing w:line="360" w:lineRule="auto"/>
              <w:jc w:val="both"/>
              <w:rPr>
                <w:lang w:val="en-GB"/>
              </w:rPr>
            </w:pPr>
            <w:r w:rsidRPr="006C1149">
              <w:rPr>
                <w:lang w:val="en-GB"/>
              </w:rPr>
              <w:t>10</w:t>
            </w:r>
          </w:p>
        </w:tc>
        <w:tc>
          <w:tcPr>
            <w:tcW w:w="2093" w:type="dxa"/>
          </w:tcPr>
          <w:p w:rsidR="00A17878" w:rsidRPr="006C1149" w:rsidRDefault="00A17878" w:rsidP="001E30C5">
            <w:pPr>
              <w:spacing w:line="360" w:lineRule="auto"/>
              <w:jc w:val="center"/>
              <w:rPr>
                <w:lang w:val="en-GB"/>
              </w:rPr>
            </w:pPr>
            <w:r w:rsidRPr="006C1149">
              <w:rPr>
                <w:lang w:val="en-GB"/>
              </w:rPr>
              <w:t>1 (5)</w:t>
            </w:r>
          </w:p>
        </w:tc>
        <w:tc>
          <w:tcPr>
            <w:tcW w:w="1984" w:type="dxa"/>
            <w:gridSpan w:val="2"/>
          </w:tcPr>
          <w:p w:rsidR="00A17878" w:rsidRPr="006C1149" w:rsidRDefault="00A17878" w:rsidP="001E30C5">
            <w:pPr>
              <w:spacing w:line="360" w:lineRule="auto"/>
              <w:jc w:val="center"/>
              <w:rPr>
                <w:lang w:val="en-GB"/>
              </w:rPr>
            </w:pPr>
            <w:r w:rsidRPr="006C1149">
              <w:rPr>
                <w:lang w:val="en-GB"/>
              </w:rPr>
              <w:t>0 (212)</w:t>
            </w:r>
          </w:p>
        </w:tc>
        <w:tc>
          <w:tcPr>
            <w:tcW w:w="2410" w:type="dxa"/>
            <w:gridSpan w:val="2"/>
          </w:tcPr>
          <w:p w:rsidR="00A17878" w:rsidRPr="006C1149" w:rsidRDefault="00A17878" w:rsidP="001E30C5">
            <w:pPr>
              <w:spacing w:line="360" w:lineRule="auto"/>
              <w:jc w:val="center"/>
              <w:rPr>
                <w:lang w:val="en-GB"/>
              </w:rPr>
            </w:pPr>
            <w:r w:rsidRPr="006C1149">
              <w:rPr>
                <w:lang w:val="en-GB"/>
              </w:rPr>
              <w:t>1 (107.7)</w:t>
            </w:r>
          </w:p>
        </w:tc>
        <w:tc>
          <w:tcPr>
            <w:tcW w:w="2872" w:type="dxa"/>
            <w:gridSpan w:val="2"/>
          </w:tcPr>
          <w:p w:rsidR="00A17878" w:rsidRPr="006C1149" w:rsidRDefault="00A17878" w:rsidP="001E30C5">
            <w:pPr>
              <w:spacing w:line="360" w:lineRule="auto"/>
              <w:jc w:val="center"/>
              <w:rPr>
                <w:lang w:val="en-GB"/>
              </w:rPr>
            </w:pPr>
            <w:r w:rsidRPr="006C1149">
              <w:rPr>
                <w:lang w:val="en-GB"/>
              </w:rPr>
              <w:t>103.3</w:t>
            </w:r>
            <w:r w:rsidRPr="006C1149">
              <w:rPr>
                <w:lang w:val="en-GB"/>
              </w:rPr>
              <w:sym w:font="Symbol" w:char="F0B1"/>
            </w:r>
            <w:r w:rsidRPr="006C1149">
              <w:rPr>
                <w:lang w:val="en-GB"/>
              </w:rPr>
              <w:t>4.7</w:t>
            </w:r>
          </w:p>
        </w:tc>
      </w:tr>
      <w:tr w:rsidR="00A17878" w:rsidRPr="006006D8" w:rsidTr="001E30C5">
        <w:trPr>
          <w:jc w:val="center"/>
        </w:trPr>
        <w:tc>
          <w:tcPr>
            <w:tcW w:w="640" w:type="dxa"/>
          </w:tcPr>
          <w:p w:rsidR="00A17878" w:rsidRPr="006006D8" w:rsidRDefault="00A17878" w:rsidP="001E30C5">
            <w:pPr>
              <w:spacing w:line="360" w:lineRule="auto"/>
              <w:jc w:val="both"/>
              <w:rPr>
                <w:lang w:val="en-GB"/>
              </w:rPr>
            </w:pPr>
            <w:r w:rsidRPr="006006D8">
              <w:rPr>
                <w:lang w:val="en-GB"/>
              </w:rPr>
              <w:t>11</w:t>
            </w:r>
          </w:p>
        </w:tc>
        <w:tc>
          <w:tcPr>
            <w:tcW w:w="2093" w:type="dxa"/>
          </w:tcPr>
          <w:p w:rsidR="00A17878" w:rsidRPr="006006D8" w:rsidRDefault="00A17878" w:rsidP="001E30C5">
            <w:pPr>
              <w:spacing w:line="360" w:lineRule="auto"/>
              <w:jc w:val="center"/>
              <w:rPr>
                <w:lang w:val="en-GB"/>
              </w:rPr>
            </w:pPr>
            <w:r>
              <w:rPr>
                <w:lang w:val="en-GB"/>
              </w:rPr>
              <w:t>-1 (</w:t>
            </w:r>
            <w:r w:rsidRPr="006006D8">
              <w:rPr>
                <w:lang w:val="en-GB"/>
              </w:rPr>
              <w:t>1</w:t>
            </w:r>
            <w:r>
              <w:rPr>
                <w:lang w:val="en-GB"/>
              </w:rPr>
              <w:t>)</w:t>
            </w:r>
          </w:p>
        </w:tc>
        <w:tc>
          <w:tcPr>
            <w:tcW w:w="1984" w:type="dxa"/>
            <w:gridSpan w:val="2"/>
          </w:tcPr>
          <w:p w:rsidR="00A17878" w:rsidRPr="006006D8" w:rsidRDefault="00A17878" w:rsidP="001E30C5">
            <w:pPr>
              <w:spacing w:line="360" w:lineRule="auto"/>
              <w:jc w:val="center"/>
              <w:rPr>
                <w:lang w:val="en-GB"/>
              </w:rPr>
            </w:pPr>
            <w:r>
              <w:rPr>
                <w:lang w:val="en-GB"/>
              </w:rPr>
              <w:t>1 (</w:t>
            </w:r>
            <w:r w:rsidRPr="006006D8">
              <w:rPr>
                <w:lang w:val="en-GB"/>
              </w:rPr>
              <w:t>362</w:t>
            </w:r>
            <w:r>
              <w:rPr>
                <w:lang w:val="en-GB"/>
              </w:rPr>
              <w:t>)</w:t>
            </w:r>
          </w:p>
        </w:tc>
        <w:tc>
          <w:tcPr>
            <w:tcW w:w="2410" w:type="dxa"/>
            <w:gridSpan w:val="2"/>
          </w:tcPr>
          <w:p w:rsidR="00A17878" w:rsidRPr="006006D8" w:rsidRDefault="00A17878" w:rsidP="001E30C5">
            <w:pPr>
              <w:spacing w:line="360" w:lineRule="auto"/>
              <w:jc w:val="center"/>
              <w:rPr>
                <w:lang w:val="en-GB"/>
              </w:rPr>
            </w:pPr>
            <w:r>
              <w:rPr>
                <w:lang w:val="en-GB"/>
              </w:rPr>
              <w:t>0 (</w:t>
            </w:r>
            <w:r w:rsidRPr="006006D8">
              <w:rPr>
                <w:lang w:val="en-GB"/>
              </w:rPr>
              <w:t>67.3</w:t>
            </w:r>
            <w:r>
              <w:rPr>
                <w:lang w:val="en-GB"/>
              </w:rPr>
              <w:t>)</w:t>
            </w:r>
          </w:p>
        </w:tc>
        <w:tc>
          <w:tcPr>
            <w:tcW w:w="2872" w:type="dxa"/>
            <w:gridSpan w:val="2"/>
          </w:tcPr>
          <w:p w:rsidR="00A17878" w:rsidRPr="006006D8" w:rsidRDefault="00A17878" w:rsidP="001E30C5">
            <w:pPr>
              <w:spacing w:line="360" w:lineRule="auto"/>
              <w:jc w:val="center"/>
              <w:rPr>
                <w:lang w:val="en-GB"/>
              </w:rPr>
            </w:pPr>
            <w:r w:rsidRPr="006006D8">
              <w:rPr>
                <w:lang w:val="en-GB"/>
              </w:rPr>
              <w:t>11.8</w:t>
            </w:r>
            <w:r w:rsidRPr="006006D8">
              <w:rPr>
                <w:lang w:val="en-GB"/>
              </w:rPr>
              <w:sym w:font="Symbol" w:char="F0B1"/>
            </w:r>
            <w:r w:rsidRPr="006006D8">
              <w:rPr>
                <w:lang w:val="en-GB"/>
              </w:rPr>
              <w:t>4.0</w:t>
            </w:r>
          </w:p>
        </w:tc>
      </w:tr>
      <w:tr w:rsidR="00A17878" w:rsidRPr="006006D8" w:rsidTr="001E30C5">
        <w:trPr>
          <w:jc w:val="center"/>
        </w:trPr>
        <w:tc>
          <w:tcPr>
            <w:tcW w:w="640" w:type="dxa"/>
          </w:tcPr>
          <w:p w:rsidR="00A17878" w:rsidRPr="006006D8" w:rsidRDefault="00A17878" w:rsidP="001E30C5">
            <w:pPr>
              <w:spacing w:line="360" w:lineRule="auto"/>
              <w:jc w:val="both"/>
              <w:rPr>
                <w:lang w:val="en-GB"/>
              </w:rPr>
            </w:pPr>
            <w:r w:rsidRPr="006006D8">
              <w:rPr>
                <w:lang w:val="en-GB"/>
              </w:rPr>
              <w:t>12</w:t>
            </w:r>
          </w:p>
        </w:tc>
        <w:tc>
          <w:tcPr>
            <w:tcW w:w="2093" w:type="dxa"/>
          </w:tcPr>
          <w:p w:rsidR="00A17878" w:rsidRPr="006006D8" w:rsidRDefault="00A17878" w:rsidP="001E30C5">
            <w:pPr>
              <w:spacing w:line="360" w:lineRule="auto"/>
              <w:jc w:val="center"/>
              <w:rPr>
                <w:lang w:val="en-GB"/>
              </w:rPr>
            </w:pPr>
            <w:r>
              <w:rPr>
                <w:lang w:val="en-GB"/>
              </w:rPr>
              <w:t>1 (</w:t>
            </w:r>
            <w:r w:rsidRPr="006006D8">
              <w:rPr>
                <w:lang w:val="en-GB"/>
              </w:rPr>
              <w:t>5</w:t>
            </w:r>
            <w:r>
              <w:rPr>
                <w:lang w:val="en-GB"/>
              </w:rPr>
              <w:t>)</w:t>
            </w:r>
          </w:p>
        </w:tc>
        <w:tc>
          <w:tcPr>
            <w:tcW w:w="1984" w:type="dxa"/>
            <w:gridSpan w:val="2"/>
          </w:tcPr>
          <w:p w:rsidR="00A17878" w:rsidRPr="006006D8" w:rsidRDefault="00A17878" w:rsidP="001E30C5">
            <w:pPr>
              <w:spacing w:line="360" w:lineRule="auto"/>
              <w:jc w:val="center"/>
              <w:rPr>
                <w:lang w:val="en-GB"/>
              </w:rPr>
            </w:pPr>
            <w:r>
              <w:rPr>
                <w:lang w:val="en-GB"/>
              </w:rPr>
              <w:t>1 (</w:t>
            </w:r>
            <w:r w:rsidRPr="006006D8">
              <w:rPr>
                <w:lang w:val="en-GB"/>
              </w:rPr>
              <w:t>362</w:t>
            </w:r>
            <w:r>
              <w:rPr>
                <w:lang w:val="en-GB"/>
              </w:rPr>
              <w:t>)</w:t>
            </w:r>
          </w:p>
        </w:tc>
        <w:tc>
          <w:tcPr>
            <w:tcW w:w="2410" w:type="dxa"/>
            <w:gridSpan w:val="2"/>
          </w:tcPr>
          <w:p w:rsidR="00A17878" w:rsidRPr="006006D8" w:rsidRDefault="00A17878" w:rsidP="001E30C5">
            <w:pPr>
              <w:spacing w:line="360" w:lineRule="auto"/>
              <w:jc w:val="center"/>
              <w:rPr>
                <w:lang w:val="en-GB"/>
              </w:rPr>
            </w:pPr>
            <w:r>
              <w:rPr>
                <w:lang w:val="en-GB"/>
              </w:rPr>
              <w:t>0 (</w:t>
            </w:r>
            <w:r w:rsidRPr="006006D8">
              <w:rPr>
                <w:lang w:val="en-GB"/>
              </w:rPr>
              <w:t>67.3</w:t>
            </w:r>
            <w:r>
              <w:rPr>
                <w:lang w:val="en-GB"/>
              </w:rPr>
              <w:t>)</w:t>
            </w:r>
          </w:p>
        </w:tc>
        <w:tc>
          <w:tcPr>
            <w:tcW w:w="2872" w:type="dxa"/>
            <w:gridSpan w:val="2"/>
          </w:tcPr>
          <w:p w:rsidR="00A17878" w:rsidRPr="006006D8" w:rsidRDefault="00A17878" w:rsidP="001E30C5">
            <w:pPr>
              <w:spacing w:line="360" w:lineRule="auto"/>
              <w:jc w:val="center"/>
              <w:rPr>
                <w:lang w:val="en-GB"/>
              </w:rPr>
            </w:pPr>
            <w:r w:rsidRPr="006006D8">
              <w:rPr>
                <w:lang w:val="en-GB"/>
              </w:rPr>
              <w:t>60.6</w:t>
            </w:r>
            <w:r w:rsidRPr="006006D8">
              <w:rPr>
                <w:lang w:val="en-GB"/>
              </w:rPr>
              <w:sym w:font="Symbol" w:char="F0B1"/>
            </w:r>
            <w:r w:rsidRPr="006006D8">
              <w:rPr>
                <w:lang w:val="en-GB"/>
              </w:rPr>
              <w:t>2.8</w:t>
            </w:r>
          </w:p>
        </w:tc>
      </w:tr>
      <w:tr w:rsidR="00A17878" w:rsidRPr="006006D8" w:rsidTr="001E30C5">
        <w:trPr>
          <w:jc w:val="center"/>
        </w:trPr>
        <w:tc>
          <w:tcPr>
            <w:tcW w:w="640" w:type="dxa"/>
          </w:tcPr>
          <w:p w:rsidR="00A17878" w:rsidRPr="006006D8" w:rsidRDefault="00A17878" w:rsidP="001E30C5">
            <w:pPr>
              <w:spacing w:line="360" w:lineRule="auto"/>
              <w:jc w:val="both"/>
              <w:rPr>
                <w:lang w:val="en-GB"/>
              </w:rPr>
            </w:pPr>
            <w:r w:rsidRPr="006006D8">
              <w:rPr>
                <w:lang w:val="en-GB"/>
              </w:rPr>
              <w:t>13</w:t>
            </w:r>
          </w:p>
        </w:tc>
        <w:tc>
          <w:tcPr>
            <w:tcW w:w="2093" w:type="dxa"/>
          </w:tcPr>
          <w:p w:rsidR="00A17878" w:rsidRPr="006006D8" w:rsidRDefault="00A17878" w:rsidP="001E30C5">
            <w:pPr>
              <w:spacing w:line="360" w:lineRule="auto"/>
              <w:jc w:val="center"/>
              <w:rPr>
                <w:lang w:val="en-GB"/>
              </w:rPr>
            </w:pPr>
            <w:r>
              <w:rPr>
                <w:lang w:val="en-GB"/>
              </w:rPr>
              <w:t>0 (</w:t>
            </w:r>
            <w:r w:rsidRPr="006006D8">
              <w:rPr>
                <w:lang w:val="en-GB"/>
              </w:rPr>
              <w:t>3</w:t>
            </w:r>
            <w:r>
              <w:rPr>
                <w:lang w:val="en-GB"/>
              </w:rPr>
              <w:t>)</w:t>
            </w:r>
          </w:p>
        </w:tc>
        <w:tc>
          <w:tcPr>
            <w:tcW w:w="1984" w:type="dxa"/>
            <w:gridSpan w:val="2"/>
          </w:tcPr>
          <w:p w:rsidR="00A17878" w:rsidRPr="006006D8" w:rsidRDefault="00A17878" w:rsidP="001E30C5">
            <w:pPr>
              <w:spacing w:line="360" w:lineRule="auto"/>
              <w:jc w:val="center"/>
              <w:rPr>
                <w:lang w:val="en-GB"/>
              </w:rPr>
            </w:pPr>
            <w:r>
              <w:rPr>
                <w:lang w:val="en-GB"/>
              </w:rPr>
              <w:t>0 (</w:t>
            </w:r>
            <w:r w:rsidRPr="006006D8">
              <w:rPr>
                <w:lang w:val="en-GB"/>
              </w:rPr>
              <w:t>212</w:t>
            </w:r>
            <w:r>
              <w:rPr>
                <w:lang w:val="en-GB"/>
              </w:rPr>
              <w:t>)</w:t>
            </w:r>
          </w:p>
        </w:tc>
        <w:tc>
          <w:tcPr>
            <w:tcW w:w="2410" w:type="dxa"/>
            <w:gridSpan w:val="2"/>
          </w:tcPr>
          <w:p w:rsidR="00A17878" w:rsidRPr="006006D8" w:rsidRDefault="00A17878" w:rsidP="001E30C5">
            <w:pPr>
              <w:spacing w:line="360" w:lineRule="auto"/>
              <w:jc w:val="center"/>
              <w:rPr>
                <w:lang w:val="en-GB"/>
              </w:rPr>
            </w:pPr>
            <w:r>
              <w:rPr>
                <w:lang w:val="en-GB"/>
              </w:rPr>
              <w:t>0 (</w:t>
            </w:r>
            <w:r w:rsidRPr="006006D8">
              <w:rPr>
                <w:lang w:val="en-GB"/>
              </w:rPr>
              <w:t>67.3</w:t>
            </w:r>
            <w:r>
              <w:rPr>
                <w:lang w:val="en-GB"/>
              </w:rPr>
              <w:t>)</w:t>
            </w:r>
          </w:p>
        </w:tc>
        <w:tc>
          <w:tcPr>
            <w:tcW w:w="2872" w:type="dxa"/>
            <w:gridSpan w:val="2"/>
          </w:tcPr>
          <w:p w:rsidR="00A17878" w:rsidRPr="006006D8" w:rsidRDefault="00A17878" w:rsidP="001E30C5">
            <w:pPr>
              <w:spacing w:line="360" w:lineRule="auto"/>
              <w:jc w:val="center"/>
              <w:rPr>
                <w:lang w:val="en-GB"/>
              </w:rPr>
            </w:pPr>
            <w:r w:rsidRPr="006006D8">
              <w:rPr>
                <w:lang w:val="en-GB"/>
              </w:rPr>
              <w:t>91.0</w:t>
            </w:r>
            <w:r w:rsidRPr="006006D8">
              <w:rPr>
                <w:lang w:val="en-GB"/>
              </w:rPr>
              <w:sym w:font="Symbol" w:char="F0B1"/>
            </w:r>
            <w:r w:rsidRPr="006006D8">
              <w:rPr>
                <w:lang w:val="en-GB"/>
              </w:rPr>
              <w:t>4.4</w:t>
            </w:r>
          </w:p>
        </w:tc>
      </w:tr>
      <w:tr w:rsidR="00A17878" w:rsidRPr="006006D8" w:rsidTr="001E30C5">
        <w:trPr>
          <w:jc w:val="center"/>
        </w:trPr>
        <w:tc>
          <w:tcPr>
            <w:tcW w:w="640" w:type="dxa"/>
          </w:tcPr>
          <w:p w:rsidR="00A17878" w:rsidRPr="006006D8" w:rsidRDefault="00A17878" w:rsidP="001E30C5">
            <w:pPr>
              <w:spacing w:line="360" w:lineRule="auto"/>
              <w:jc w:val="both"/>
              <w:rPr>
                <w:lang w:val="en-GB"/>
              </w:rPr>
            </w:pPr>
            <w:r w:rsidRPr="006006D8">
              <w:rPr>
                <w:lang w:val="en-GB"/>
              </w:rPr>
              <w:t>14</w:t>
            </w:r>
          </w:p>
        </w:tc>
        <w:tc>
          <w:tcPr>
            <w:tcW w:w="2093" w:type="dxa"/>
          </w:tcPr>
          <w:p w:rsidR="00A17878" w:rsidRPr="006006D8" w:rsidRDefault="00A17878" w:rsidP="001E30C5">
            <w:pPr>
              <w:spacing w:line="360" w:lineRule="auto"/>
              <w:jc w:val="center"/>
              <w:rPr>
                <w:lang w:val="en-GB"/>
              </w:rPr>
            </w:pPr>
            <w:r>
              <w:rPr>
                <w:lang w:val="en-GB"/>
              </w:rPr>
              <w:t>0 (</w:t>
            </w:r>
            <w:r w:rsidRPr="006006D8">
              <w:rPr>
                <w:lang w:val="en-GB"/>
              </w:rPr>
              <w:t>3</w:t>
            </w:r>
            <w:r>
              <w:rPr>
                <w:lang w:val="en-GB"/>
              </w:rPr>
              <w:t>)</w:t>
            </w:r>
          </w:p>
        </w:tc>
        <w:tc>
          <w:tcPr>
            <w:tcW w:w="1984" w:type="dxa"/>
            <w:gridSpan w:val="2"/>
          </w:tcPr>
          <w:p w:rsidR="00A17878" w:rsidRPr="006006D8" w:rsidRDefault="00A17878" w:rsidP="001E30C5">
            <w:pPr>
              <w:spacing w:line="360" w:lineRule="auto"/>
              <w:jc w:val="center"/>
              <w:rPr>
                <w:lang w:val="en-GB"/>
              </w:rPr>
            </w:pPr>
            <w:r>
              <w:rPr>
                <w:lang w:val="en-GB"/>
              </w:rPr>
              <w:t>0 (</w:t>
            </w:r>
            <w:r w:rsidRPr="006006D8">
              <w:rPr>
                <w:lang w:val="en-GB"/>
              </w:rPr>
              <w:t>212</w:t>
            </w:r>
            <w:r>
              <w:rPr>
                <w:lang w:val="en-GB"/>
              </w:rPr>
              <w:t>)</w:t>
            </w:r>
          </w:p>
        </w:tc>
        <w:tc>
          <w:tcPr>
            <w:tcW w:w="2410" w:type="dxa"/>
            <w:gridSpan w:val="2"/>
          </w:tcPr>
          <w:p w:rsidR="00A17878" w:rsidRPr="006006D8" w:rsidRDefault="00A17878" w:rsidP="001E30C5">
            <w:pPr>
              <w:spacing w:line="360" w:lineRule="auto"/>
              <w:jc w:val="center"/>
              <w:rPr>
                <w:lang w:val="en-GB"/>
              </w:rPr>
            </w:pPr>
            <w:r>
              <w:rPr>
                <w:lang w:val="en-GB"/>
              </w:rPr>
              <w:t>0 (</w:t>
            </w:r>
            <w:r w:rsidRPr="006006D8">
              <w:rPr>
                <w:lang w:val="en-GB"/>
              </w:rPr>
              <w:t>67.3</w:t>
            </w:r>
            <w:r>
              <w:rPr>
                <w:lang w:val="en-GB"/>
              </w:rPr>
              <w:t>)</w:t>
            </w:r>
          </w:p>
        </w:tc>
        <w:tc>
          <w:tcPr>
            <w:tcW w:w="2872" w:type="dxa"/>
            <w:gridSpan w:val="2"/>
          </w:tcPr>
          <w:p w:rsidR="00A17878" w:rsidRPr="006006D8" w:rsidRDefault="00A17878" w:rsidP="001E30C5">
            <w:pPr>
              <w:spacing w:line="360" w:lineRule="auto"/>
              <w:jc w:val="center"/>
              <w:rPr>
                <w:lang w:val="en-GB"/>
              </w:rPr>
            </w:pPr>
            <w:r w:rsidRPr="006006D8">
              <w:rPr>
                <w:lang w:val="en-GB"/>
              </w:rPr>
              <w:t>92.3</w:t>
            </w:r>
            <w:r w:rsidRPr="006006D8">
              <w:rPr>
                <w:lang w:val="en-GB"/>
              </w:rPr>
              <w:sym w:font="Symbol" w:char="F0B1"/>
            </w:r>
            <w:r w:rsidRPr="006006D8">
              <w:rPr>
                <w:lang w:val="en-GB"/>
              </w:rPr>
              <w:t>1.2</w:t>
            </w:r>
          </w:p>
        </w:tc>
      </w:tr>
      <w:tr w:rsidR="00A17878" w:rsidRPr="006006D8" w:rsidTr="001E30C5">
        <w:trPr>
          <w:jc w:val="center"/>
        </w:trPr>
        <w:tc>
          <w:tcPr>
            <w:tcW w:w="640" w:type="dxa"/>
            <w:tcBorders>
              <w:bottom w:val="single" w:sz="4" w:space="0" w:color="auto"/>
            </w:tcBorders>
          </w:tcPr>
          <w:p w:rsidR="00A17878" w:rsidRPr="006006D8" w:rsidRDefault="00A17878" w:rsidP="001E30C5">
            <w:pPr>
              <w:spacing w:line="360" w:lineRule="auto"/>
              <w:jc w:val="both"/>
              <w:rPr>
                <w:lang w:val="en-GB"/>
              </w:rPr>
            </w:pPr>
            <w:r w:rsidRPr="006006D8">
              <w:rPr>
                <w:lang w:val="en-GB"/>
              </w:rPr>
              <w:t>15</w:t>
            </w:r>
          </w:p>
        </w:tc>
        <w:tc>
          <w:tcPr>
            <w:tcW w:w="2093" w:type="dxa"/>
            <w:tcBorders>
              <w:bottom w:val="single" w:sz="4" w:space="0" w:color="auto"/>
            </w:tcBorders>
          </w:tcPr>
          <w:p w:rsidR="00A17878" w:rsidRPr="006006D8" w:rsidRDefault="00A17878" w:rsidP="001E30C5">
            <w:pPr>
              <w:spacing w:line="360" w:lineRule="auto"/>
              <w:jc w:val="center"/>
              <w:rPr>
                <w:lang w:val="en-GB"/>
              </w:rPr>
            </w:pPr>
            <w:r>
              <w:rPr>
                <w:lang w:val="en-GB"/>
              </w:rPr>
              <w:t>-1 (</w:t>
            </w:r>
            <w:r w:rsidRPr="006006D8">
              <w:rPr>
                <w:lang w:val="en-GB"/>
              </w:rPr>
              <w:t>1</w:t>
            </w:r>
            <w:r>
              <w:rPr>
                <w:lang w:val="en-GB"/>
              </w:rPr>
              <w:t>)</w:t>
            </w:r>
          </w:p>
        </w:tc>
        <w:tc>
          <w:tcPr>
            <w:tcW w:w="1984" w:type="dxa"/>
            <w:gridSpan w:val="2"/>
            <w:tcBorders>
              <w:bottom w:val="single" w:sz="4" w:space="0" w:color="auto"/>
            </w:tcBorders>
          </w:tcPr>
          <w:p w:rsidR="00A17878" w:rsidRPr="006006D8" w:rsidRDefault="00A17878" w:rsidP="001E30C5">
            <w:pPr>
              <w:spacing w:line="360" w:lineRule="auto"/>
              <w:jc w:val="center"/>
              <w:rPr>
                <w:lang w:val="en-GB"/>
              </w:rPr>
            </w:pPr>
            <w:r>
              <w:rPr>
                <w:lang w:val="en-GB"/>
              </w:rPr>
              <w:t>-1 (</w:t>
            </w:r>
            <w:r w:rsidRPr="006006D8">
              <w:rPr>
                <w:lang w:val="en-GB"/>
              </w:rPr>
              <w:t>62</w:t>
            </w:r>
            <w:r>
              <w:rPr>
                <w:lang w:val="en-GB"/>
              </w:rPr>
              <w:t>)</w:t>
            </w:r>
          </w:p>
        </w:tc>
        <w:tc>
          <w:tcPr>
            <w:tcW w:w="2410" w:type="dxa"/>
            <w:gridSpan w:val="2"/>
            <w:tcBorders>
              <w:bottom w:val="single" w:sz="4" w:space="0" w:color="auto"/>
            </w:tcBorders>
          </w:tcPr>
          <w:p w:rsidR="00A17878" w:rsidRPr="006006D8" w:rsidRDefault="00A17878" w:rsidP="001E30C5">
            <w:pPr>
              <w:spacing w:line="360" w:lineRule="auto"/>
              <w:jc w:val="center"/>
              <w:rPr>
                <w:lang w:val="en-GB"/>
              </w:rPr>
            </w:pPr>
            <w:r>
              <w:rPr>
                <w:lang w:val="en-GB"/>
              </w:rPr>
              <w:t>0 (</w:t>
            </w:r>
            <w:r w:rsidRPr="006006D8">
              <w:rPr>
                <w:lang w:val="en-GB"/>
              </w:rPr>
              <w:t>67.3</w:t>
            </w:r>
            <w:r>
              <w:rPr>
                <w:lang w:val="en-GB"/>
              </w:rPr>
              <w:t>)</w:t>
            </w:r>
          </w:p>
        </w:tc>
        <w:tc>
          <w:tcPr>
            <w:tcW w:w="2872" w:type="dxa"/>
            <w:gridSpan w:val="2"/>
            <w:tcBorders>
              <w:bottom w:val="single" w:sz="4" w:space="0" w:color="auto"/>
            </w:tcBorders>
          </w:tcPr>
          <w:p w:rsidR="00A17878" w:rsidRPr="006006D8" w:rsidRDefault="00A17878" w:rsidP="001E30C5">
            <w:pPr>
              <w:spacing w:line="360" w:lineRule="auto"/>
              <w:jc w:val="center"/>
              <w:rPr>
                <w:lang w:val="en-GB"/>
              </w:rPr>
            </w:pPr>
            <w:r w:rsidRPr="006006D8">
              <w:rPr>
                <w:lang w:val="en-GB"/>
              </w:rPr>
              <w:t>19.3</w:t>
            </w:r>
            <w:r w:rsidRPr="006006D8">
              <w:rPr>
                <w:lang w:val="en-GB"/>
              </w:rPr>
              <w:sym w:font="Symbol" w:char="F0B1"/>
            </w:r>
            <w:r w:rsidRPr="006006D8">
              <w:rPr>
                <w:lang w:val="en-GB"/>
              </w:rPr>
              <w:t>0.9</w:t>
            </w:r>
          </w:p>
        </w:tc>
      </w:tr>
    </w:tbl>
    <w:p w:rsidR="00A17878" w:rsidRDefault="00A17878" w:rsidP="00A17878">
      <w:pPr>
        <w:spacing w:line="480" w:lineRule="auto"/>
        <w:jc w:val="both"/>
        <w:rPr>
          <w:lang w:val="en-US"/>
        </w:rPr>
      </w:pPr>
    </w:p>
    <w:p w:rsidR="00A17878" w:rsidRDefault="00A17878" w:rsidP="00A17878">
      <w:pPr>
        <w:spacing w:after="200" w:line="276" w:lineRule="auto"/>
        <w:rPr>
          <w:lang w:val="en-US"/>
        </w:rPr>
      </w:pPr>
      <w:r>
        <w:rPr>
          <w:lang w:val="en-US"/>
        </w:rPr>
        <w:br w:type="page"/>
      </w:r>
    </w:p>
    <w:p w:rsidR="00A17878" w:rsidRDefault="00A17878" w:rsidP="00A17878">
      <w:pPr>
        <w:spacing w:line="480" w:lineRule="auto"/>
        <w:jc w:val="both"/>
        <w:rPr>
          <w:lang w:val="en-US"/>
        </w:rPr>
      </w:pPr>
    </w:p>
    <w:tbl>
      <w:tblPr>
        <w:tblW w:w="7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4003"/>
      </w:tblGrid>
      <w:tr w:rsidR="00A17878" w:rsidRPr="009C2B5A" w:rsidTr="001E30C5">
        <w:trPr>
          <w:jc w:val="center"/>
        </w:trPr>
        <w:tc>
          <w:tcPr>
            <w:tcW w:w="7724" w:type="dxa"/>
            <w:gridSpan w:val="2"/>
            <w:tcBorders>
              <w:top w:val="nil"/>
              <w:left w:val="nil"/>
              <w:right w:val="nil"/>
            </w:tcBorders>
            <w:vAlign w:val="center"/>
          </w:tcPr>
          <w:p w:rsidR="00A17878" w:rsidRPr="00A17878" w:rsidRDefault="00A17878" w:rsidP="00A17878">
            <w:pPr>
              <w:spacing w:before="2" w:after="2" w:line="480" w:lineRule="auto"/>
              <w:ind w:left="-8" w:firstLine="8"/>
              <w:jc w:val="both"/>
              <w:rPr>
                <w:b/>
                <w:lang w:val="en-GB"/>
              </w:rPr>
            </w:pPr>
            <w:r w:rsidRPr="00A17878">
              <w:rPr>
                <w:b/>
                <w:lang w:val="en-GB"/>
              </w:rPr>
              <w:t>Table 2. Fatty-acid composition (</w:t>
            </w:r>
            <w:proofErr w:type="spellStart"/>
            <w:r w:rsidRPr="00A17878">
              <w:rPr>
                <w:b/>
                <w:lang w:val="en-GB"/>
              </w:rPr>
              <w:t>wt</w:t>
            </w:r>
            <w:proofErr w:type="spellEnd"/>
            <w:r w:rsidRPr="00A17878">
              <w:rPr>
                <w:b/>
                <w:lang w:val="en-GB"/>
              </w:rPr>
              <w:t>% of total fatty acids in the biomass) of wet biomass from the microalga</w:t>
            </w:r>
            <w:r w:rsidRPr="00A17878">
              <w:rPr>
                <w:b/>
                <w:i/>
                <w:lang w:val="en-GB"/>
              </w:rPr>
              <w:t xml:space="preserve"> N.</w:t>
            </w:r>
            <w:r w:rsidRPr="00A17878">
              <w:rPr>
                <w:b/>
                <w:lang w:val="en-GB"/>
              </w:rPr>
              <w:t xml:space="preserve"> </w:t>
            </w:r>
            <w:proofErr w:type="spellStart"/>
            <w:r w:rsidRPr="00A17878">
              <w:rPr>
                <w:b/>
                <w:i/>
                <w:lang w:val="en-GB"/>
              </w:rPr>
              <w:t>gaditana</w:t>
            </w:r>
            <w:proofErr w:type="spellEnd"/>
            <w:r w:rsidRPr="00A17878">
              <w:rPr>
                <w:b/>
                <w:lang w:val="en-GB"/>
              </w:rPr>
              <w:t xml:space="preserve"> along with the total lipid (TL), </w:t>
            </w:r>
            <w:proofErr w:type="spellStart"/>
            <w:r w:rsidRPr="00A17878">
              <w:rPr>
                <w:b/>
                <w:lang w:val="en-GB"/>
              </w:rPr>
              <w:t>saponifiable</w:t>
            </w:r>
            <w:proofErr w:type="spellEnd"/>
            <w:r w:rsidRPr="00A17878">
              <w:rPr>
                <w:b/>
                <w:lang w:val="en-GB"/>
              </w:rPr>
              <w:t xml:space="preserve"> lipid (SL) (</w:t>
            </w:r>
            <w:proofErr w:type="spellStart"/>
            <w:r w:rsidRPr="00A17878">
              <w:rPr>
                <w:b/>
                <w:lang w:val="en-GB"/>
              </w:rPr>
              <w:t>wt</w:t>
            </w:r>
            <w:proofErr w:type="spellEnd"/>
            <w:r w:rsidRPr="00A17878">
              <w:rPr>
                <w:b/>
                <w:lang w:val="en-GB"/>
              </w:rPr>
              <w:t>% of biomass dry weight) and NSL contents (</w:t>
            </w:r>
            <w:proofErr w:type="spellStart"/>
            <w:r w:rsidRPr="00A17878">
              <w:rPr>
                <w:b/>
                <w:lang w:val="en-GB"/>
              </w:rPr>
              <w:t>wt</w:t>
            </w:r>
            <w:proofErr w:type="spellEnd"/>
            <w:r w:rsidRPr="00A17878">
              <w:rPr>
                <w:b/>
                <w:lang w:val="en-GB"/>
              </w:rPr>
              <w:t>% on total SLs).</w:t>
            </w:r>
          </w:p>
        </w:tc>
      </w:tr>
      <w:tr w:rsidR="00A17878" w:rsidRPr="00510156" w:rsidTr="001E30C5">
        <w:trPr>
          <w:trHeight w:val="565"/>
          <w:jc w:val="center"/>
        </w:trPr>
        <w:tc>
          <w:tcPr>
            <w:tcW w:w="3721" w:type="dxa"/>
            <w:tcBorders>
              <w:left w:val="nil"/>
              <w:right w:val="nil"/>
            </w:tcBorders>
            <w:vAlign w:val="center"/>
          </w:tcPr>
          <w:p w:rsidR="00A17878" w:rsidRPr="00510156" w:rsidRDefault="00A17878" w:rsidP="001E30C5">
            <w:pPr>
              <w:spacing w:before="2" w:after="2" w:line="480" w:lineRule="auto"/>
              <w:jc w:val="both"/>
              <w:rPr>
                <w:lang w:val="pt-BR"/>
              </w:rPr>
            </w:pPr>
            <w:proofErr w:type="spellStart"/>
            <w:r>
              <w:rPr>
                <w:lang w:val="pt-BR"/>
              </w:rPr>
              <w:t>Fatty</w:t>
            </w:r>
            <w:proofErr w:type="spellEnd"/>
            <w:r>
              <w:rPr>
                <w:lang w:val="pt-BR"/>
              </w:rPr>
              <w:t xml:space="preserve"> </w:t>
            </w:r>
            <w:proofErr w:type="spellStart"/>
            <w:r>
              <w:rPr>
                <w:lang w:val="pt-BR"/>
              </w:rPr>
              <w:t>acids</w:t>
            </w:r>
            <w:proofErr w:type="spellEnd"/>
          </w:p>
        </w:tc>
        <w:tc>
          <w:tcPr>
            <w:tcW w:w="4003" w:type="dxa"/>
            <w:tcBorders>
              <w:left w:val="nil"/>
              <w:right w:val="nil"/>
            </w:tcBorders>
            <w:vAlign w:val="center"/>
          </w:tcPr>
          <w:p w:rsidR="00A17878" w:rsidRPr="00510156" w:rsidRDefault="00A17878" w:rsidP="001E30C5">
            <w:pPr>
              <w:spacing w:before="2" w:after="2" w:line="480" w:lineRule="auto"/>
              <w:jc w:val="both"/>
              <w:rPr>
                <w:lang w:val="pt-BR"/>
              </w:rPr>
            </w:pPr>
            <w:proofErr w:type="spellStart"/>
            <w:r w:rsidRPr="00A17878">
              <w:rPr>
                <w:lang w:val="en-US"/>
              </w:rPr>
              <w:t>Composi</w:t>
            </w:r>
            <w:r w:rsidRPr="00D77EDE">
              <w:t>tion</w:t>
            </w:r>
            <w:proofErr w:type="spellEnd"/>
            <w:r w:rsidRPr="00D77EDE">
              <w:t xml:space="preserve"> (</w:t>
            </w:r>
            <w:proofErr w:type="spellStart"/>
            <w:r w:rsidRPr="00D77EDE">
              <w:t>wt</w:t>
            </w:r>
            <w:proofErr w:type="spellEnd"/>
            <w:r w:rsidRPr="00D77EDE">
              <w:t>%)</w:t>
            </w:r>
          </w:p>
        </w:tc>
      </w:tr>
      <w:tr w:rsidR="00A17878" w:rsidRPr="00510156" w:rsidTr="001E30C5">
        <w:trPr>
          <w:jc w:val="center"/>
        </w:trPr>
        <w:tc>
          <w:tcPr>
            <w:tcW w:w="3721" w:type="dxa"/>
            <w:tcBorders>
              <w:left w:val="nil"/>
              <w:bottom w:val="nil"/>
              <w:right w:val="nil"/>
            </w:tcBorders>
            <w:vAlign w:val="center"/>
          </w:tcPr>
          <w:p w:rsidR="00A17878" w:rsidRPr="00510156" w:rsidRDefault="00A17878" w:rsidP="001E30C5">
            <w:pPr>
              <w:spacing w:before="2" w:after="2" w:line="480" w:lineRule="auto"/>
              <w:rPr>
                <w:lang w:val="pt-BR"/>
              </w:rPr>
            </w:pPr>
            <w:r w:rsidRPr="00510156">
              <w:rPr>
                <w:lang w:val="pt-BR"/>
              </w:rPr>
              <w:t>14:0</w:t>
            </w:r>
          </w:p>
        </w:tc>
        <w:tc>
          <w:tcPr>
            <w:tcW w:w="4003" w:type="dxa"/>
            <w:tcBorders>
              <w:left w:val="nil"/>
              <w:bottom w:val="nil"/>
              <w:right w:val="nil"/>
            </w:tcBorders>
            <w:vAlign w:val="center"/>
          </w:tcPr>
          <w:p w:rsidR="00A17878" w:rsidRPr="00510156" w:rsidRDefault="00A17878" w:rsidP="001E30C5">
            <w:pPr>
              <w:spacing w:line="480" w:lineRule="auto"/>
              <w:jc w:val="both"/>
              <w:rPr>
                <w:lang w:val="pt-BR"/>
              </w:rPr>
            </w:pPr>
            <w:r>
              <w:rPr>
                <w:lang w:val="pt-BR"/>
              </w:rPr>
              <w:t>7.</w:t>
            </w:r>
            <w:r w:rsidRPr="00510156">
              <w:rPr>
                <w:lang w:val="pt-BR"/>
              </w:rPr>
              <w:t xml:space="preserve">7 </w:t>
            </w:r>
            <w:r w:rsidRPr="00F7020A">
              <w:sym w:font="Symbol" w:char="F0B1"/>
            </w:r>
            <w:r>
              <w:rPr>
                <w:lang w:val="pt-BR"/>
              </w:rPr>
              <w:t xml:space="preserve"> 0.</w:t>
            </w:r>
            <w:r w:rsidRPr="00510156">
              <w:rPr>
                <w:lang w:val="pt-BR"/>
              </w:rPr>
              <w:t>0</w:t>
            </w:r>
          </w:p>
        </w:tc>
      </w:tr>
      <w:tr w:rsidR="00A17878" w:rsidRPr="00510156" w:rsidTr="001E30C5">
        <w:trPr>
          <w:jc w:val="center"/>
        </w:trPr>
        <w:tc>
          <w:tcPr>
            <w:tcW w:w="3721" w:type="dxa"/>
            <w:tcBorders>
              <w:top w:val="nil"/>
              <w:left w:val="nil"/>
              <w:bottom w:val="nil"/>
              <w:right w:val="nil"/>
            </w:tcBorders>
            <w:vAlign w:val="center"/>
          </w:tcPr>
          <w:p w:rsidR="00A17878" w:rsidRPr="00510156" w:rsidRDefault="00A17878" w:rsidP="001E30C5">
            <w:pPr>
              <w:spacing w:before="2" w:after="2" w:line="480" w:lineRule="auto"/>
              <w:rPr>
                <w:lang w:val="pt-BR"/>
              </w:rPr>
            </w:pPr>
            <w:r w:rsidRPr="00510156">
              <w:rPr>
                <w:lang w:val="pt-BR"/>
              </w:rPr>
              <w:t>16:0</w:t>
            </w:r>
          </w:p>
        </w:tc>
        <w:tc>
          <w:tcPr>
            <w:tcW w:w="4003" w:type="dxa"/>
            <w:tcBorders>
              <w:top w:val="nil"/>
              <w:left w:val="nil"/>
              <w:bottom w:val="nil"/>
              <w:right w:val="nil"/>
            </w:tcBorders>
            <w:vAlign w:val="center"/>
          </w:tcPr>
          <w:p w:rsidR="00A17878" w:rsidRPr="00510156" w:rsidRDefault="00A17878" w:rsidP="001E30C5">
            <w:pPr>
              <w:spacing w:line="480" w:lineRule="auto"/>
              <w:jc w:val="both"/>
              <w:rPr>
                <w:lang w:val="pt-BR"/>
              </w:rPr>
            </w:pPr>
            <w:r>
              <w:rPr>
                <w:lang w:val="pt-BR"/>
              </w:rPr>
              <w:t>30.</w:t>
            </w:r>
            <w:r w:rsidRPr="00510156">
              <w:rPr>
                <w:lang w:val="pt-BR"/>
              </w:rPr>
              <w:t xml:space="preserve">7 </w:t>
            </w:r>
            <w:r w:rsidRPr="00F7020A">
              <w:sym w:font="Symbol" w:char="F0B1"/>
            </w:r>
            <w:r>
              <w:rPr>
                <w:lang w:val="pt-BR"/>
              </w:rPr>
              <w:t xml:space="preserve"> 0.</w:t>
            </w:r>
            <w:r w:rsidRPr="00510156">
              <w:rPr>
                <w:lang w:val="pt-BR"/>
              </w:rPr>
              <w:t>0</w:t>
            </w:r>
          </w:p>
        </w:tc>
      </w:tr>
      <w:tr w:rsidR="00A17878" w:rsidRPr="00510156" w:rsidTr="001E30C5">
        <w:trPr>
          <w:jc w:val="center"/>
        </w:trPr>
        <w:tc>
          <w:tcPr>
            <w:tcW w:w="3721" w:type="dxa"/>
            <w:tcBorders>
              <w:top w:val="nil"/>
              <w:left w:val="nil"/>
              <w:bottom w:val="nil"/>
              <w:right w:val="nil"/>
            </w:tcBorders>
            <w:vAlign w:val="center"/>
          </w:tcPr>
          <w:p w:rsidR="00A17878" w:rsidRPr="00510156" w:rsidRDefault="00A17878" w:rsidP="001E30C5">
            <w:pPr>
              <w:spacing w:before="2" w:after="2" w:line="480" w:lineRule="auto"/>
              <w:rPr>
                <w:lang w:val="pt-BR"/>
              </w:rPr>
            </w:pPr>
            <w:r w:rsidRPr="00510156">
              <w:rPr>
                <w:lang w:val="pt-BR"/>
              </w:rPr>
              <w:t>16:1n7</w:t>
            </w:r>
          </w:p>
        </w:tc>
        <w:tc>
          <w:tcPr>
            <w:tcW w:w="4003" w:type="dxa"/>
            <w:tcBorders>
              <w:top w:val="nil"/>
              <w:left w:val="nil"/>
              <w:bottom w:val="nil"/>
              <w:right w:val="nil"/>
            </w:tcBorders>
            <w:vAlign w:val="center"/>
          </w:tcPr>
          <w:p w:rsidR="00A17878" w:rsidRPr="00510156" w:rsidRDefault="00A17878" w:rsidP="001E30C5">
            <w:pPr>
              <w:spacing w:line="480" w:lineRule="auto"/>
              <w:jc w:val="both"/>
              <w:rPr>
                <w:lang w:val="pt-BR"/>
              </w:rPr>
            </w:pPr>
            <w:r>
              <w:rPr>
                <w:lang w:val="pt-BR"/>
              </w:rPr>
              <w:t>24.</w:t>
            </w:r>
            <w:r w:rsidRPr="00510156">
              <w:rPr>
                <w:lang w:val="pt-BR"/>
              </w:rPr>
              <w:t xml:space="preserve">6 </w:t>
            </w:r>
            <w:r w:rsidRPr="00F7020A">
              <w:sym w:font="Symbol" w:char="F0B1"/>
            </w:r>
            <w:r>
              <w:rPr>
                <w:lang w:val="pt-BR"/>
              </w:rPr>
              <w:t xml:space="preserve"> 0.</w:t>
            </w:r>
            <w:r w:rsidRPr="00510156">
              <w:rPr>
                <w:lang w:val="pt-BR"/>
              </w:rPr>
              <w:t>0</w:t>
            </w:r>
          </w:p>
        </w:tc>
      </w:tr>
      <w:tr w:rsidR="00A17878" w:rsidRPr="00F7020A" w:rsidTr="001E30C5">
        <w:trPr>
          <w:jc w:val="center"/>
        </w:trPr>
        <w:tc>
          <w:tcPr>
            <w:tcW w:w="3721" w:type="dxa"/>
            <w:tcBorders>
              <w:top w:val="nil"/>
              <w:left w:val="nil"/>
              <w:bottom w:val="nil"/>
              <w:right w:val="nil"/>
            </w:tcBorders>
            <w:vAlign w:val="center"/>
          </w:tcPr>
          <w:p w:rsidR="00A17878" w:rsidRPr="00D63B77" w:rsidRDefault="00A17878" w:rsidP="001E30C5">
            <w:pPr>
              <w:spacing w:before="2" w:after="2" w:line="480" w:lineRule="auto"/>
            </w:pPr>
            <w:r w:rsidRPr="00D63B77">
              <w:t>18:0</w:t>
            </w:r>
          </w:p>
        </w:tc>
        <w:tc>
          <w:tcPr>
            <w:tcW w:w="4003" w:type="dxa"/>
            <w:tcBorders>
              <w:top w:val="nil"/>
              <w:left w:val="nil"/>
              <w:bottom w:val="nil"/>
              <w:right w:val="nil"/>
            </w:tcBorders>
            <w:vAlign w:val="center"/>
          </w:tcPr>
          <w:p w:rsidR="00A17878" w:rsidRPr="00F7020A" w:rsidRDefault="00A17878" w:rsidP="001E30C5">
            <w:pPr>
              <w:spacing w:line="480" w:lineRule="auto"/>
              <w:jc w:val="both"/>
            </w:pPr>
            <w:r>
              <w:t>1.4</w:t>
            </w:r>
            <w:r w:rsidRPr="00F7020A">
              <w:t xml:space="preserve"> </w:t>
            </w:r>
            <w:r w:rsidRPr="00F7020A">
              <w:sym w:font="Symbol" w:char="F0B1"/>
            </w:r>
            <w:r>
              <w:t xml:space="preserve"> 0.</w:t>
            </w:r>
            <w:r w:rsidRPr="00F7020A">
              <w:t>0</w:t>
            </w:r>
          </w:p>
        </w:tc>
      </w:tr>
      <w:tr w:rsidR="00A17878" w:rsidRPr="00F7020A" w:rsidTr="001E30C5">
        <w:trPr>
          <w:jc w:val="center"/>
        </w:trPr>
        <w:tc>
          <w:tcPr>
            <w:tcW w:w="3721" w:type="dxa"/>
            <w:tcBorders>
              <w:top w:val="nil"/>
              <w:left w:val="nil"/>
              <w:bottom w:val="nil"/>
              <w:right w:val="nil"/>
            </w:tcBorders>
            <w:vAlign w:val="center"/>
          </w:tcPr>
          <w:p w:rsidR="00A17878" w:rsidRPr="00D63B77" w:rsidRDefault="00A17878" w:rsidP="001E30C5">
            <w:pPr>
              <w:spacing w:before="2" w:after="2" w:line="480" w:lineRule="auto"/>
            </w:pPr>
            <w:r w:rsidRPr="00D63B77">
              <w:t>18:1n9</w:t>
            </w:r>
          </w:p>
        </w:tc>
        <w:tc>
          <w:tcPr>
            <w:tcW w:w="4003" w:type="dxa"/>
            <w:tcBorders>
              <w:top w:val="nil"/>
              <w:left w:val="nil"/>
              <w:bottom w:val="nil"/>
              <w:right w:val="nil"/>
            </w:tcBorders>
            <w:vAlign w:val="center"/>
          </w:tcPr>
          <w:p w:rsidR="00A17878" w:rsidRPr="00F7020A" w:rsidRDefault="00A17878" w:rsidP="001E30C5">
            <w:pPr>
              <w:spacing w:line="480" w:lineRule="auto"/>
              <w:jc w:val="both"/>
            </w:pPr>
            <w:r>
              <w:t>11.8</w:t>
            </w:r>
            <w:r w:rsidRPr="00F7020A">
              <w:t xml:space="preserve"> </w:t>
            </w:r>
            <w:r w:rsidRPr="00F7020A">
              <w:sym w:font="Symbol" w:char="F0B1"/>
            </w:r>
            <w:r>
              <w:t xml:space="preserve"> 0.</w:t>
            </w:r>
            <w:r w:rsidRPr="00F7020A">
              <w:t>1</w:t>
            </w:r>
          </w:p>
        </w:tc>
      </w:tr>
      <w:tr w:rsidR="00A17878" w:rsidRPr="00F7020A" w:rsidTr="001E30C5">
        <w:trPr>
          <w:jc w:val="center"/>
        </w:trPr>
        <w:tc>
          <w:tcPr>
            <w:tcW w:w="3721" w:type="dxa"/>
            <w:tcBorders>
              <w:top w:val="nil"/>
              <w:left w:val="nil"/>
              <w:bottom w:val="nil"/>
              <w:right w:val="nil"/>
            </w:tcBorders>
            <w:vAlign w:val="center"/>
          </w:tcPr>
          <w:p w:rsidR="00A17878" w:rsidRPr="00D63B77" w:rsidRDefault="00A17878" w:rsidP="001E30C5">
            <w:pPr>
              <w:spacing w:before="2" w:after="2" w:line="480" w:lineRule="auto"/>
            </w:pPr>
            <w:r w:rsidRPr="00D63B77">
              <w:t>18:1n7</w:t>
            </w:r>
          </w:p>
        </w:tc>
        <w:tc>
          <w:tcPr>
            <w:tcW w:w="4003" w:type="dxa"/>
            <w:tcBorders>
              <w:top w:val="nil"/>
              <w:left w:val="nil"/>
              <w:bottom w:val="nil"/>
              <w:right w:val="nil"/>
            </w:tcBorders>
            <w:vAlign w:val="center"/>
          </w:tcPr>
          <w:p w:rsidR="00A17878" w:rsidRPr="00F7020A" w:rsidRDefault="00A17878" w:rsidP="001E30C5">
            <w:pPr>
              <w:spacing w:line="480" w:lineRule="auto"/>
              <w:jc w:val="both"/>
            </w:pPr>
            <w:r>
              <w:t>0.6</w:t>
            </w:r>
            <w:r w:rsidRPr="00F7020A">
              <w:t xml:space="preserve"> </w:t>
            </w:r>
            <w:r w:rsidRPr="00F7020A">
              <w:sym w:font="Symbol" w:char="F0B1"/>
            </w:r>
            <w:r>
              <w:t xml:space="preserve"> 0.</w:t>
            </w:r>
            <w:r w:rsidRPr="00F7020A">
              <w:t>0</w:t>
            </w:r>
          </w:p>
        </w:tc>
      </w:tr>
      <w:tr w:rsidR="00A17878" w:rsidRPr="00F7020A" w:rsidTr="001E30C5">
        <w:trPr>
          <w:jc w:val="center"/>
        </w:trPr>
        <w:tc>
          <w:tcPr>
            <w:tcW w:w="3721" w:type="dxa"/>
            <w:tcBorders>
              <w:top w:val="nil"/>
              <w:left w:val="nil"/>
              <w:bottom w:val="nil"/>
              <w:right w:val="nil"/>
            </w:tcBorders>
            <w:vAlign w:val="center"/>
          </w:tcPr>
          <w:p w:rsidR="00A17878" w:rsidRPr="00D63B77" w:rsidRDefault="00A17878" w:rsidP="001E30C5">
            <w:pPr>
              <w:spacing w:before="2" w:after="2" w:line="480" w:lineRule="auto"/>
            </w:pPr>
            <w:r w:rsidRPr="00D63B77">
              <w:t>18:2n6</w:t>
            </w:r>
          </w:p>
        </w:tc>
        <w:tc>
          <w:tcPr>
            <w:tcW w:w="4003" w:type="dxa"/>
            <w:tcBorders>
              <w:top w:val="nil"/>
              <w:left w:val="nil"/>
              <w:bottom w:val="nil"/>
              <w:right w:val="nil"/>
            </w:tcBorders>
            <w:vAlign w:val="center"/>
          </w:tcPr>
          <w:p w:rsidR="00A17878" w:rsidRPr="00F7020A" w:rsidRDefault="00A17878" w:rsidP="001E30C5">
            <w:pPr>
              <w:spacing w:line="480" w:lineRule="auto"/>
              <w:jc w:val="both"/>
            </w:pPr>
            <w:r>
              <w:t>6.2</w:t>
            </w:r>
            <w:r w:rsidRPr="00F7020A">
              <w:t xml:space="preserve"> </w:t>
            </w:r>
            <w:r w:rsidRPr="00F7020A">
              <w:sym w:font="Symbol" w:char="F0B1"/>
            </w:r>
            <w:r>
              <w:t xml:space="preserve"> 0.</w:t>
            </w:r>
            <w:r w:rsidRPr="00F7020A">
              <w:t>0</w:t>
            </w:r>
          </w:p>
        </w:tc>
      </w:tr>
      <w:tr w:rsidR="00A17878" w:rsidRPr="00F7020A" w:rsidTr="001E30C5">
        <w:trPr>
          <w:jc w:val="center"/>
        </w:trPr>
        <w:tc>
          <w:tcPr>
            <w:tcW w:w="3721" w:type="dxa"/>
            <w:tcBorders>
              <w:top w:val="nil"/>
              <w:left w:val="nil"/>
              <w:bottom w:val="nil"/>
              <w:right w:val="nil"/>
            </w:tcBorders>
            <w:vAlign w:val="center"/>
          </w:tcPr>
          <w:p w:rsidR="00A17878" w:rsidRPr="00D63B77" w:rsidRDefault="00A17878" w:rsidP="001E30C5">
            <w:pPr>
              <w:spacing w:before="2" w:after="2" w:line="480" w:lineRule="auto"/>
            </w:pPr>
            <w:r w:rsidRPr="00D63B77">
              <w:t>18:3n3</w:t>
            </w:r>
          </w:p>
        </w:tc>
        <w:tc>
          <w:tcPr>
            <w:tcW w:w="4003" w:type="dxa"/>
            <w:tcBorders>
              <w:top w:val="nil"/>
              <w:left w:val="nil"/>
              <w:bottom w:val="nil"/>
              <w:right w:val="nil"/>
            </w:tcBorders>
            <w:vAlign w:val="center"/>
          </w:tcPr>
          <w:p w:rsidR="00A17878" w:rsidRPr="00F7020A" w:rsidRDefault="00A17878" w:rsidP="001E30C5">
            <w:pPr>
              <w:spacing w:line="480" w:lineRule="auto"/>
              <w:jc w:val="both"/>
            </w:pPr>
            <w:r>
              <w:t>1.</w:t>
            </w:r>
            <w:r w:rsidRPr="00F7020A">
              <w:t xml:space="preserve">0 </w:t>
            </w:r>
            <w:r w:rsidRPr="00F7020A">
              <w:sym w:font="Symbol" w:char="F0B1"/>
            </w:r>
            <w:r>
              <w:t xml:space="preserve"> 0.</w:t>
            </w:r>
            <w:r w:rsidRPr="00F7020A">
              <w:t>0</w:t>
            </w:r>
          </w:p>
        </w:tc>
      </w:tr>
      <w:tr w:rsidR="00A17878" w:rsidRPr="00F7020A" w:rsidTr="001E30C5">
        <w:trPr>
          <w:jc w:val="center"/>
        </w:trPr>
        <w:tc>
          <w:tcPr>
            <w:tcW w:w="3721" w:type="dxa"/>
            <w:tcBorders>
              <w:top w:val="nil"/>
              <w:left w:val="nil"/>
              <w:bottom w:val="nil"/>
              <w:right w:val="nil"/>
            </w:tcBorders>
            <w:vAlign w:val="center"/>
          </w:tcPr>
          <w:p w:rsidR="00A17878" w:rsidRPr="00D63B77" w:rsidRDefault="00A17878" w:rsidP="001E30C5">
            <w:pPr>
              <w:spacing w:before="2" w:after="2" w:line="480" w:lineRule="auto"/>
            </w:pPr>
            <w:r w:rsidRPr="00D63B77">
              <w:t>20:4n6</w:t>
            </w:r>
          </w:p>
        </w:tc>
        <w:tc>
          <w:tcPr>
            <w:tcW w:w="4003" w:type="dxa"/>
            <w:tcBorders>
              <w:top w:val="nil"/>
              <w:left w:val="nil"/>
              <w:bottom w:val="nil"/>
              <w:right w:val="nil"/>
            </w:tcBorders>
            <w:vAlign w:val="center"/>
          </w:tcPr>
          <w:p w:rsidR="00A17878" w:rsidRPr="00F7020A" w:rsidRDefault="00A17878" w:rsidP="001E30C5">
            <w:pPr>
              <w:spacing w:line="480" w:lineRule="auto"/>
              <w:jc w:val="both"/>
            </w:pPr>
            <w:r>
              <w:t>3.6</w:t>
            </w:r>
            <w:r w:rsidRPr="00F7020A">
              <w:t xml:space="preserve"> </w:t>
            </w:r>
            <w:r w:rsidRPr="00F7020A">
              <w:sym w:font="Symbol" w:char="F0B1"/>
            </w:r>
            <w:r>
              <w:t xml:space="preserve"> 0.0</w:t>
            </w:r>
          </w:p>
        </w:tc>
      </w:tr>
      <w:tr w:rsidR="00A17878" w:rsidRPr="00F7020A" w:rsidTr="001E30C5">
        <w:trPr>
          <w:jc w:val="center"/>
        </w:trPr>
        <w:tc>
          <w:tcPr>
            <w:tcW w:w="3721" w:type="dxa"/>
            <w:tcBorders>
              <w:top w:val="nil"/>
              <w:left w:val="nil"/>
              <w:bottom w:val="nil"/>
              <w:right w:val="nil"/>
            </w:tcBorders>
            <w:vAlign w:val="center"/>
          </w:tcPr>
          <w:p w:rsidR="00A17878" w:rsidRPr="00D63B77" w:rsidRDefault="00A17878" w:rsidP="001E30C5">
            <w:pPr>
              <w:spacing w:before="2" w:after="2" w:line="480" w:lineRule="auto"/>
            </w:pPr>
            <w:r w:rsidRPr="00D63B77">
              <w:t>20:5n3</w:t>
            </w:r>
          </w:p>
        </w:tc>
        <w:tc>
          <w:tcPr>
            <w:tcW w:w="4003" w:type="dxa"/>
            <w:tcBorders>
              <w:top w:val="nil"/>
              <w:left w:val="nil"/>
              <w:bottom w:val="nil"/>
              <w:right w:val="nil"/>
            </w:tcBorders>
            <w:vAlign w:val="center"/>
          </w:tcPr>
          <w:p w:rsidR="00A17878" w:rsidRPr="00F7020A" w:rsidRDefault="00A17878" w:rsidP="001E30C5">
            <w:pPr>
              <w:spacing w:line="480" w:lineRule="auto"/>
              <w:jc w:val="both"/>
            </w:pPr>
            <w:r>
              <w:t>8.3</w:t>
            </w:r>
            <w:r w:rsidRPr="00F7020A">
              <w:t xml:space="preserve"> </w:t>
            </w:r>
            <w:r w:rsidRPr="00F7020A">
              <w:sym w:font="Symbol" w:char="F0B1"/>
            </w:r>
            <w:r>
              <w:t xml:space="preserve"> 0.1</w:t>
            </w:r>
          </w:p>
        </w:tc>
      </w:tr>
      <w:tr w:rsidR="00A17878" w:rsidRPr="00536135" w:rsidTr="001E30C5">
        <w:trPr>
          <w:jc w:val="center"/>
        </w:trPr>
        <w:tc>
          <w:tcPr>
            <w:tcW w:w="3721" w:type="dxa"/>
            <w:tcBorders>
              <w:top w:val="nil"/>
              <w:left w:val="nil"/>
              <w:right w:val="nil"/>
            </w:tcBorders>
            <w:vAlign w:val="center"/>
          </w:tcPr>
          <w:p w:rsidR="00A17878" w:rsidRPr="00D63B77" w:rsidRDefault="00A17878" w:rsidP="001E30C5">
            <w:pPr>
              <w:spacing w:before="2" w:after="2" w:line="480" w:lineRule="auto"/>
            </w:pPr>
            <w:proofErr w:type="spellStart"/>
            <w:r w:rsidRPr="00D63B77">
              <w:t>Ot</w:t>
            </w:r>
            <w:r>
              <w:t>hers</w:t>
            </w:r>
            <w:proofErr w:type="spellEnd"/>
          </w:p>
        </w:tc>
        <w:tc>
          <w:tcPr>
            <w:tcW w:w="4003" w:type="dxa"/>
            <w:tcBorders>
              <w:top w:val="nil"/>
              <w:left w:val="nil"/>
              <w:right w:val="nil"/>
            </w:tcBorders>
            <w:vAlign w:val="center"/>
          </w:tcPr>
          <w:p w:rsidR="00A17878" w:rsidRPr="00536135" w:rsidRDefault="00A17878" w:rsidP="001E30C5">
            <w:pPr>
              <w:spacing w:line="480" w:lineRule="auto"/>
              <w:jc w:val="both"/>
              <w:rPr>
                <w:lang w:val="pt-BR"/>
              </w:rPr>
            </w:pPr>
            <w:r>
              <w:rPr>
                <w:lang w:val="pt-BR"/>
              </w:rPr>
              <w:t>4.1</w:t>
            </w:r>
            <w:r w:rsidRPr="00536135">
              <w:rPr>
                <w:lang w:val="pt-BR"/>
              </w:rPr>
              <w:t xml:space="preserve"> </w:t>
            </w:r>
            <w:r w:rsidRPr="00F7020A">
              <w:sym w:font="Symbol" w:char="F0B1"/>
            </w:r>
            <w:r>
              <w:rPr>
                <w:lang w:val="pt-BR"/>
              </w:rPr>
              <w:t xml:space="preserve"> 0.1</w:t>
            </w:r>
          </w:p>
        </w:tc>
      </w:tr>
      <w:tr w:rsidR="00A17878" w:rsidRPr="00536135" w:rsidTr="001E30C5">
        <w:trPr>
          <w:jc w:val="center"/>
        </w:trPr>
        <w:tc>
          <w:tcPr>
            <w:tcW w:w="3721" w:type="dxa"/>
            <w:tcBorders>
              <w:left w:val="nil"/>
              <w:bottom w:val="nil"/>
              <w:right w:val="nil"/>
            </w:tcBorders>
            <w:vAlign w:val="center"/>
          </w:tcPr>
          <w:p w:rsidR="00A17878" w:rsidRPr="00536135" w:rsidRDefault="00A17878" w:rsidP="001E30C5">
            <w:pPr>
              <w:spacing w:before="2" w:after="2" w:line="480" w:lineRule="auto"/>
              <w:rPr>
                <w:lang w:val="pt-BR"/>
              </w:rPr>
            </w:pPr>
            <w:r>
              <w:rPr>
                <w:lang w:val="pt-BR"/>
              </w:rPr>
              <w:t xml:space="preserve">∑ </w:t>
            </w:r>
            <w:proofErr w:type="spellStart"/>
            <w:r>
              <w:rPr>
                <w:lang w:val="pt-BR"/>
              </w:rPr>
              <w:t>Saturated</w:t>
            </w:r>
            <w:proofErr w:type="spellEnd"/>
            <w:r>
              <w:rPr>
                <w:lang w:val="pt-BR"/>
              </w:rPr>
              <w:t xml:space="preserve"> + </w:t>
            </w:r>
            <w:proofErr w:type="spellStart"/>
            <w:r>
              <w:rPr>
                <w:lang w:val="pt-BR"/>
              </w:rPr>
              <w:t>monounsaturated</w:t>
            </w:r>
            <w:proofErr w:type="spellEnd"/>
          </w:p>
        </w:tc>
        <w:tc>
          <w:tcPr>
            <w:tcW w:w="4003" w:type="dxa"/>
            <w:tcBorders>
              <w:left w:val="nil"/>
              <w:bottom w:val="nil"/>
              <w:right w:val="nil"/>
            </w:tcBorders>
            <w:vAlign w:val="center"/>
          </w:tcPr>
          <w:p w:rsidR="00A17878" w:rsidRPr="00536135" w:rsidRDefault="00A17878" w:rsidP="001E30C5">
            <w:pPr>
              <w:spacing w:before="2" w:after="2" w:line="480" w:lineRule="auto"/>
              <w:jc w:val="both"/>
              <w:rPr>
                <w:lang w:val="pt-BR"/>
              </w:rPr>
            </w:pPr>
            <w:r>
              <w:rPr>
                <w:lang w:val="pt-BR"/>
              </w:rPr>
              <w:t>76.8</w:t>
            </w:r>
            <w:r w:rsidRPr="00536135">
              <w:rPr>
                <w:lang w:val="pt-BR"/>
              </w:rPr>
              <w:t xml:space="preserve"> </w:t>
            </w:r>
            <w:r w:rsidRPr="00F7020A">
              <w:sym w:font="Symbol" w:char="F0B1"/>
            </w:r>
            <w:r>
              <w:rPr>
                <w:lang w:val="pt-BR"/>
              </w:rPr>
              <w:t xml:space="preserve"> 0.0</w:t>
            </w:r>
          </w:p>
        </w:tc>
      </w:tr>
      <w:tr w:rsidR="00A17878" w:rsidRPr="00536135" w:rsidTr="001E30C5">
        <w:trPr>
          <w:jc w:val="center"/>
        </w:trPr>
        <w:tc>
          <w:tcPr>
            <w:tcW w:w="3721" w:type="dxa"/>
            <w:tcBorders>
              <w:top w:val="nil"/>
              <w:left w:val="nil"/>
              <w:right w:val="nil"/>
            </w:tcBorders>
            <w:vAlign w:val="center"/>
          </w:tcPr>
          <w:p w:rsidR="00A17878" w:rsidRPr="00536135" w:rsidRDefault="00A17878" w:rsidP="001E30C5">
            <w:pPr>
              <w:spacing w:before="2" w:after="2" w:line="480" w:lineRule="auto"/>
              <w:rPr>
                <w:lang w:val="pt-BR"/>
              </w:rPr>
            </w:pPr>
            <w:r w:rsidRPr="00536135">
              <w:rPr>
                <w:lang w:val="pt-BR"/>
              </w:rPr>
              <w:t xml:space="preserve">∑ </w:t>
            </w:r>
            <w:proofErr w:type="spellStart"/>
            <w:r w:rsidRPr="00536135">
              <w:rPr>
                <w:lang w:val="pt-BR"/>
              </w:rPr>
              <w:t>PUFAs</w:t>
            </w:r>
            <w:proofErr w:type="spellEnd"/>
          </w:p>
        </w:tc>
        <w:tc>
          <w:tcPr>
            <w:tcW w:w="4003" w:type="dxa"/>
            <w:tcBorders>
              <w:top w:val="nil"/>
              <w:left w:val="nil"/>
              <w:right w:val="nil"/>
            </w:tcBorders>
            <w:vAlign w:val="center"/>
          </w:tcPr>
          <w:p w:rsidR="00A17878" w:rsidRPr="00536135" w:rsidRDefault="00A17878" w:rsidP="001E30C5">
            <w:pPr>
              <w:spacing w:before="2" w:after="2" w:line="480" w:lineRule="auto"/>
              <w:jc w:val="both"/>
              <w:rPr>
                <w:lang w:val="pt-BR"/>
              </w:rPr>
            </w:pPr>
            <w:r>
              <w:rPr>
                <w:lang w:val="pt-BR"/>
              </w:rPr>
              <w:t>19.1</w:t>
            </w:r>
            <w:r w:rsidRPr="00536135">
              <w:rPr>
                <w:lang w:val="pt-BR"/>
              </w:rPr>
              <w:t xml:space="preserve"> </w:t>
            </w:r>
            <w:r w:rsidRPr="00F7020A">
              <w:sym w:font="Symbol" w:char="F0B1"/>
            </w:r>
            <w:r>
              <w:rPr>
                <w:lang w:val="pt-BR"/>
              </w:rPr>
              <w:t xml:space="preserve"> 0.0</w:t>
            </w:r>
          </w:p>
        </w:tc>
      </w:tr>
      <w:tr w:rsidR="00A17878" w:rsidRPr="00536135" w:rsidTr="001E30C5">
        <w:trPr>
          <w:jc w:val="center"/>
        </w:trPr>
        <w:tc>
          <w:tcPr>
            <w:tcW w:w="3721" w:type="dxa"/>
            <w:tcBorders>
              <w:left w:val="nil"/>
              <w:bottom w:val="nil"/>
              <w:right w:val="nil"/>
            </w:tcBorders>
            <w:vAlign w:val="center"/>
          </w:tcPr>
          <w:p w:rsidR="00A17878" w:rsidRPr="00EC4D62" w:rsidRDefault="00A17878" w:rsidP="001E30C5">
            <w:pPr>
              <w:spacing w:before="2" w:after="2" w:line="480" w:lineRule="auto"/>
              <w:rPr>
                <w:vertAlign w:val="superscript"/>
                <w:lang w:val="pt-BR"/>
              </w:rPr>
            </w:pPr>
            <w:proofErr w:type="spellStart"/>
            <w:r>
              <w:rPr>
                <w:lang w:val="pt-BR"/>
              </w:rPr>
              <w:t>TLs</w:t>
            </w:r>
            <w:proofErr w:type="spellEnd"/>
          </w:p>
        </w:tc>
        <w:tc>
          <w:tcPr>
            <w:tcW w:w="4003" w:type="dxa"/>
            <w:tcBorders>
              <w:left w:val="nil"/>
              <w:bottom w:val="nil"/>
              <w:right w:val="nil"/>
            </w:tcBorders>
            <w:vAlign w:val="center"/>
          </w:tcPr>
          <w:p w:rsidR="00A17878" w:rsidRDefault="00A17878" w:rsidP="001E30C5">
            <w:pPr>
              <w:spacing w:before="2" w:after="2" w:line="480" w:lineRule="auto"/>
              <w:jc w:val="both"/>
              <w:rPr>
                <w:lang w:val="pt-BR"/>
              </w:rPr>
            </w:pPr>
            <w:r>
              <w:rPr>
                <w:lang w:val="pt-BR"/>
              </w:rPr>
              <w:t xml:space="preserve">29.4 </w:t>
            </w:r>
            <w:r w:rsidRPr="00F7020A">
              <w:sym w:font="Symbol" w:char="F0B1"/>
            </w:r>
            <w:r>
              <w:t xml:space="preserve"> 0.5</w:t>
            </w:r>
          </w:p>
        </w:tc>
      </w:tr>
      <w:tr w:rsidR="00A17878" w:rsidRPr="00536135" w:rsidTr="001E30C5">
        <w:trPr>
          <w:jc w:val="center"/>
        </w:trPr>
        <w:tc>
          <w:tcPr>
            <w:tcW w:w="3721" w:type="dxa"/>
            <w:tcBorders>
              <w:top w:val="nil"/>
              <w:left w:val="nil"/>
              <w:bottom w:val="nil"/>
              <w:right w:val="nil"/>
            </w:tcBorders>
            <w:vAlign w:val="center"/>
          </w:tcPr>
          <w:p w:rsidR="00A17878" w:rsidRPr="00EC4D62" w:rsidRDefault="00A17878" w:rsidP="001E30C5">
            <w:pPr>
              <w:spacing w:before="2" w:after="2" w:line="480" w:lineRule="auto"/>
              <w:rPr>
                <w:vertAlign w:val="superscript"/>
                <w:lang w:val="pt-BR"/>
              </w:rPr>
            </w:pPr>
            <w:proofErr w:type="spellStart"/>
            <w:r>
              <w:rPr>
                <w:lang w:val="pt-BR"/>
              </w:rPr>
              <w:t>SLs</w:t>
            </w:r>
            <w:proofErr w:type="spellEnd"/>
          </w:p>
        </w:tc>
        <w:tc>
          <w:tcPr>
            <w:tcW w:w="4003" w:type="dxa"/>
            <w:tcBorders>
              <w:top w:val="nil"/>
              <w:left w:val="nil"/>
              <w:bottom w:val="nil"/>
              <w:right w:val="nil"/>
            </w:tcBorders>
            <w:vAlign w:val="center"/>
          </w:tcPr>
          <w:p w:rsidR="00A17878" w:rsidRDefault="00A17878" w:rsidP="001E30C5">
            <w:pPr>
              <w:spacing w:before="2" w:after="2" w:line="480" w:lineRule="auto"/>
              <w:jc w:val="both"/>
              <w:rPr>
                <w:lang w:val="pt-BR"/>
              </w:rPr>
            </w:pPr>
            <w:r>
              <w:rPr>
                <w:lang w:val="pt-BR"/>
              </w:rPr>
              <w:t xml:space="preserve">28.1 </w:t>
            </w:r>
            <w:r w:rsidRPr="00F7020A">
              <w:sym w:font="Symbol" w:char="F0B1"/>
            </w:r>
            <w:r>
              <w:t xml:space="preserve"> 0.2</w:t>
            </w:r>
          </w:p>
        </w:tc>
      </w:tr>
      <w:tr w:rsidR="00A17878" w:rsidRPr="00935ECB" w:rsidTr="001E30C5">
        <w:trPr>
          <w:jc w:val="center"/>
        </w:trPr>
        <w:tc>
          <w:tcPr>
            <w:tcW w:w="3721" w:type="dxa"/>
            <w:tcBorders>
              <w:top w:val="nil"/>
              <w:left w:val="nil"/>
              <w:right w:val="nil"/>
            </w:tcBorders>
            <w:vAlign w:val="center"/>
          </w:tcPr>
          <w:p w:rsidR="00A17878" w:rsidRPr="00935ECB" w:rsidRDefault="00A17878" w:rsidP="001E30C5">
            <w:pPr>
              <w:spacing w:before="2" w:after="2" w:line="480" w:lineRule="auto"/>
              <w:rPr>
                <w:vertAlign w:val="superscript"/>
                <w:lang w:val="pt-BR"/>
              </w:rPr>
            </w:pPr>
            <w:proofErr w:type="spellStart"/>
            <w:r w:rsidRPr="00935ECB">
              <w:rPr>
                <w:lang w:val="pt-BR"/>
              </w:rPr>
              <w:t>NSLs</w:t>
            </w:r>
            <w:proofErr w:type="spellEnd"/>
          </w:p>
        </w:tc>
        <w:tc>
          <w:tcPr>
            <w:tcW w:w="4003" w:type="dxa"/>
            <w:tcBorders>
              <w:top w:val="nil"/>
              <w:left w:val="nil"/>
              <w:right w:val="nil"/>
            </w:tcBorders>
            <w:vAlign w:val="center"/>
          </w:tcPr>
          <w:p w:rsidR="00A17878" w:rsidRPr="00935ECB" w:rsidRDefault="00A17878" w:rsidP="001E30C5">
            <w:pPr>
              <w:spacing w:before="2" w:after="2" w:line="480" w:lineRule="auto"/>
              <w:jc w:val="both"/>
              <w:rPr>
                <w:lang w:val="pt-BR"/>
              </w:rPr>
            </w:pPr>
            <w:r w:rsidRPr="00935ECB">
              <w:rPr>
                <w:lang w:val="pt-BR"/>
              </w:rPr>
              <w:t xml:space="preserve">64.0 </w:t>
            </w:r>
            <w:r w:rsidRPr="00935ECB">
              <w:sym w:font="Symbol" w:char="F0B1"/>
            </w:r>
            <w:r w:rsidRPr="00935ECB">
              <w:t xml:space="preserve"> 0.2</w:t>
            </w:r>
          </w:p>
        </w:tc>
      </w:tr>
    </w:tbl>
    <w:p w:rsidR="00A17878" w:rsidRPr="008D360F" w:rsidRDefault="00A17878" w:rsidP="00A17878">
      <w:pPr>
        <w:rPr>
          <w:lang w:val="en-US"/>
        </w:rPr>
      </w:pPr>
    </w:p>
    <w:p w:rsidR="00A17878" w:rsidRDefault="00A17878" w:rsidP="00A17878">
      <w:pPr>
        <w:rPr>
          <w:lang w:val="en-US"/>
        </w:rPr>
      </w:pPr>
    </w:p>
    <w:p w:rsidR="00A17878" w:rsidRDefault="00A17878" w:rsidP="00A17878">
      <w:pPr>
        <w:rPr>
          <w:lang w:val="en-US"/>
        </w:rPr>
      </w:pPr>
    </w:p>
    <w:tbl>
      <w:tblPr>
        <w:tblW w:w="7149" w:type="dxa"/>
        <w:jc w:val="center"/>
        <w:tblLook w:val="01E0" w:firstRow="1" w:lastRow="1" w:firstColumn="1" w:lastColumn="1" w:noHBand="0" w:noVBand="0"/>
      </w:tblPr>
      <w:tblGrid>
        <w:gridCol w:w="2725"/>
        <w:gridCol w:w="2938"/>
        <w:gridCol w:w="1486"/>
      </w:tblGrid>
      <w:tr w:rsidR="00A17878" w:rsidRPr="009C2B5A" w:rsidTr="001E30C5">
        <w:trPr>
          <w:jc w:val="center"/>
        </w:trPr>
        <w:tc>
          <w:tcPr>
            <w:tcW w:w="7149" w:type="dxa"/>
            <w:gridSpan w:val="3"/>
            <w:tcBorders>
              <w:bottom w:val="single" w:sz="4" w:space="0" w:color="auto"/>
            </w:tcBorders>
          </w:tcPr>
          <w:p w:rsidR="00A17878" w:rsidRPr="00A17878" w:rsidRDefault="00A17878" w:rsidP="00A17878">
            <w:pPr>
              <w:spacing w:line="480" w:lineRule="auto"/>
              <w:jc w:val="both"/>
              <w:rPr>
                <w:b/>
                <w:lang w:val="en-GB"/>
              </w:rPr>
            </w:pPr>
            <w:r w:rsidRPr="00A17878">
              <w:rPr>
                <w:b/>
                <w:lang w:val="en-GB"/>
              </w:rPr>
              <w:lastRenderedPageBreak/>
              <w:t>Table 3. Estimated effects and the analysis of variance of the process studied</w:t>
            </w:r>
          </w:p>
        </w:tc>
      </w:tr>
      <w:tr w:rsidR="00A17878" w:rsidRPr="00A17878" w:rsidTr="001E30C5">
        <w:trPr>
          <w:jc w:val="center"/>
        </w:trPr>
        <w:tc>
          <w:tcPr>
            <w:tcW w:w="2725" w:type="dxa"/>
            <w:tcBorders>
              <w:top w:val="single" w:sz="4" w:space="0" w:color="auto"/>
              <w:bottom w:val="single" w:sz="4" w:space="0" w:color="auto"/>
            </w:tcBorders>
          </w:tcPr>
          <w:p w:rsidR="00A17878" w:rsidRPr="006C1149" w:rsidRDefault="00A17878" w:rsidP="001E30C5">
            <w:pPr>
              <w:spacing w:line="480" w:lineRule="auto"/>
              <w:jc w:val="both"/>
              <w:rPr>
                <w:b/>
                <w:lang w:val="en-GB"/>
              </w:rPr>
            </w:pPr>
            <w:r w:rsidRPr="006C1149">
              <w:rPr>
                <w:b/>
                <w:lang w:val="en-GB"/>
              </w:rPr>
              <w:t>Variable</w:t>
            </w:r>
          </w:p>
        </w:tc>
        <w:tc>
          <w:tcPr>
            <w:tcW w:w="2938" w:type="dxa"/>
            <w:tcBorders>
              <w:top w:val="single" w:sz="4" w:space="0" w:color="auto"/>
              <w:bottom w:val="single" w:sz="4" w:space="0" w:color="auto"/>
            </w:tcBorders>
          </w:tcPr>
          <w:p w:rsidR="00A17878" w:rsidRPr="006C1149" w:rsidRDefault="00A17878" w:rsidP="001E30C5">
            <w:pPr>
              <w:spacing w:line="480" w:lineRule="auto"/>
              <w:jc w:val="both"/>
              <w:rPr>
                <w:b/>
                <w:lang w:val="en-GB"/>
              </w:rPr>
            </w:pPr>
            <w:r w:rsidRPr="006C1149">
              <w:rPr>
                <w:b/>
                <w:lang w:val="en-GB"/>
              </w:rPr>
              <w:t>Effects</w:t>
            </w:r>
          </w:p>
        </w:tc>
        <w:tc>
          <w:tcPr>
            <w:tcW w:w="1486" w:type="dxa"/>
            <w:tcBorders>
              <w:top w:val="single" w:sz="4" w:space="0" w:color="auto"/>
              <w:bottom w:val="single" w:sz="4" w:space="0" w:color="auto"/>
            </w:tcBorders>
          </w:tcPr>
          <w:p w:rsidR="00A17878" w:rsidRPr="006C1149" w:rsidRDefault="00A17878" w:rsidP="001E30C5">
            <w:pPr>
              <w:spacing w:line="480" w:lineRule="auto"/>
              <w:jc w:val="both"/>
              <w:rPr>
                <w:b/>
                <w:lang w:val="en-GB"/>
              </w:rPr>
            </w:pPr>
            <w:r w:rsidRPr="006C1149">
              <w:rPr>
                <w:b/>
                <w:i/>
                <w:lang w:val="en-GB"/>
              </w:rPr>
              <w:t>P</w:t>
            </w:r>
            <w:r w:rsidRPr="006C1149">
              <w:rPr>
                <w:b/>
                <w:lang w:val="en-GB"/>
              </w:rPr>
              <w:t>-value</w:t>
            </w:r>
          </w:p>
        </w:tc>
      </w:tr>
      <w:tr w:rsidR="00A17878" w:rsidRPr="00A17878" w:rsidTr="001E30C5">
        <w:trPr>
          <w:jc w:val="center"/>
        </w:trPr>
        <w:tc>
          <w:tcPr>
            <w:tcW w:w="2725" w:type="dxa"/>
            <w:tcBorders>
              <w:top w:val="single" w:sz="4" w:space="0" w:color="auto"/>
            </w:tcBorders>
          </w:tcPr>
          <w:p w:rsidR="00A17878" w:rsidRPr="006C1149" w:rsidRDefault="00A17878" w:rsidP="001E30C5">
            <w:pPr>
              <w:spacing w:line="480" w:lineRule="auto"/>
              <w:jc w:val="both"/>
              <w:rPr>
                <w:lang w:val="en-GB"/>
              </w:rPr>
            </w:pPr>
            <w:r w:rsidRPr="006C1149">
              <w:rPr>
                <w:lang w:val="en-GB"/>
              </w:rPr>
              <w:t>X</w:t>
            </w:r>
            <w:r w:rsidRPr="006C1149">
              <w:rPr>
                <w:vertAlign w:val="subscript"/>
                <w:lang w:val="en-GB"/>
              </w:rPr>
              <w:t>1</w:t>
            </w:r>
          </w:p>
        </w:tc>
        <w:tc>
          <w:tcPr>
            <w:tcW w:w="2938" w:type="dxa"/>
            <w:tcBorders>
              <w:top w:val="single" w:sz="4" w:space="0" w:color="auto"/>
            </w:tcBorders>
          </w:tcPr>
          <w:p w:rsidR="00A17878" w:rsidRPr="006C1149" w:rsidRDefault="00A17878" w:rsidP="001E30C5">
            <w:pPr>
              <w:spacing w:line="480" w:lineRule="auto"/>
              <w:jc w:val="both"/>
              <w:rPr>
                <w:lang w:val="en-GB"/>
              </w:rPr>
            </w:pPr>
            <w:r w:rsidRPr="006C1149">
              <w:rPr>
                <w:lang w:val="en-GB"/>
              </w:rPr>
              <w:t>29.10</w:t>
            </w:r>
          </w:p>
        </w:tc>
        <w:tc>
          <w:tcPr>
            <w:tcW w:w="1486" w:type="dxa"/>
            <w:tcBorders>
              <w:top w:val="single" w:sz="4" w:space="0" w:color="auto"/>
            </w:tcBorders>
          </w:tcPr>
          <w:p w:rsidR="00A17878" w:rsidRPr="006C1149" w:rsidRDefault="00A17878" w:rsidP="001E30C5">
            <w:pPr>
              <w:spacing w:line="480" w:lineRule="auto"/>
              <w:jc w:val="both"/>
              <w:rPr>
                <w:lang w:val="en-GB"/>
              </w:rPr>
            </w:pPr>
            <w:r w:rsidRPr="006C1149">
              <w:rPr>
                <w:lang w:val="en-GB"/>
              </w:rPr>
              <w:t>0.0000</w:t>
            </w:r>
          </w:p>
        </w:tc>
      </w:tr>
      <w:tr w:rsidR="00A17878" w:rsidRPr="00A17878" w:rsidTr="001E30C5">
        <w:trPr>
          <w:jc w:val="center"/>
        </w:trPr>
        <w:tc>
          <w:tcPr>
            <w:tcW w:w="2725" w:type="dxa"/>
          </w:tcPr>
          <w:p w:rsidR="00A17878" w:rsidRPr="006C1149" w:rsidRDefault="00A17878" w:rsidP="001E30C5">
            <w:pPr>
              <w:spacing w:line="480" w:lineRule="auto"/>
              <w:jc w:val="both"/>
              <w:rPr>
                <w:lang w:val="en-GB"/>
              </w:rPr>
            </w:pPr>
            <w:r w:rsidRPr="006C1149">
              <w:rPr>
                <w:lang w:val="en-GB"/>
              </w:rPr>
              <w:t>X</w:t>
            </w:r>
            <w:r w:rsidRPr="006C1149">
              <w:rPr>
                <w:vertAlign w:val="subscript"/>
                <w:lang w:val="en-GB"/>
              </w:rPr>
              <w:t>2</w:t>
            </w:r>
          </w:p>
        </w:tc>
        <w:tc>
          <w:tcPr>
            <w:tcW w:w="2938" w:type="dxa"/>
          </w:tcPr>
          <w:p w:rsidR="00A17878" w:rsidRPr="006C1149" w:rsidRDefault="00A17878" w:rsidP="001E30C5">
            <w:pPr>
              <w:spacing w:line="480" w:lineRule="auto"/>
              <w:jc w:val="both"/>
              <w:rPr>
                <w:lang w:val="en-GB"/>
              </w:rPr>
            </w:pPr>
            <w:r w:rsidRPr="006C1149">
              <w:rPr>
                <w:lang w:val="en-GB"/>
              </w:rPr>
              <w:t>14.08</w:t>
            </w:r>
          </w:p>
        </w:tc>
        <w:tc>
          <w:tcPr>
            <w:tcW w:w="1486" w:type="dxa"/>
          </w:tcPr>
          <w:p w:rsidR="00A17878" w:rsidRPr="006C1149" w:rsidRDefault="00A17878" w:rsidP="001E30C5">
            <w:pPr>
              <w:spacing w:line="480" w:lineRule="auto"/>
              <w:jc w:val="both"/>
              <w:rPr>
                <w:lang w:val="en-GB"/>
              </w:rPr>
            </w:pPr>
            <w:r w:rsidRPr="006C1149">
              <w:rPr>
                <w:lang w:val="en-GB"/>
              </w:rPr>
              <w:t>0.0004</w:t>
            </w:r>
          </w:p>
        </w:tc>
      </w:tr>
      <w:tr w:rsidR="00A17878" w:rsidRPr="00A17878" w:rsidTr="001E30C5">
        <w:trPr>
          <w:jc w:val="center"/>
        </w:trPr>
        <w:tc>
          <w:tcPr>
            <w:tcW w:w="2725" w:type="dxa"/>
          </w:tcPr>
          <w:p w:rsidR="00A17878" w:rsidRPr="006C1149" w:rsidRDefault="00A17878" w:rsidP="001E30C5">
            <w:pPr>
              <w:spacing w:line="480" w:lineRule="auto"/>
              <w:jc w:val="both"/>
              <w:rPr>
                <w:lang w:val="en-GB"/>
              </w:rPr>
            </w:pPr>
            <w:r w:rsidRPr="006C1149">
              <w:rPr>
                <w:lang w:val="en-GB"/>
              </w:rPr>
              <w:t>X</w:t>
            </w:r>
            <w:r w:rsidRPr="006C1149">
              <w:rPr>
                <w:vertAlign w:val="subscript"/>
                <w:lang w:val="en-GB"/>
              </w:rPr>
              <w:t>3</w:t>
            </w:r>
          </w:p>
        </w:tc>
        <w:tc>
          <w:tcPr>
            <w:tcW w:w="2938" w:type="dxa"/>
          </w:tcPr>
          <w:p w:rsidR="00A17878" w:rsidRPr="006C1149" w:rsidRDefault="00A17878" w:rsidP="001E30C5">
            <w:pPr>
              <w:spacing w:line="480" w:lineRule="auto"/>
              <w:jc w:val="both"/>
              <w:rPr>
                <w:lang w:val="en-GB"/>
              </w:rPr>
            </w:pPr>
            <w:r w:rsidRPr="006C1149">
              <w:rPr>
                <w:lang w:val="en-GB"/>
              </w:rPr>
              <w:t>56.70</w:t>
            </w:r>
          </w:p>
        </w:tc>
        <w:tc>
          <w:tcPr>
            <w:tcW w:w="1486" w:type="dxa"/>
          </w:tcPr>
          <w:p w:rsidR="00A17878" w:rsidRPr="00A17878" w:rsidRDefault="00A17878" w:rsidP="001E30C5">
            <w:pPr>
              <w:spacing w:line="480" w:lineRule="auto"/>
              <w:jc w:val="both"/>
              <w:rPr>
                <w:lang w:val="en-US"/>
              </w:rPr>
            </w:pPr>
            <w:r w:rsidRPr="006C1149">
              <w:rPr>
                <w:lang w:val="en-GB"/>
              </w:rPr>
              <w:t>0.0000</w:t>
            </w:r>
          </w:p>
        </w:tc>
      </w:tr>
      <w:tr w:rsidR="00A17878" w:rsidRPr="00A17878" w:rsidTr="001E30C5">
        <w:trPr>
          <w:jc w:val="center"/>
        </w:trPr>
        <w:tc>
          <w:tcPr>
            <w:tcW w:w="2725" w:type="dxa"/>
          </w:tcPr>
          <w:p w:rsidR="00A17878" w:rsidRPr="006C1149" w:rsidRDefault="00A17878" w:rsidP="001E30C5">
            <w:pPr>
              <w:spacing w:line="480" w:lineRule="auto"/>
              <w:jc w:val="both"/>
              <w:rPr>
                <w:lang w:val="en-GB"/>
              </w:rPr>
            </w:pPr>
            <w:r w:rsidRPr="006C1149">
              <w:rPr>
                <w:lang w:val="en-GB"/>
              </w:rPr>
              <w:t>X</w:t>
            </w:r>
            <w:r w:rsidRPr="006C1149">
              <w:rPr>
                <w:vertAlign w:val="subscript"/>
                <w:lang w:val="en-GB"/>
              </w:rPr>
              <w:t>1</w:t>
            </w:r>
            <w:r w:rsidRPr="006C1149">
              <w:rPr>
                <w:vertAlign w:val="superscript"/>
                <w:lang w:val="en-GB"/>
              </w:rPr>
              <w:t>2</w:t>
            </w:r>
          </w:p>
        </w:tc>
        <w:tc>
          <w:tcPr>
            <w:tcW w:w="2938" w:type="dxa"/>
          </w:tcPr>
          <w:p w:rsidR="00A17878" w:rsidRPr="006C1149" w:rsidRDefault="00A17878" w:rsidP="001E30C5">
            <w:pPr>
              <w:spacing w:line="480" w:lineRule="auto"/>
              <w:jc w:val="both"/>
              <w:rPr>
                <w:lang w:val="en-GB"/>
              </w:rPr>
            </w:pPr>
            <w:r w:rsidRPr="006C1149">
              <w:rPr>
                <w:lang w:val="en-GB"/>
              </w:rPr>
              <w:t>-27.08</w:t>
            </w:r>
          </w:p>
        </w:tc>
        <w:tc>
          <w:tcPr>
            <w:tcW w:w="1486" w:type="dxa"/>
          </w:tcPr>
          <w:p w:rsidR="00A17878" w:rsidRPr="00A17878" w:rsidRDefault="00A17878" w:rsidP="001E30C5">
            <w:pPr>
              <w:spacing w:line="480" w:lineRule="auto"/>
              <w:jc w:val="both"/>
              <w:rPr>
                <w:lang w:val="en-US"/>
              </w:rPr>
            </w:pPr>
            <w:r w:rsidRPr="006C1149">
              <w:rPr>
                <w:lang w:val="en-GB"/>
              </w:rPr>
              <w:t>0.0000</w:t>
            </w:r>
          </w:p>
        </w:tc>
      </w:tr>
      <w:tr w:rsidR="00A17878" w:rsidRPr="00A17878" w:rsidTr="001E30C5">
        <w:trPr>
          <w:jc w:val="center"/>
        </w:trPr>
        <w:tc>
          <w:tcPr>
            <w:tcW w:w="2725" w:type="dxa"/>
          </w:tcPr>
          <w:p w:rsidR="00A17878" w:rsidRPr="006C1149" w:rsidRDefault="00A17878" w:rsidP="001E30C5">
            <w:pPr>
              <w:spacing w:line="480" w:lineRule="auto"/>
              <w:jc w:val="both"/>
              <w:rPr>
                <w:lang w:val="en-GB"/>
              </w:rPr>
            </w:pPr>
            <w:r w:rsidRPr="006C1149">
              <w:rPr>
                <w:lang w:val="en-GB"/>
              </w:rPr>
              <w:t>X</w:t>
            </w:r>
            <w:r w:rsidRPr="006C1149">
              <w:rPr>
                <w:vertAlign w:val="subscript"/>
                <w:lang w:val="en-GB"/>
              </w:rPr>
              <w:t>1</w:t>
            </w:r>
            <w:r w:rsidRPr="006C1149">
              <w:rPr>
                <w:lang w:val="en-GB"/>
              </w:rPr>
              <w:t>·X</w:t>
            </w:r>
            <w:r w:rsidRPr="006C1149">
              <w:rPr>
                <w:vertAlign w:val="subscript"/>
                <w:lang w:val="en-GB"/>
              </w:rPr>
              <w:t>2</w:t>
            </w:r>
          </w:p>
        </w:tc>
        <w:tc>
          <w:tcPr>
            <w:tcW w:w="2938" w:type="dxa"/>
          </w:tcPr>
          <w:p w:rsidR="00A17878" w:rsidRPr="006C1149" w:rsidRDefault="00A17878" w:rsidP="001E30C5">
            <w:pPr>
              <w:spacing w:line="480" w:lineRule="auto"/>
              <w:jc w:val="both"/>
              <w:rPr>
                <w:lang w:val="en-GB"/>
              </w:rPr>
            </w:pPr>
            <w:r w:rsidRPr="006C1149">
              <w:rPr>
                <w:lang w:val="en-GB"/>
              </w:rPr>
              <w:t>18.95</w:t>
            </w:r>
          </w:p>
        </w:tc>
        <w:tc>
          <w:tcPr>
            <w:tcW w:w="1486" w:type="dxa"/>
          </w:tcPr>
          <w:p w:rsidR="00A17878" w:rsidRPr="00A17878" w:rsidRDefault="00A17878" w:rsidP="001E30C5">
            <w:pPr>
              <w:spacing w:line="480" w:lineRule="auto"/>
              <w:jc w:val="both"/>
              <w:rPr>
                <w:lang w:val="en-US"/>
              </w:rPr>
            </w:pPr>
            <w:r w:rsidRPr="006C1149">
              <w:rPr>
                <w:lang w:val="en-GB"/>
              </w:rPr>
              <w:t>0.0007</w:t>
            </w:r>
          </w:p>
        </w:tc>
      </w:tr>
      <w:tr w:rsidR="00A17878" w:rsidRPr="006C1149" w:rsidTr="001E30C5">
        <w:trPr>
          <w:jc w:val="center"/>
        </w:trPr>
        <w:tc>
          <w:tcPr>
            <w:tcW w:w="2725" w:type="dxa"/>
          </w:tcPr>
          <w:p w:rsidR="00A17878" w:rsidRPr="006C1149" w:rsidRDefault="00A17878" w:rsidP="001E30C5">
            <w:pPr>
              <w:spacing w:line="480" w:lineRule="auto"/>
              <w:jc w:val="both"/>
              <w:rPr>
                <w:lang w:val="en-GB"/>
              </w:rPr>
            </w:pPr>
            <w:r w:rsidRPr="006C1149">
              <w:rPr>
                <w:lang w:val="en-GB"/>
              </w:rPr>
              <w:t>X</w:t>
            </w:r>
            <w:r w:rsidRPr="006C1149">
              <w:rPr>
                <w:vertAlign w:val="subscript"/>
                <w:lang w:val="en-GB"/>
              </w:rPr>
              <w:t>1</w:t>
            </w:r>
            <w:r w:rsidRPr="006C1149">
              <w:rPr>
                <w:lang w:val="en-GB"/>
              </w:rPr>
              <w:t>·X</w:t>
            </w:r>
            <w:r w:rsidRPr="006C1149">
              <w:rPr>
                <w:vertAlign w:val="subscript"/>
                <w:lang w:val="en-GB"/>
              </w:rPr>
              <w:t>3</w:t>
            </w:r>
          </w:p>
        </w:tc>
        <w:tc>
          <w:tcPr>
            <w:tcW w:w="2938" w:type="dxa"/>
          </w:tcPr>
          <w:p w:rsidR="00A17878" w:rsidRPr="006C1149" w:rsidRDefault="00A17878" w:rsidP="001E30C5">
            <w:pPr>
              <w:spacing w:line="480" w:lineRule="auto"/>
              <w:jc w:val="both"/>
              <w:rPr>
                <w:lang w:val="en-GB"/>
              </w:rPr>
            </w:pPr>
            <w:r w:rsidRPr="006C1149">
              <w:rPr>
                <w:lang w:val="en-GB"/>
              </w:rPr>
              <w:t>-15.30</w:t>
            </w:r>
          </w:p>
        </w:tc>
        <w:tc>
          <w:tcPr>
            <w:tcW w:w="1486" w:type="dxa"/>
          </w:tcPr>
          <w:p w:rsidR="00A17878" w:rsidRPr="006C1149" w:rsidRDefault="00A17878" w:rsidP="001E30C5">
            <w:pPr>
              <w:spacing w:line="480" w:lineRule="auto"/>
              <w:jc w:val="both"/>
            </w:pPr>
            <w:r w:rsidRPr="006C1149">
              <w:rPr>
                <w:lang w:val="en-GB"/>
              </w:rPr>
              <w:t>0.0039</w:t>
            </w:r>
          </w:p>
        </w:tc>
      </w:tr>
      <w:tr w:rsidR="00A17878" w:rsidRPr="006C1149" w:rsidTr="001E30C5">
        <w:trPr>
          <w:jc w:val="center"/>
        </w:trPr>
        <w:tc>
          <w:tcPr>
            <w:tcW w:w="2725" w:type="dxa"/>
          </w:tcPr>
          <w:p w:rsidR="00A17878" w:rsidRPr="006C1149" w:rsidRDefault="00A17878" w:rsidP="001E30C5">
            <w:pPr>
              <w:spacing w:line="480" w:lineRule="auto"/>
              <w:jc w:val="both"/>
              <w:rPr>
                <w:lang w:val="en-GB"/>
              </w:rPr>
            </w:pPr>
            <w:r w:rsidRPr="006C1149">
              <w:rPr>
                <w:lang w:val="en-GB"/>
              </w:rPr>
              <w:t>X</w:t>
            </w:r>
            <w:r w:rsidRPr="006C1149">
              <w:rPr>
                <w:vertAlign w:val="subscript"/>
                <w:lang w:val="en-GB"/>
              </w:rPr>
              <w:t>2</w:t>
            </w:r>
            <w:r w:rsidRPr="006C1149">
              <w:rPr>
                <w:vertAlign w:val="superscript"/>
                <w:lang w:val="en-GB"/>
              </w:rPr>
              <w:t>2</w:t>
            </w:r>
          </w:p>
        </w:tc>
        <w:tc>
          <w:tcPr>
            <w:tcW w:w="2938" w:type="dxa"/>
          </w:tcPr>
          <w:p w:rsidR="00A17878" w:rsidRPr="006C1149" w:rsidRDefault="00A17878" w:rsidP="001E30C5">
            <w:pPr>
              <w:spacing w:line="480" w:lineRule="auto"/>
              <w:jc w:val="both"/>
              <w:rPr>
                <w:lang w:val="en-GB"/>
              </w:rPr>
            </w:pPr>
            <w:r w:rsidRPr="006C1149">
              <w:rPr>
                <w:lang w:val="en-GB"/>
              </w:rPr>
              <w:t>-90.53</w:t>
            </w:r>
          </w:p>
        </w:tc>
        <w:tc>
          <w:tcPr>
            <w:tcW w:w="1486" w:type="dxa"/>
          </w:tcPr>
          <w:p w:rsidR="00A17878" w:rsidRPr="006C1149" w:rsidRDefault="00A17878" w:rsidP="001E30C5">
            <w:pPr>
              <w:spacing w:line="480" w:lineRule="auto"/>
              <w:jc w:val="both"/>
            </w:pPr>
            <w:r w:rsidRPr="006C1149">
              <w:rPr>
                <w:lang w:val="en-GB"/>
              </w:rPr>
              <w:t>0.0000</w:t>
            </w:r>
          </w:p>
        </w:tc>
      </w:tr>
      <w:tr w:rsidR="00A17878" w:rsidRPr="006C1149" w:rsidTr="001E30C5">
        <w:trPr>
          <w:jc w:val="center"/>
        </w:trPr>
        <w:tc>
          <w:tcPr>
            <w:tcW w:w="2725" w:type="dxa"/>
          </w:tcPr>
          <w:p w:rsidR="00A17878" w:rsidRPr="006C1149" w:rsidRDefault="00A17878" w:rsidP="001E30C5">
            <w:pPr>
              <w:spacing w:line="480" w:lineRule="auto"/>
              <w:jc w:val="both"/>
              <w:rPr>
                <w:lang w:val="fr-FR"/>
              </w:rPr>
            </w:pPr>
            <w:r w:rsidRPr="006C1149">
              <w:rPr>
                <w:lang w:val="fr-FR"/>
              </w:rPr>
              <w:t>X</w:t>
            </w:r>
            <w:r w:rsidRPr="006C1149">
              <w:rPr>
                <w:vertAlign w:val="subscript"/>
                <w:lang w:val="fr-FR"/>
              </w:rPr>
              <w:t>2</w:t>
            </w:r>
            <w:r w:rsidRPr="006C1149">
              <w:rPr>
                <w:lang w:val="fr-FR"/>
              </w:rPr>
              <w:t>·X</w:t>
            </w:r>
            <w:r w:rsidRPr="006C1149">
              <w:rPr>
                <w:vertAlign w:val="subscript"/>
                <w:lang w:val="fr-FR"/>
              </w:rPr>
              <w:t>3</w:t>
            </w:r>
          </w:p>
        </w:tc>
        <w:tc>
          <w:tcPr>
            <w:tcW w:w="2938" w:type="dxa"/>
          </w:tcPr>
          <w:p w:rsidR="00A17878" w:rsidRPr="006C1149" w:rsidRDefault="00A17878" w:rsidP="001E30C5">
            <w:pPr>
              <w:spacing w:line="480" w:lineRule="auto"/>
              <w:jc w:val="both"/>
              <w:rPr>
                <w:lang w:val="fr-FR"/>
              </w:rPr>
            </w:pPr>
            <w:r w:rsidRPr="006C1149">
              <w:rPr>
                <w:lang w:val="fr-FR"/>
              </w:rPr>
              <w:t>29.90</w:t>
            </w:r>
          </w:p>
        </w:tc>
        <w:tc>
          <w:tcPr>
            <w:tcW w:w="1486" w:type="dxa"/>
          </w:tcPr>
          <w:p w:rsidR="00A17878" w:rsidRPr="006C1149" w:rsidRDefault="00A17878" w:rsidP="001E30C5">
            <w:pPr>
              <w:spacing w:line="480" w:lineRule="auto"/>
              <w:jc w:val="both"/>
            </w:pPr>
            <w:r w:rsidRPr="006C1149">
              <w:rPr>
                <w:lang w:val="en-GB"/>
              </w:rPr>
              <w:t>0.0000</w:t>
            </w:r>
          </w:p>
        </w:tc>
      </w:tr>
      <w:tr w:rsidR="00A17878" w:rsidRPr="006C1149" w:rsidTr="001E30C5">
        <w:trPr>
          <w:jc w:val="center"/>
        </w:trPr>
        <w:tc>
          <w:tcPr>
            <w:tcW w:w="2725" w:type="dxa"/>
            <w:tcBorders>
              <w:bottom w:val="single" w:sz="4" w:space="0" w:color="auto"/>
            </w:tcBorders>
          </w:tcPr>
          <w:p w:rsidR="00A17878" w:rsidRPr="006C1149" w:rsidRDefault="00A17878" w:rsidP="001E30C5">
            <w:pPr>
              <w:spacing w:line="480" w:lineRule="auto"/>
              <w:jc w:val="both"/>
              <w:rPr>
                <w:lang w:val="en-GB"/>
              </w:rPr>
            </w:pPr>
            <w:r w:rsidRPr="006C1149">
              <w:rPr>
                <w:lang w:val="en-GB"/>
              </w:rPr>
              <w:t>X</w:t>
            </w:r>
            <w:r w:rsidRPr="006C1149">
              <w:rPr>
                <w:vertAlign w:val="subscript"/>
                <w:lang w:val="en-GB"/>
              </w:rPr>
              <w:t>3</w:t>
            </w:r>
            <w:r w:rsidRPr="006C1149">
              <w:rPr>
                <w:vertAlign w:val="superscript"/>
                <w:lang w:val="en-GB"/>
              </w:rPr>
              <w:t>2</w:t>
            </w:r>
          </w:p>
        </w:tc>
        <w:tc>
          <w:tcPr>
            <w:tcW w:w="2938" w:type="dxa"/>
            <w:tcBorders>
              <w:bottom w:val="single" w:sz="4" w:space="0" w:color="auto"/>
            </w:tcBorders>
          </w:tcPr>
          <w:p w:rsidR="00A17878" w:rsidRPr="006C1149" w:rsidRDefault="00A17878" w:rsidP="001E30C5">
            <w:pPr>
              <w:spacing w:line="480" w:lineRule="auto"/>
              <w:jc w:val="both"/>
              <w:rPr>
                <w:lang w:val="en-GB"/>
              </w:rPr>
            </w:pPr>
            <w:r w:rsidRPr="006C1149">
              <w:rPr>
                <w:lang w:val="en-GB"/>
              </w:rPr>
              <w:t>-24.93</w:t>
            </w:r>
          </w:p>
        </w:tc>
        <w:tc>
          <w:tcPr>
            <w:tcW w:w="1486" w:type="dxa"/>
            <w:tcBorders>
              <w:bottom w:val="single" w:sz="4" w:space="0" w:color="auto"/>
            </w:tcBorders>
          </w:tcPr>
          <w:p w:rsidR="00A17878" w:rsidRPr="006C1149" w:rsidRDefault="00A17878" w:rsidP="001E30C5">
            <w:pPr>
              <w:spacing w:line="480" w:lineRule="auto"/>
              <w:jc w:val="both"/>
            </w:pPr>
            <w:r w:rsidRPr="006C1149">
              <w:rPr>
                <w:lang w:val="en-GB"/>
              </w:rPr>
              <w:t>0.0001</w:t>
            </w:r>
          </w:p>
        </w:tc>
      </w:tr>
    </w:tbl>
    <w:p w:rsidR="00FA2D56" w:rsidRDefault="00FA2D56" w:rsidP="00374BAF">
      <w:pPr>
        <w:rPr>
          <w:lang w:val="en-US"/>
        </w:rPr>
        <w:sectPr w:rsidR="00FA2D56" w:rsidSect="00FA2D56">
          <w:pgSz w:w="11906" w:h="16838"/>
          <w:pgMar w:top="1417" w:right="1701" w:bottom="1417" w:left="1701" w:header="709" w:footer="709" w:gutter="0"/>
          <w:lnNumType w:countBy="1" w:restart="continuous"/>
          <w:cols w:space="708"/>
          <w:docGrid w:linePitch="360"/>
        </w:sectPr>
      </w:pPr>
    </w:p>
    <w:tbl>
      <w:tblPr>
        <w:tblStyle w:val="Tablaconcuadrcula1"/>
        <w:tblW w:w="14878" w:type="dxa"/>
        <w:jc w:val="center"/>
        <w:tblLook w:val="01E0" w:firstRow="1" w:lastRow="1" w:firstColumn="1" w:lastColumn="1" w:noHBand="0" w:noVBand="0"/>
      </w:tblPr>
      <w:tblGrid>
        <w:gridCol w:w="1972"/>
        <w:gridCol w:w="1705"/>
        <w:gridCol w:w="2072"/>
        <w:gridCol w:w="2488"/>
        <w:gridCol w:w="2074"/>
        <w:gridCol w:w="1442"/>
        <w:gridCol w:w="1464"/>
        <w:gridCol w:w="1661"/>
      </w:tblGrid>
      <w:tr w:rsidR="00E2676F" w:rsidRPr="009C2B5A" w:rsidTr="00DC48E9">
        <w:trPr>
          <w:jc w:val="center"/>
        </w:trPr>
        <w:tc>
          <w:tcPr>
            <w:tcW w:w="14878" w:type="dxa"/>
            <w:gridSpan w:val="8"/>
            <w:tcBorders>
              <w:top w:val="nil"/>
              <w:left w:val="nil"/>
              <w:bottom w:val="single" w:sz="4" w:space="0" w:color="auto"/>
              <w:right w:val="nil"/>
            </w:tcBorders>
          </w:tcPr>
          <w:p w:rsidR="00374BAF" w:rsidRPr="00E2676F" w:rsidRDefault="00374BAF" w:rsidP="00374BAF">
            <w:pPr>
              <w:rPr>
                <w:b/>
                <w:lang w:val="en-GB"/>
              </w:rPr>
            </w:pPr>
          </w:p>
          <w:p w:rsidR="00374BAF" w:rsidRPr="00E2676F" w:rsidRDefault="00D57E9F" w:rsidP="00374BAF">
            <w:pPr>
              <w:spacing w:line="480" w:lineRule="auto"/>
              <w:jc w:val="both"/>
              <w:rPr>
                <w:b/>
                <w:lang w:val="en-GB"/>
              </w:rPr>
            </w:pPr>
            <w:r w:rsidRPr="00E2676F">
              <w:rPr>
                <w:b/>
                <w:lang w:val="en-GB"/>
              </w:rPr>
              <w:t xml:space="preserve">Table 4. </w:t>
            </w:r>
            <w:r w:rsidR="00374BAF" w:rsidRPr="00E2676F">
              <w:rPr>
                <w:b/>
                <w:lang w:val="en-GB"/>
              </w:rPr>
              <w:t xml:space="preserve">Conditions and results </w:t>
            </w:r>
            <w:r w:rsidR="00D335CA" w:rsidRPr="00E2676F">
              <w:rPr>
                <w:b/>
                <w:lang w:val="en-GB"/>
              </w:rPr>
              <w:t>obtained in recent studies regarding the</w:t>
            </w:r>
            <w:r w:rsidR="00374BAF" w:rsidRPr="00E2676F">
              <w:rPr>
                <w:b/>
                <w:lang w:val="en-GB"/>
              </w:rPr>
              <w:t xml:space="preserve"> production of FAMEs by direct transesterification of SLs contained in wet </w:t>
            </w:r>
            <w:proofErr w:type="spellStart"/>
            <w:r w:rsidR="00374BAF" w:rsidRPr="00E2676F">
              <w:rPr>
                <w:b/>
                <w:lang w:val="en-GB"/>
              </w:rPr>
              <w:t>microalgal</w:t>
            </w:r>
            <w:proofErr w:type="spellEnd"/>
            <w:r w:rsidR="00374BAF" w:rsidRPr="00E2676F">
              <w:rPr>
                <w:b/>
                <w:lang w:val="en-GB"/>
              </w:rPr>
              <w:t xml:space="preserve"> biomass. </w:t>
            </w:r>
          </w:p>
        </w:tc>
      </w:tr>
      <w:tr w:rsidR="00E2676F" w:rsidRPr="00E2676F" w:rsidTr="00DC48E9">
        <w:trPr>
          <w:jc w:val="center"/>
        </w:trPr>
        <w:tc>
          <w:tcPr>
            <w:tcW w:w="1972" w:type="dxa"/>
            <w:tcBorders>
              <w:top w:val="single" w:sz="4" w:space="0" w:color="auto"/>
              <w:left w:val="nil"/>
              <w:bottom w:val="single" w:sz="4" w:space="0" w:color="auto"/>
              <w:right w:val="nil"/>
            </w:tcBorders>
          </w:tcPr>
          <w:p w:rsidR="00374BAF" w:rsidRPr="00E2676F" w:rsidRDefault="00374BAF" w:rsidP="00374BAF">
            <w:proofErr w:type="spellStart"/>
            <w:r w:rsidRPr="00E2676F">
              <w:t>Microalga</w:t>
            </w:r>
            <w:proofErr w:type="spellEnd"/>
          </w:p>
          <w:p w:rsidR="00374BAF" w:rsidRPr="00E2676F" w:rsidRDefault="00374BAF" w:rsidP="00374BAF">
            <w:r w:rsidRPr="00E2676F">
              <w:t>[Reference]</w:t>
            </w:r>
          </w:p>
        </w:tc>
        <w:tc>
          <w:tcPr>
            <w:tcW w:w="0" w:type="auto"/>
            <w:tcBorders>
              <w:top w:val="single" w:sz="4" w:space="0" w:color="auto"/>
              <w:left w:val="nil"/>
              <w:bottom w:val="single" w:sz="4" w:space="0" w:color="auto"/>
              <w:right w:val="nil"/>
            </w:tcBorders>
          </w:tcPr>
          <w:p w:rsidR="00374BAF" w:rsidRPr="00E2676F" w:rsidRDefault="00374BAF" w:rsidP="00374BAF">
            <w:pPr>
              <w:jc w:val="center"/>
              <w:rPr>
                <w:lang w:val="en-GB"/>
              </w:rPr>
            </w:pPr>
            <w:r w:rsidRPr="00E2676F">
              <w:rPr>
                <w:lang w:val="en-GB"/>
              </w:rPr>
              <w:t>Moisture content</w:t>
            </w:r>
          </w:p>
          <w:p w:rsidR="00374BAF" w:rsidRPr="00E2676F" w:rsidRDefault="00374BAF" w:rsidP="00374BAF">
            <w:pPr>
              <w:jc w:val="center"/>
              <w:rPr>
                <w:lang w:val="en-GB"/>
              </w:rPr>
            </w:pPr>
            <w:r w:rsidRPr="00E2676F">
              <w:rPr>
                <w:lang w:val="en-GB"/>
              </w:rPr>
              <w:t>(</w:t>
            </w:r>
            <w:proofErr w:type="spellStart"/>
            <w:r w:rsidRPr="00E2676F">
              <w:rPr>
                <w:lang w:val="en-GB"/>
              </w:rPr>
              <w:t>wt</w:t>
            </w:r>
            <w:proofErr w:type="spellEnd"/>
            <w:r w:rsidRPr="00E2676F">
              <w:rPr>
                <w:lang w:val="en-GB"/>
              </w:rPr>
              <w:t>%)</w:t>
            </w:r>
          </w:p>
        </w:tc>
        <w:tc>
          <w:tcPr>
            <w:tcW w:w="0" w:type="auto"/>
            <w:tcBorders>
              <w:top w:val="single" w:sz="4" w:space="0" w:color="auto"/>
              <w:left w:val="nil"/>
              <w:bottom w:val="single" w:sz="4" w:space="0" w:color="auto"/>
              <w:right w:val="nil"/>
            </w:tcBorders>
          </w:tcPr>
          <w:p w:rsidR="00374BAF" w:rsidRPr="00E2676F" w:rsidRDefault="00374BAF" w:rsidP="00374BAF">
            <w:pPr>
              <w:jc w:val="center"/>
              <w:rPr>
                <w:lang w:val="en-GB"/>
              </w:rPr>
            </w:pPr>
            <w:r w:rsidRPr="00E2676F">
              <w:rPr>
                <w:lang w:val="en-GB"/>
              </w:rPr>
              <w:t>SL content</w:t>
            </w:r>
          </w:p>
          <w:p w:rsidR="00374BAF" w:rsidRPr="00E2676F" w:rsidRDefault="00374BAF" w:rsidP="00374BAF">
            <w:pPr>
              <w:jc w:val="center"/>
              <w:rPr>
                <w:lang w:val="en-GB"/>
              </w:rPr>
            </w:pPr>
            <w:r w:rsidRPr="00E2676F">
              <w:rPr>
                <w:lang w:val="en-GB"/>
              </w:rPr>
              <w:t>(</w:t>
            </w:r>
            <w:proofErr w:type="spellStart"/>
            <w:r w:rsidRPr="00E2676F">
              <w:rPr>
                <w:lang w:val="en-GB"/>
              </w:rPr>
              <w:t>wt</w:t>
            </w:r>
            <w:proofErr w:type="spellEnd"/>
            <w:r w:rsidRPr="00E2676F">
              <w:rPr>
                <w:lang w:val="en-GB"/>
              </w:rPr>
              <w:t>% of dry biomass)</w:t>
            </w:r>
          </w:p>
        </w:tc>
        <w:tc>
          <w:tcPr>
            <w:tcW w:w="0" w:type="auto"/>
            <w:tcBorders>
              <w:top w:val="single" w:sz="4" w:space="0" w:color="auto"/>
              <w:left w:val="nil"/>
              <w:bottom w:val="single" w:sz="4" w:space="0" w:color="auto"/>
              <w:right w:val="nil"/>
            </w:tcBorders>
          </w:tcPr>
          <w:p w:rsidR="00374BAF" w:rsidRPr="00E2676F" w:rsidRDefault="00374BAF" w:rsidP="00374BAF">
            <w:pPr>
              <w:jc w:val="center"/>
              <w:rPr>
                <w:lang w:val="en-GB"/>
              </w:rPr>
            </w:pPr>
            <w:r w:rsidRPr="00E2676F">
              <w:rPr>
                <w:lang w:val="en-GB"/>
              </w:rPr>
              <w:t>Methanol/SL ratio (mL/g)</w:t>
            </w:r>
          </w:p>
        </w:tc>
        <w:tc>
          <w:tcPr>
            <w:tcW w:w="0" w:type="auto"/>
            <w:tcBorders>
              <w:top w:val="single" w:sz="4" w:space="0" w:color="auto"/>
              <w:left w:val="nil"/>
              <w:bottom w:val="single" w:sz="4" w:space="0" w:color="auto"/>
              <w:right w:val="nil"/>
            </w:tcBorders>
          </w:tcPr>
          <w:p w:rsidR="00374BAF" w:rsidRPr="00E2676F" w:rsidRDefault="00374BAF" w:rsidP="00374BAF">
            <w:pPr>
              <w:jc w:val="center"/>
            </w:pPr>
            <w:r w:rsidRPr="00E2676F">
              <w:t>H</w:t>
            </w:r>
            <w:r w:rsidRPr="00E2676F">
              <w:rPr>
                <w:vertAlign w:val="subscript"/>
              </w:rPr>
              <w:t>2</w:t>
            </w:r>
            <w:r w:rsidRPr="00E2676F">
              <w:t>SO</w:t>
            </w:r>
            <w:r w:rsidRPr="00E2676F">
              <w:rPr>
                <w:vertAlign w:val="subscript"/>
              </w:rPr>
              <w:t xml:space="preserve">4 </w:t>
            </w:r>
            <w:proofErr w:type="spellStart"/>
            <w:r w:rsidRPr="00E2676F">
              <w:t>concentration</w:t>
            </w:r>
            <w:proofErr w:type="spellEnd"/>
          </w:p>
          <w:p w:rsidR="00374BAF" w:rsidRPr="00E2676F" w:rsidRDefault="00374BAF" w:rsidP="00374BAF">
            <w:pPr>
              <w:jc w:val="center"/>
            </w:pPr>
            <w:r w:rsidRPr="00E2676F">
              <w:t>(% v/v)</w:t>
            </w:r>
          </w:p>
        </w:tc>
        <w:tc>
          <w:tcPr>
            <w:tcW w:w="0" w:type="auto"/>
            <w:tcBorders>
              <w:top w:val="single" w:sz="4" w:space="0" w:color="auto"/>
              <w:left w:val="nil"/>
              <w:bottom w:val="single" w:sz="4" w:space="0" w:color="auto"/>
              <w:right w:val="nil"/>
            </w:tcBorders>
          </w:tcPr>
          <w:p w:rsidR="00374BAF" w:rsidRPr="00E2676F" w:rsidRDefault="00374BAF" w:rsidP="00374BAF">
            <w:pPr>
              <w:jc w:val="center"/>
            </w:pPr>
            <w:proofErr w:type="spellStart"/>
            <w:r w:rsidRPr="00E2676F">
              <w:t>Temperature</w:t>
            </w:r>
            <w:proofErr w:type="spellEnd"/>
          </w:p>
          <w:p w:rsidR="00374BAF" w:rsidRPr="00E2676F" w:rsidRDefault="00374BAF" w:rsidP="00374BAF">
            <w:pPr>
              <w:jc w:val="center"/>
            </w:pPr>
            <w:r w:rsidRPr="00E2676F">
              <w:t>(</w:t>
            </w:r>
            <w:proofErr w:type="spellStart"/>
            <w:r w:rsidRPr="00E2676F">
              <w:t>ºC</w:t>
            </w:r>
            <w:proofErr w:type="spellEnd"/>
            <w:r w:rsidRPr="00E2676F">
              <w:t>)</w:t>
            </w:r>
          </w:p>
        </w:tc>
        <w:tc>
          <w:tcPr>
            <w:tcW w:w="0" w:type="auto"/>
            <w:tcBorders>
              <w:top w:val="single" w:sz="4" w:space="0" w:color="auto"/>
              <w:left w:val="nil"/>
              <w:bottom w:val="single" w:sz="4" w:space="0" w:color="auto"/>
              <w:right w:val="nil"/>
            </w:tcBorders>
          </w:tcPr>
          <w:p w:rsidR="00374BAF" w:rsidRPr="00E2676F" w:rsidRDefault="00374BAF" w:rsidP="00374BAF">
            <w:pPr>
              <w:jc w:val="center"/>
            </w:pPr>
            <w:proofErr w:type="spellStart"/>
            <w:r w:rsidRPr="00E2676F">
              <w:t>Reaction</w:t>
            </w:r>
            <w:proofErr w:type="spellEnd"/>
            <w:r w:rsidRPr="00E2676F">
              <w:t xml:space="preserve"> time</w:t>
            </w:r>
          </w:p>
          <w:p w:rsidR="00374BAF" w:rsidRPr="00E2676F" w:rsidRDefault="00374BAF" w:rsidP="00374BAF">
            <w:pPr>
              <w:jc w:val="center"/>
            </w:pPr>
            <w:r w:rsidRPr="00E2676F">
              <w:t>(min)</w:t>
            </w:r>
          </w:p>
        </w:tc>
        <w:tc>
          <w:tcPr>
            <w:tcW w:w="0" w:type="auto"/>
            <w:tcBorders>
              <w:top w:val="single" w:sz="4" w:space="0" w:color="auto"/>
              <w:left w:val="nil"/>
              <w:bottom w:val="single" w:sz="4" w:space="0" w:color="auto"/>
              <w:right w:val="nil"/>
            </w:tcBorders>
          </w:tcPr>
          <w:p w:rsidR="00374BAF" w:rsidRPr="00E2676F" w:rsidRDefault="00374BAF" w:rsidP="00374BAF">
            <w:pPr>
              <w:jc w:val="center"/>
            </w:pPr>
            <w:r w:rsidRPr="00E2676F">
              <w:t xml:space="preserve">FAME </w:t>
            </w:r>
            <w:proofErr w:type="spellStart"/>
            <w:r w:rsidRPr="00E2676F">
              <w:t>yield</w:t>
            </w:r>
            <w:proofErr w:type="spellEnd"/>
            <w:r w:rsidRPr="00E2676F">
              <w:t xml:space="preserve"> (%)</w:t>
            </w:r>
          </w:p>
        </w:tc>
      </w:tr>
      <w:tr w:rsidR="00E2676F" w:rsidRPr="00E2676F" w:rsidTr="00DC48E9">
        <w:trPr>
          <w:jc w:val="center"/>
        </w:trPr>
        <w:tc>
          <w:tcPr>
            <w:tcW w:w="1972" w:type="dxa"/>
            <w:vMerge w:val="restart"/>
            <w:tcBorders>
              <w:top w:val="dashed" w:sz="4" w:space="0" w:color="auto"/>
              <w:left w:val="nil"/>
              <w:bottom w:val="dashed" w:sz="4" w:space="0" w:color="auto"/>
              <w:right w:val="nil"/>
            </w:tcBorders>
          </w:tcPr>
          <w:p w:rsidR="00374BAF" w:rsidRPr="00E2676F" w:rsidRDefault="00374BAF" w:rsidP="00374BAF">
            <w:r w:rsidRPr="00E2676F">
              <w:rPr>
                <w:i/>
              </w:rPr>
              <w:t xml:space="preserve">C. </w:t>
            </w:r>
            <w:proofErr w:type="spellStart"/>
            <w:r w:rsidRPr="00E2676F">
              <w:rPr>
                <w:i/>
              </w:rPr>
              <w:t>gracilis</w:t>
            </w:r>
            <w:proofErr w:type="spellEnd"/>
            <w:r w:rsidRPr="00E2676F">
              <w:t xml:space="preserve"> </w:t>
            </w:r>
            <w:r w:rsidR="00D57E9F" w:rsidRPr="00E2676F">
              <w:t>[29]</w:t>
            </w:r>
          </w:p>
        </w:tc>
        <w:tc>
          <w:tcPr>
            <w:tcW w:w="0" w:type="auto"/>
            <w:tcBorders>
              <w:top w:val="dashed" w:sz="4" w:space="0" w:color="auto"/>
              <w:left w:val="nil"/>
              <w:bottom w:val="nil"/>
              <w:right w:val="nil"/>
            </w:tcBorders>
          </w:tcPr>
          <w:p w:rsidR="00374BAF" w:rsidRPr="00E2676F" w:rsidRDefault="00374BAF" w:rsidP="00374BAF">
            <w:pPr>
              <w:jc w:val="center"/>
            </w:pPr>
            <w:r w:rsidRPr="00E2676F">
              <w:t>75</w:t>
            </w:r>
          </w:p>
        </w:tc>
        <w:tc>
          <w:tcPr>
            <w:tcW w:w="0" w:type="auto"/>
            <w:tcBorders>
              <w:top w:val="dashed" w:sz="4" w:space="0" w:color="auto"/>
              <w:left w:val="nil"/>
              <w:bottom w:val="nil"/>
              <w:right w:val="nil"/>
            </w:tcBorders>
          </w:tcPr>
          <w:p w:rsidR="00374BAF" w:rsidRPr="00E2676F" w:rsidRDefault="00374BAF" w:rsidP="00374BAF">
            <w:pPr>
              <w:jc w:val="center"/>
            </w:pPr>
            <w:r w:rsidRPr="00E2676F">
              <w:t>36</w:t>
            </w:r>
          </w:p>
        </w:tc>
        <w:tc>
          <w:tcPr>
            <w:tcW w:w="0" w:type="auto"/>
            <w:tcBorders>
              <w:top w:val="dashed" w:sz="4" w:space="0" w:color="auto"/>
              <w:left w:val="nil"/>
              <w:bottom w:val="nil"/>
              <w:right w:val="nil"/>
            </w:tcBorders>
          </w:tcPr>
          <w:p w:rsidR="00374BAF" w:rsidRPr="00E2676F" w:rsidRDefault="00374BAF" w:rsidP="00374BAF">
            <w:pPr>
              <w:jc w:val="center"/>
            </w:pPr>
            <w:r w:rsidRPr="00E2676F">
              <w:t>111</w:t>
            </w:r>
          </w:p>
        </w:tc>
        <w:tc>
          <w:tcPr>
            <w:tcW w:w="0" w:type="auto"/>
            <w:tcBorders>
              <w:top w:val="dashed" w:sz="4" w:space="0" w:color="auto"/>
              <w:left w:val="nil"/>
              <w:bottom w:val="nil"/>
              <w:right w:val="nil"/>
            </w:tcBorders>
          </w:tcPr>
          <w:p w:rsidR="00374BAF" w:rsidRPr="00E2676F" w:rsidRDefault="00374BAF" w:rsidP="00374BAF">
            <w:pPr>
              <w:jc w:val="center"/>
            </w:pPr>
            <w:r w:rsidRPr="00E2676F">
              <w:t>1.8</w:t>
            </w:r>
          </w:p>
        </w:tc>
        <w:tc>
          <w:tcPr>
            <w:tcW w:w="0" w:type="auto"/>
            <w:tcBorders>
              <w:top w:val="dashed" w:sz="4" w:space="0" w:color="auto"/>
              <w:left w:val="nil"/>
              <w:bottom w:val="nil"/>
              <w:right w:val="nil"/>
            </w:tcBorders>
          </w:tcPr>
          <w:p w:rsidR="00374BAF" w:rsidRPr="00E2676F" w:rsidRDefault="00374BAF" w:rsidP="00374BAF">
            <w:pPr>
              <w:jc w:val="center"/>
            </w:pPr>
            <w:r w:rsidRPr="00E2676F">
              <w:t>80</w:t>
            </w:r>
          </w:p>
        </w:tc>
        <w:tc>
          <w:tcPr>
            <w:tcW w:w="0" w:type="auto"/>
            <w:tcBorders>
              <w:top w:val="dashed" w:sz="4" w:space="0" w:color="auto"/>
              <w:left w:val="nil"/>
              <w:bottom w:val="nil"/>
              <w:right w:val="nil"/>
            </w:tcBorders>
          </w:tcPr>
          <w:p w:rsidR="00374BAF" w:rsidRPr="00E2676F" w:rsidRDefault="00374BAF" w:rsidP="00374BAF">
            <w:pPr>
              <w:jc w:val="center"/>
            </w:pPr>
            <w:r w:rsidRPr="00E2676F">
              <w:t>20</w:t>
            </w:r>
          </w:p>
        </w:tc>
        <w:tc>
          <w:tcPr>
            <w:tcW w:w="0" w:type="auto"/>
            <w:tcBorders>
              <w:top w:val="dashed" w:sz="4" w:space="0" w:color="auto"/>
              <w:left w:val="nil"/>
              <w:bottom w:val="nil"/>
              <w:right w:val="nil"/>
            </w:tcBorders>
          </w:tcPr>
          <w:p w:rsidR="00374BAF" w:rsidRPr="00E2676F" w:rsidRDefault="00374BAF" w:rsidP="00374BAF">
            <w:pPr>
              <w:jc w:val="center"/>
            </w:pPr>
            <w:r w:rsidRPr="00E2676F">
              <w:t>84</w:t>
            </w:r>
          </w:p>
        </w:tc>
      </w:tr>
      <w:tr w:rsidR="00E2676F" w:rsidRPr="00E2676F" w:rsidTr="00DC48E9">
        <w:trPr>
          <w:jc w:val="center"/>
        </w:trPr>
        <w:tc>
          <w:tcPr>
            <w:tcW w:w="1972" w:type="dxa"/>
            <w:vMerge/>
            <w:tcBorders>
              <w:left w:val="nil"/>
              <w:bottom w:val="dashed" w:sz="4" w:space="0" w:color="auto"/>
              <w:right w:val="nil"/>
            </w:tcBorders>
          </w:tcPr>
          <w:p w:rsidR="00374BAF" w:rsidRPr="00E2676F" w:rsidRDefault="00374BAF" w:rsidP="00374BAF"/>
        </w:tc>
        <w:tc>
          <w:tcPr>
            <w:tcW w:w="0" w:type="auto"/>
            <w:tcBorders>
              <w:top w:val="nil"/>
              <w:left w:val="nil"/>
              <w:bottom w:val="dashed" w:sz="4" w:space="0" w:color="auto"/>
              <w:right w:val="nil"/>
            </w:tcBorders>
          </w:tcPr>
          <w:p w:rsidR="00374BAF" w:rsidRPr="00E2676F" w:rsidRDefault="00374BAF" w:rsidP="00374BAF">
            <w:pPr>
              <w:jc w:val="center"/>
            </w:pPr>
          </w:p>
        </w:tc>
        <w:tc>
          <w:tcPr>
            <w:tcW w:w="0" w:type="auto"/>
            <w:tcBorders>
              <w:top w:val="nil"/>
              <w:left w:val="nil"/>
              <w:bottom w:val="dashed" w:sz="4" w:space="0" w:color="auto"/>
              <w:right w:val="nil"/>
            </w:tcBorders>
          </w:tcPr>
          <w:p w:rsidR="00374BAF" w:rsidRPr="00E2676F" w:rsidRDefault="00374BAF" w:rsidP="00374BAF">
            <w:pPr>
              <w:jc w:val="center"/>
            </w:pPr>
          </w:p>
        </w:tc>
        <w:tc>
          <w:tcPr>
            <w:tcW w:w="0" w:type="auto"/>
            <w:tcBorders>
              <w:top w:val="nil"/>
              <w:left w:val="nil"/>
              <w:bottom w:val="dashed" w:sz="4" w:space="0" w:color="auto"/>
              <w:right w:val="nil"/>
            </w:tcBorders>
          </w:tcPr>
          <w:p w:rsidR="00374BAF" w:rsidRPr="00E2676F" w:rsidRDefault="00374BAF" w:rsidP="00374BAF">
            <w:pPr>
              <w:jc w:val="center"/>
            </w:pPr>
          </w:p>
        </w:tc>
        <w:tc>
          <w:tcPr>
            <w:tcW w:w="0" w:type="auto"/>
            <w:tcBorders>
              <w:top w:val="nil"/>
              <w:left w:val="nil"/>
              <w:bottom w:val="dashed" w:sz="4" w:space="0" w:color="auto"/>
              <w:right w:val="nil"/>
            </w:tcBorders>
          </w:tcPr>
          <w:p w:rsidR="00374BAF" w:rsidRPr="00E2676F" w:rsidRDefault="00374BAF" w:rsidP="00374BAF">
            <w:pPr>
              <w:jc w:val="center"/>
            </w:pPr>
          </w:p>
        </w:tc>
        <w:tc>
          <w:tcPr>
            <w:tcW w:w="0" w:type="auto"/>
            <w:tcBorders>
              <w:top w:val="nil"/>
              <w:left w:val="nil"/>
              <w:bottom w:val="dashed" w:sz="4" w:space="0" w:color="auto"/>
              <w:right w:val="nil"/>
            </w:tcBorders>
          </w:tcPr>
          <w:p w:rsidR="00374BAF" w:rsidRPr="00E2676F" w:rsidRDefault="00374BAF" w:rsidP="00374BAF">
            <w:pPr>
              <w:jc w:val="center"/>
            </w:pPr>
          </w:p>
        </w:tc>
        <w:tc>
          <w:tcPr>
            <w:tcW w:w="0" w:type="auto"/>
            <w:tcBorders>
              <w:top w:val="nil"/>
              <w:left w:val="nil"/>
              <w:bottom w:val="dashed" w:sz="4" w:space="0" w:color="auto"/>
              <w:right w:val="nil"/>
            </w:tcBorders>
          </w:tcPr>
          <w:p w:rsidR="00374BAF" w:rsidRPr="00E2676F" w:rsidRDefault="00374BAF" w:rsidP="00374BAF">
            <w:pPr>
              <w:jc w:val="center"/>
            </w:pPr>
          </w:p>
        </w:tc>
        <w:tc>
          <w:tcPr>
            <w:tcW w:w="0" w:type="auto"/>
            <w:tcBorders>
              <w:top w:val="nil"/>
              <w:left w:val="nil"/>
              <w:bottom w:val="dashed" w:sz="4" w:space="0" w:color="auto"/>
              <w:right w:val="nil"/>
            </w:tcBorders>
          </w:tcPr>
          <w:p w:rsidR="00374BAF" w:rsidRPr="00E2676F" w:rsidRDefault="00374BAF" w:rsidP="00374BAF">
            <w:pPr>
              <w:jc w:val="center"/>
            </w:pPr>
          </w:p>
        </w:tc>
      </w:tr>
      <w:tr w:rsidR="00E2676F" w:rsidRPr="00E2676F" w:rsidTr="00DC48E9">
        <w:trPr>
          <w:jc w:val="center"/>
        </w:trPr>
        <w:tc>
          <w:tcPr>
            <w:tcW w:w="1972" w:type="dxa"/>
            <w:tcBorders>
              <w:top w:val="dashed" w:sz="4" w:space="0" w:color="auto"/>
              <w:left w:val="nil"/>
              <w:bottom w:val="nil"/>
              <w:right w:val="nil"/>
            </w:tcBorders>
          </w:tcPr>
          <w:p w:rsidR="00374BAF" w:rsidRPr="00E2676F" w:rsidRDefault="00374BAF" w:rsidP="00374BAF">
            <w:r w:rsidRPr="00E2676F">
              <w:rPr>
                <w:i/>
              </w:rPr>
              <w:t>N. oceánica</w:t>
            </w:r>
            <w:r w:rsidRPr="00E2676F">
              <w:t xml:space="preserve"> </w:t>
            </w:r>
            <w:r w:rsidR="00E3347F" w:rsidRPr="00E2676F">
              <w:t>[34</w:t>
            </w:r>
            <w:r w:rsidR="00D57E9F" w:rsidRPr="00E2676F">
              <w:t>]</w:t>
            </w:r>
          </w:p>
        </w:tc>
        <w:tc>
          <w:tcPr>
            <w:tcW w:w="0" w:type="auto"/>
            <w:tcBorders>
              <w:top w:val="dashed" w:sz="4" w:space="0" w:color="auto"/>
              <w:left w:val="nil"/>
              <w:bottom w:val="nil"/>
              <w:right w:val="nil"/>
            </w:tcBorders>
          </w:tcPr>
          <w:p w:rsidR="00374BAF" w:rsidRPr="00E2676F" w:rsidRDefault="00374BAF" w:rsidP="00374BAF">
            <w:pPr>
              <w:jc w:val="center"/>
            </w:pPr>
            <w:r w:rsidRPr="00E2676F">
              <w:t>65</w:t>
            </w:r>
          </w:p>
        </w:tc>
        <w:tc>
          <w:tcPr>
            <w:tcW w:w="0" w:type="auto"/>
            <w:tcBorders>
              <w:top w:val="dashed" w:sz="4" w:space="0" w:color="auto"/>
              <w:left w:val="nil"/>
              <w:bottom w:val="nil"/>
              <w:right w:val="nil"/>
            </w:tcBorders>
          </w:tcPr>
          <w:p w:rsidR="00374BAF" w:rsidRPr="00E2676F" w:rsidRDefault="00374BAF" w:rsidP="00374BAF">
            <w:pPr>
              <w:jc w:val="center"/>
            </w:pPr>
            <w:r w:rsidRPr="00E2676F">
              <w:t>19.2</w:t>
            </w:r>
          </w:p>
        </w:tc>
        <w:tc>
          <w:tcPr>
            <w:tcW w:w="0" w:type="auto"/>
            <w:tcBorders>
              <w:top w:val="dashed" w:sz="4" w:space="0" w:color="auto"/>
              <w:left w:val="nil"/>
              <w:bottom w:val="nil"/>
              <w:right w:val="nil"/>
            </w:tcBorders>
          </w:tcPr>
          <w:p w:rsidR="00374BAF" w:rsidRPr="00E2676F" w:rsidRDefault="00374BAF" w:rsidP="00374BAF">
            <w:pPr>
              <w:jc w:val="center"/>
            </w:pPr>
            <w:r w:rsidRPr="00E2676F">
              <w:t>40</w:t>
            </w:r>
          </w:p>
        </w:tc>
        <w:tc>
          <w:tcPr>
            <w:tcW w:w="0" w:type="auto"/>
            <w:tcBorders>
              <w:top w:val="dashed" w:sz="4" w:space="0" w:color="auto"/>
              <w:left w:val="nil"/>
              <w:bottom w:val="nil"/>
              <w:right w:val="nil"/>
            </w:tcBorders>
          </w:tcPr>
          <w:p w:rsidR="00374BAF" w:rsidRPr="00E2676F" w:rsidRDefault="00374BAF" w:rsidP="00374BAF">
            <w:pPr>
              <w:jc w:val="center"/>
            </w:pPr>
            <w:r w:rsidRPr="00E2676F">
              <w:t>10</w:t>
            </w:r>
          </w:p>
        </w:tc>
        <w:tc>
          <w:tcPr>
            <w:tcW w:w="0" w:type="auto"/>
            <w:tcBorders>
              <w:top w:val="dashed" w:sz="4" w:space="0" w:color="auto"/>
              <w:left w:val="nil"/>
              <w:bottom w:val="nil"/>
              <w:right w:val="nil"/>
            </w:tcBorders>
          </w:tcPr>
          <w:p w:rsidR="00374BAF" w:rsidRPr="00E2676F" w:rsidRDefault="00374BAF" w:rsidP="00374BAF">
            <w:pPr>
              <w:jc w:val="center"/>
            </w:pPr>
            <w:r w:rsidRPr="00E2676F">
              <w:t>95</w:t>
            </w:r>
          </w:p>
        </w:tc>
        <w:tc>
          <w:tcPr>
            <w:tcW w:w="0" w:type="auto"/>
            <w:tcBorders>
              <w:top w:val="dashed" w:sz="4" w:space="0" w:color="auto"/>
              <w:left w:val="nil"/>
              <w:bottom w:val="nil"/>
              <w:right w:val="nil"/>
            </w:tcBorders>
          </w:tcPr>
          <w:p w:rsidR="00374BAF" w:rsidRPr="00E2676F" w:rsidRDefault="00374BAF" w:rsidP="00374BAF">
            <w:pPr>
              <w:jc w:val="center"/>
            </w:pPr>
            <w:r w:rsidRPr="00E2676F">
              <w:t>120</w:t>
            </w:r>
          </w:p>
        </w:tc>
        <w:tc>
          <w:tcPr>
            <w:tcW w:w="0" w:type="auto"/>
            <w:tcBorders>
              <w:top w:val="dashed" w:sz="4" w:space="0" w:color="auto"/>
              <w:left w:val="nil"/>
              <w:bottom w:val="nil"/>
              <w:right w:val="nil"/>
            </w:tcBorders>
          </w:tcPr>
          <w:p w:rsidR="00374BAF" w:rsidRPr="00E2676F" w:rsidRDefault="00374BAF" w:rsidP="00374BAF">
            <w:pPr>
              <w:jc w:val="center"/>
            </w:pPr>
            <w:r w:rsidRPr="00E2676F">
              <w:t>82.8</w:t>
            </w:r>
          </w:p>
        </w:tc>
      </w:tr>
      <w:tr w:rsidR="00E2676F" w:rsidRPr="00E2676F" w:rsidTr="00DC48E9">
        <w:trPr>
          <w:jc w:val="center"/>
        </w:trPr>
        <w:tc>
          <w:tcPr>
            <w:tcW w:w="1972" w:type="dxa"/>
            <w:tcBorders>
              <w:top w:val="nil"/>
              <w:left w:val="nil"/>
              <w:bottom w:val="dashed" w:sz="4" w:space="0" w:color="auto"/>
              <w:right w:val="nil"/>
            </w:tcBorders>
          </w:tcPr>
          <w:p w:rsidR="00374BAF" w:rsidRPr="00E2676F" w:rsidRDefault="00374BAF" w:rsidP="00374BAF">
            <w:pPr>
              <w:rPr>
                <w:i/>
              </w:rPr>
            </w:pPr>
          </w:p>
        </w:tc>
        <w:tc>
          <w:tcPr>
            <w:tcW w:w="0" w:type="auto"/>
            <w:tcBorders>
              <w:top w:val="nil"/>
              <w:left w:val="nil"/>
              <w:bottom w:val="dashed" w:sz="4" w:space="0" w:color="auto"/>
              <w:right w:val="nil"/>
            </w:tcBorders>
          </w:tcPr>
          <w:p w:rsidR="00374BAF" w:rsidRPr="00E2676F" w:rsidRDefault="00374BAF" w:rsidP="00374BAF">
            <w:pPr>
              <w:jc w:val="center"/>
            </w:pPr>
            <w:r w:rsidRPr="00E2676F">
              <w:t>65</w:t>
            </w:r>
          </w:p>
        </w:tc>
        <w:tc>
          <w:tcPr>
            <w:tcW w:w="0" w:type="auto"/>
            <w:tcBorders>
              <w:top w:val="nil"/>
              <w:left w:val="nil"/>
              <w:bottom w:val="dashed" w:sz="4" w:space="0" w:color="auto"/>
              <w:right w:val="nil"/>
            </w:tcBorders>
          </w:tcPr>
          <w:p w:rsidR="00374BAF" w:rsidRPr="00E2676F" w:rsidRDefault="00374BAF" w:rsidP="00374BAF">
            <w:pPr>
              <w:jc w:val="center"/>
            </w:pPr>
            <w:r w:rsidRPr="00E2676F">
              <w:t>19.2</w:t>
            </w:r>
          </w:p>
        </w:tc>
        <w:tc>
          <w:tcPr>
            <w:tcW w:w="0" w:type="auto"/>
            <w:tcBorders>
              <w:top w:val="nil"/>
              <w:left w:val="nil"/>
              <w:bottom w:val="dashed" w:sz="4" w:space="0" w:color="auto"/>
              <w:right w:val="nil"/>
            </w:tcBorders>
          </w:tcPr>
          <w:p w:rsidR="00374BAF" w:rsidRPr="00E2676F" w:rsidRDefault="00374BAF" w:rsidP="00374BAF">
            <w:pPr>
              <w:jc w:val="center"/>
            </w:pPr>
            <w:r w:rsidRPr="00E2676F">
              <w:t>40</w:t>
            </w:r>
          </w:p>
        </w:tc>
        <w:tc>
          <w:tcPr>
            <w:tcW w:w="0" w:type="auto"/>
            <w:tcBorders>
              <w:top w:val="nil"/>
              <w:left w:val="nil"/>
              <w:bottom w:val="dashed" w:sz="4" w:space="0" w:color="auto"/>
              <w:right w:val="nil"/>
            </w:tcBorders>
          </w:tcPr>
          <w:p w:rsidR="00374BAF" w:rsidRPr="00E2676F" w:rsidRDefault="00374BAF" w:rsidP="00374BAF">
            <w:pPr>
              <w:jc w:val="center"/>
            </w:pPr>
            <w:r w:rsidRPr="00E2676F">
              <w:t>30</w:t>
            </w:r>
          </w:p>
        </w:tc>
        <w:tc>
          <w:tcPr>
            <w:tcW w:w="0" w:type="auto"/>
            <w:tcBorders>
              <w:top w:val="nil"/>
              <w:left w:val="nil"/>
              <w:bottom w:val="dashed" w:sz="4" w:space="0" w:color="auto"/>
              <w:right w:val="nil"/>
            </w:tcBorders>
          </w:tcPr>
          <w:p w:rsidR="00374BAF" w:rsidRPr="00E2676F" w:rsidRDefault="00374BAF" w:rsidP="00374BAF">
            <w:pPr>
              <w:jc w:val="center"/>
            </w:pPr>
            <w:r w:rsidRPr="00E2676F">
              <w:t>95</w:t>
            </w:r>
          </w:p>
        </w:tc>
        <w:tc>
          <w:tcPr>
            <w:tcW w:w="0" w:type="auto"/>
            <w:tcBorders>
              <w:top w:val="nil"/>
              <w:left w:val="nil"/>
              <w:bottom w:val="dashed" w:sz="4" w:space="0" w:color="auto"/>
              <w:right w:val="nil"/>
            </w:tcBorders>
          </w:tcPr>
          <w:p w:rsidR="00374BAF" w:rsidRPr="00E2676F" w:rsidRDefault="00374BAF" w:rsidP="00374BAF">
            <w:pPr>
              <w:jc w:val="center"/>
            </w:pPr>
            <w:r w:rsidRPr="00E2676F">
              <w:t>60</w:t>
            </w:r>
          </w:p>
        </w:tc>
        <w:tc>
          <w:tcPr>
            <w:tcW w:w="0" w:type="auto"/>
            <w:tcBorders>
              <w:top w:val="nil"/>
              <w:left w:val="nil"/>
              <w:bottom w:val="dashed" w:sz="4" w:space="0" w:color="auto"/>
              <w:right w:val="nil"/>
            </w:tcBorders>
          </w:tcPr>
          <w:p w:rsidR="00374BAF" w:rsidRPr="00E2676F" w:rsidRDefault="00374BAF" w:rsidP="00374BAF">
            <w:pPr>
              <w:jc w:val="center"/>
            </w:pPr>
            <w:r w:rsidRPr="00E2676F">
              <w:t>84.7</w:t>
            </w:r>
          </w:p>
        </w:tc>
      </w:tr>
      <w:tr w:rsidR="00E2676F" w:rsidRPr="00E2676F" w:rsidTr="00DC48E9">
        <w:trPr>
          <w:jc w:val="center"/>
        </w:trPr>
        <w:tc>
          <w:tcPr>
            <w:tcW w:w="1972" w:type="dxa"/>
            <w:tcBorders>
              <w:top w:val="dashed" w:sz="4" w:space="0" w:color="auto"/>
              <w:left w:val="nil"/>
              <w:bottom w:val="nil"/>
              <w:right w:val="nil"/>
            </w:tcBorders>
          </w:tcPr>
          <w:p w:rsidR="00374BAF" w:rsidRPr="00E2676F" w:rsidRDefault="00E3347F" w:rsidP="00374BAF">
            <w:r w:rsidRPr="00E2676F">
              <w:rPr>
                <w:i/>
              </w:rPr>
              <w:t>N.</w:t>
            </w:r>
            <w:r w:rsidR="001C13B6" w:rsidRPr="00E2676F">
              <w:rPr>
                <w:i/>
              </w:rPr>
              <w:t xml:space="preserve"> </w:t>
            </w:r>
            <w:r w:rsidRPr="00E2676F">
              <w:rPr>
                <w:i/>
              </w:rPr>
              <w:t>salina</w:t>
            </w:r>
            <w:r w:rsidRPr="00E2676F">
              <w:t xml:space="preserve"> [6</w:t>
            </w:r>
            <w:r w:rsidR="00D57E9F" w:rsidRPr="00E2676F">
              <w:t>]</w:t>
            </w:r>
          </w:p>
        </w:tc>
        <w:tc>
          <w:tcPr>
            <w:tcW w:w="0" w:type="auto"/>
            <w:tcBorders>
              <w:top w:val="dashed" w:sz="4" w:space="0" w:color="auto"/>
              <w:left w:val="nil"/>
              <w:bottom w:val="nil"/>
              <w:right w:val="nil"/>
            </w:tcBorders>
          </w:tcPr>
          <w:p w:rsidR="00374BAF" w:rsidRPr="00E2676F" w:rsidRDefault="00374BAF" w:rsidP="00374BAF">
            <w:pPr>
              <w:jc w:val="center"/>
            </w:pPr>
            <w:r w:rsidRPr="00E2676F">
              <w:t>76.5</w:t>
            </w:r>
          </w:p>
        </w:tc>
        <w:tc>
          <w:tcPr>
            <w:tcW w:w="0" w:type="auto"/>
            <w:tcBorders>
              <w:top w:val="dashed" w:sz="4" w:space="0" w:color="auto"/>
              <w:left w:val="nil"/>
              <w:bottom w:val="nil"/>
              <w:right w:val="nil"/>
            </w:tcBorders>
          </w:tcPr>
          <w:p w:rsidR="00374BAF" w:rsidRPr="00E2676F" w:rsidRDefault="00374BAF" w:rsidP="00374BAF">
            <w:pPr>
              <w:jc w:val="center"/>
            </w:pPr>
            <w:r w:rsidRPr="00E2676F">
              <w:t>18.6</w:t>
            </w:r>
          </w:p>
        </w:tc>
        <w:tc>
          <w:tcPr>
            <w:tcW w:w="0" w:type="auto"/>
            <w:tcBorders>
              <w:top w:val="dashed" w:sz="4" w:space="0" w:color="auto"/>
              <w:left w:val="nil"/>
              <w:bottom w:val="nil"/>
              <w:right w:val="nil"/>
            </w:tcBorders>
          </w:tcPr>
          <w:p w:rsidR="00374BAF" w:rsidRPr="00E2676F" w:rsidRDefault="00374BAF" w:rsidP="00374BAF">
            <w:pPr>
              <w:jc w:val="center"/>
            </w:pPr>
            <w:r w:rsidRPr="00E2676F">
              <w:t>228.9</w:t>
            </w:r>
          </w:p>
        </w:tc>
        <w:tc>
          <w:tcPr>
            <w:tcW w:w="0" w:type="auto"/>
            <w:tcBorders>
              <w:top w:val="dashed" w:sz="4" w:space="0" w:color="auto"/>
              <w:left w:val="nil"/>
              <w:bottom w:val="nil"/>
              <w:right w:val="nil"/>
            </w:tcBorders>
          </w:tcPr>
          <w:p w:rsidR="00374BAF" w:rsidRPr="00E2676F" w:rsidRDefault="00374BAF" w:rsidP="00374BAF">
            <w:pPr>
              <w:jc w:val="center"/>
            </w:pPr>
            <w:r w:rsidRPr="00E2676F">
              <w:t>1.8</w:t>
            </w:r>
          </w:p>
        </w:tc>
        <w:tc>
          <w:tcPr>
            <w:tcW w:w="0" w:type="auto"/>
            <w:tcBorders>
              <w:top w:val="dashed" w:sz="4" w:space="0" w:color="auto"/>
              <w:left w:val="nil"/>
              <w:bottom w:val="nil"/>
              <w:right w:val="nil"/>
            </w:tcBorders>
          </w:tcPr>
          <w:p w:rsidR="00374BAF" w:rsidRPr="00E2676F" w:rsidRDefault="00374BAF" w:rsidP="00374BAF">
            <w:pPr>
              <w:jc w:val="center"/>
            </w:pPr>
            <w:r w:rsidRPr="00E2676F">
              <w:t>90</w:t>
            </w:r>
          </w:p>
        </w:tc>
        <w:tc>
          <w:tcPr>
            <w:tcW w:w="0" w:type="auto"/>
            <w:tcBorders>
              <w:top w:val="dashed" w:sz="4" w:space="0" w:color="auto"/>
              <w:left w:val="nil"/>
              <w:bottom w:val="nil"/>
              <w:right w:val="nil"/>
            </w:tcBorders>
          </w:tcPr>
          <w:p w:rsidR="00374BAF" w:rsidRPr="00E2676F" w:rsidRDefault="00374BAF" w:rsidP="00374BAF">
            <w:pPr>
              <w:jc w:val="center"/>
            </w:pPr>
            <w:r w:rsidRPr="00E2676F">
              <w:t>60</w:t>
            </w:r>
          </w:p>
        </w:tc>
        <w:tc>
          <w:tcPr>
            <w:tcW w:w="0" w:type="auto"/>
            <w:tcBorders>
              <w:top w:val="dashed" w:sz="4" w:space="0" w:color="auto"/>
              <w:left w:val="nil"/>
              <w:bottom w:val="nil"/>
              <w:right w:val="nil"/>
            </w:tcBorders>
          </w:tcPr>
          <w:p w:rsidR="00374BAF" w:rsidRPr="00E2676F" w:rsidRDefault="00374BAF" w:rsidP="00374BAF">
            <w:pPr>
              <w:jc w:val="center"/>
            </w:pPr>
            <w:r w:rsidRPr="00E2676F">
              <w:t>94.2</w:t>
            </w:r>
          </w:p>
        </w:tc>
      </w:tr>
      <w:tr w:rsidR="00E2676F" w:rsidRPr="00E2676F" w:rsidTr="00DC48E9">
        <w:trPr>
          <w:jc w:val="center"/>
        </w:trPr>
        <w:tc>
          <w:tcPr>
            <w:tcW w:w="1972" w:type="dxa"/>
            <w:tcBorders>
              <w:top w:val="nil"/>
              <w:left w:val="nil"/>
              <w:bottom w:val="dashed" w:sz="4" w:space="0" w:color="auto"/>
              <w:right w:val="nil"/>
            </w:tcBorders>
          </w:tcPr>
          <w:p w:rsidR="00374BAF" w:rsidRPr="00E2676F" w:rsidRDefault="00374BAF" w:rsidP="00374BAF">
            <w:pPr>
              <w:rPr>
                <w:i/>
              </w:rPr>
            </w:pPr>
          </w:p>
        </w:tc>
        <w:tc>
          <w:tcPr>
            <w:tcW w:w="0" w:type="auto"/>
            <w:tcBorders>
              <w:top w:val="nil"/>
              <w:left w:val="nil"/>
              <w:bottom w:val="dashed" w:sz="4" w:space="0" w:color="auto"/>
              <w:right w:val="nil"/>
            </w:tcBorders>
          </w:tcPr>
          <w:p w:rsidR="00374BAF" w:rsidRPr="00E2676F" w:rsidRDefault="00374BAF" w:rsidP="00374BAF">
            <w:pPr>
              <w:jc w:val="center"/>
            </w:pPr>
            <w:r w:rsidRPr="00E2676F">
              <w:t>76.5</w:t>
            </w:r>
          </w:p>
        </w:tc>
        <w:tc>
          <w:tcPr>
            <w:tcW w:w="0" w:type="auto"/>
            <w:tcBorders>
              <w:top w:val="nil"/>
              <w:left w:val="nil"/>
              <w:bottom w:val="dashed" w:sz="4" w:space="0" w:color="auto"/>
              <w:right w:val="nil"/>
            </w:tcBorders>
          </w:tcPr>
          <w:p w:rsidR="00374BAF" w:rsidRPr="00E2676F" w:rsidRDefault="00374BAF" w:rsidP="00374BAF">
            <w:pPr>
              <w:jc w:val="center"/>
            </w:pPr>
            <w:r w:rsidRPr="00E2676F">
              <w:t>18.6</w:t>
            </w:r>
          </w:p>
        </w:tc>
        <w:tc>
          <w:tcPr>
            <w:tcW w:w="0" w:type="auto"/>
            <w:tcBorders>
              <w:top w:val="nil"/>
              <w:left w:val="nil"/>
              <w:bottom w:val="dashed" w:sz="4" w:space="0" w:color="auto"/>
              <w:right w:val="nil"/>
            </w:tcBorders>
          </w:tcPr>
          <w:p w:rsidR="00374BAF" w:rsidRPr="00E2676F" w:rsidRDefault="00374BAF" w:rsidP="00374BAF">
            <w:pPr>
              <w:jc w:val="center"/>
            </w:pPr>
            <w:r w:rsidRPr="00E2676F">
              <w:t>171,7</w:t>
            </w:r>
          </w:p>
        </w:tc>
        <w:tc>
          <w:tcPr>
            <w:tcW w:w="0" w:type="auto"/>
            <w:tcBorders>
              <w:top w:val="nil"/>
              <w:left w:val="nil"/>
              <w:bottom w:val="dashed" w:sz="4" w:space="0" w:color="auto"/>
              <w:right w:val="nil"/>
            </w:tcBorders>
          </w:tcPr>
          <w:p w:rsidR="00374BAF" w:rsidRPr="00E2676F" w:rsidRDefault="00374BAF" w:rsidP="00374BAF">
            <w:pPr>
              <w:jc w:val="center"/>
            </w:pPr>
            <w:r w:rsidRPr="00E2676F">
              <w:t>3.3</w:t>
            </w:r>
          </w:p>
        </w:tc>
        <w:tc>
          <w:tcPr>
            <w:tcW w:w="0" w:type="auto"/>
            <w:tcBorders>
              <w:top w:val="nil"/>
              <w:left w:val="nil"/>
              <w:bottom w:val="dashed" w:sz="4" w:space="0" w:color="auto"/>
              <w:right w:val="nil"/>
            </w:tcBorders>
          </w:tcPr>
          <w:p w:rsidR="00374BAF" w:rsidRPr="00E2676F" w:rsidRDefault="00374BAF" w:rsidP="00374BAF">
            <w:pPr>
              <w:jc w:val="center"/>
            </w:pPr>
            <w:r w:rsidRPr="00E2676F">
              <w:t>100</w:t>
            </w:r>
          </w:p>
        </w:tc>
        <w:tc>
          <w:tcPr>
            <w:tcW w:w="0" w:type="auto"/>
            <w:tcBorders>
              <w:top w:val="nil"/>
              <w:left w:val="nil"/>
              <w:bottom w:val="dashed" w:sz="4" w:space="0" w:color="auto"/>
              <w:right w:val="nil"/>
            </w:tcBorders>
          </w:tcPr>
          <w:p w:rsidR="00374BAF" w:rsidRPr="00E2676F" w:rsidRDefault="00374BAF" w:rsidP="00374BAF">
            <w:pPr>
              <w:jc w:val="center"/>
            </w:pPr>
            <w:r w:rsidRPr="00E2676F">
              <w:t>60</w:t>
            </w:r>
          </w:p>
        </w:tc>
        <w:tc>
          <w:tcPr>
            <w:tcW w:w="0" w:type="auto"/>
            <w:tcBorders>
              <w:top w:val="nil"/>
              <w:left w:val="nil"/>
              <w:bottom w:val="dashed" w:sz="4" w:space="0" w:color="auto"/>
              <w:right w:val="nil"/>
            </w:tcBorders>
          </w:tcPr>
          <w:p w:rsidR="00374BAF" w:rsidRPr="00E2676F" w:rsidRDefault="00374BAF" w:rsidP="00374BAF">
            <w:pPr>
              <w:jc w:val="center"/>
            </w:pPr>
            <w:r w:rsidRPr="00E2676F">
              <w:t>99.8</w:t>
            </w:r>
          </w:p>
        </w:tc>
      </w:tr>
      <w:tr w:rsidR="00E2676F" w:rsidRPr="00E2676F" w:rsidTr="00DC48E9">
        <w:trPr>
          <w:jc w:val="center"/>
        </w:trPr>
        <w:tc>
          <w:tcPr>
            <w:tcW w:w="1972" w:type="dxa"/>
            <w:tcBorders>
              <w:top w:val="dashed" w:sz="4" w:space="0" w:color="auto"/>
              <w:left w:val="nil"/>
              <w:bottom w:val="nil"/>
              <w:right w:val="nil"/>
            </w:tcBorders>
          </w:tcPr>
          <w:p w:rsidR="00374BAF" w:rsidRPr="00E2676F" w:rsidRDefault="00374BAF" w:rsidP="00374BAF">
            <w:r w:rsidRPr="00E2676F">
              <w:rPr>
                <w:i/>
              </w:rPr>
              <w:t>N.</w:t>
            </w:r>
            <w:r w:rsidR="001C13B6" w:rsidRPr="00E2676F">
              <w:rPr>
                <w:i/>
              </w:rPr>
              <w:t xml:space="preserve"> </w:t>
            </w:r>
            <w:r w:rsidRPr="00E2676F">
              <w:rPr>
                <w:i/>
              </w:rPr>
              <w:t xml:space="preserve">gaditana </w:t>
            </w:r>
            <w:r w:rsidRPr="00E2676F">
              <w:t>[</w:t>
            </w:r>
            <w:r w:rsidR="00D57E9F" w:rsidRPr="00E2676F">
              <w:t>8</w:t>
            </w:r>
            <w:r w:rsidRPr="00E2676F">
              <w:t>]</w:t>
            </w:r>
          </w:p>
        </w:tc>
        <w:tc>
          <w:tcPr>
            <w:tcW w:w="0" w:type="auto"/>
            <w:tcBorders>
              <w:top w:val="dashed" w:sz="4" w:space="0" w:color="auto"/>
              <w:left w:val="nil"/>
              <w:bottom w:val="nil"/>
              <w:right w:val="nil"/>
            </w:tcBorders>
          </w:tcPr>
          <w:p w:rsidR="00374BAF" w:rsidRPr="00E2676F" w:rsidRDefault="00374BAF" w:rsidP="00374BAF">
            <w:pPr>
              <w:jc w:val="center"/>
            </w:pPr>
            <w:r w:rsidRPr="00E2676F">
              <w:t>75</w:t>
            </w:r>
          </w:p>
        </w:tc>
        <w:tc>
          <w:tcPr>
            <w:tcW w:w="0" w:type="auto"/>
            <w:tcBorders>
              <w:top w:val="dashed" w:sz="4" w:space="0" w:color="auto"/>
              <w:left w:val="nil"/>
              <w:bottom w:val="nil"/>
              <w:right w:val="nil"/>
            </w:tcBorders>
          </w:tcPr>
          <w:p w:rsidR="00374BAF" w:rsidRPr="00E2676F" w:rsidRDefault="00374BAF" w:rsidP="00374BAF">
            <w:pPr>
              <w:jc w:val="center"/>
            </w:pPr>
            <w:r w:rsidRPr="00E2676F">
              <w:t>11.1</w:t>
            </w:r>
          </w:p>
        </w:tc>
        <w:tc>
          <w:tcPr>
            <w:tcW w:w="0" w:type="auto"/>
            <w:tcBorders>
              <w:top w:val="dashed" w:sz="4" w:space="0" w:color="auto"/>
              <w:left w:val="nil"/>
              <w:bottom w:val="nil"/>
              <w:right w:val="nil"/>
            </w:tcBorders>
          </w:tcPr>
          <w:p w:rsidR="00374BAF" w:rsidRPr="00E2676F" w:rsidRDefault="00374BAF" w:rsidP="00374BAF">
            <w:pPr>
              <w:jc w:val="center"/>
            </w:pPr>
            <w:r w:rsidRPr="00E2676F">
              <w:t>171.1</w:t>
            </w:r>
          </w:p>
        </w:tc>
        <w:tc>
          <w:tcPr>
            <w:tcW w:w="0" w:type="auto"/>
            <w:tcBorders>
              <w:top w:val="dashed" w:sz="4" w:space="0" w:color="auto"/>
              <w:left w:val="nil"/>
              <w:bottom w:val="nil"/>
              <w:right w:val="nil"/>
            </w:tcBorders>
          </w:tcPr>
          <w:p w:rsidR="00374BAF" w:rsidRPr="00E2676F" w:rsidRDefault="00374BAF" w:rsidP="00374BAF">
            <w:pPr>
              <w:jc w:val="center"/>
            </w:pPr>
            <w:r w:rsidRPr="00E2676F">
              <w:t>5 (</w:t>
            </w:r>
            <w:proofErr w:type="spellStart"/>
            <w:r w:rsidRPr="00E2676F">
              <w:t>acetyl</w:t>
            </w:r>
            <w:proofErr w:type="spellEnd"/>
            <w:r w:rsidRPr="00E2676F">
              <w:t xml:space="preserve"> </w:t>
            </w:r>
            <w:proofErr w:type="spellStart"/>
            <w:r w:rsidRPr="00E2676F">
              <w:t>chloride</w:t>
            </w:r>
            <w:proofErr w:type="spellEnd"/>
            <w:r w:rsidRPr="00E2676F">
              <w:t>)</w:t>
            </w:r>
          </w:p>
        </w:tc>
        <w:tc>
          <w:tcPr>
            <w:tcW w:w="0" w:type="auto"/>
            <w:tcBorders>
              <w:top w:val="dashed" w:sz="4" w:space="0" w:color="auto"/>
              <w:left w:val="nil"/>
              <w:bottom w:val="nil"/>
              <w:right w:val="nil"/>
            </w:tcBorders>
          </w:tcPr>
          <w:p w:rsidR="00374BAF" w:rsidRPr="00E2676F" w:rsidRDefault="00374BAF" w:rsidP="00374BAF">
            <w:pPr>
              <w:jc w:val="center"/>
            </w:pPr>
            <w:r w:rsidRPr="00E2676F">
              <w:t>100</w:t>
            </w:r>
          </w:p>
        </w:tc>
        <w:tc>
          <w:tcPr>
            <w:tcW w:w="0" w:type="auto"/>
            <w:tcBorders>
              <w:top w:val="dashed" w:sz="4" w:space="0" w:color="auto"/>
              <w:left w:val="nil"/>
              <w:bottom w:val="nil"/>
              <w:right w:val="nil"/>
            </w:tcBorders>
          </w:tcPr>
          <w:p w:rsidR="00374BAF" w:rsidRPr="00E2676F" w:rsidRDefault="00374BAF" w:rsidP="00374BAF">
            <w:pPr>
              <w:jc w:val="center"/>
            </w:pPr>
            <w:r w:rsidRPr="00E2676F">
              <w:t>105</w:t>
            </w:r>
          </w:p>
        </w:tc>
        <w:tc>
          <w:tcPr>
            <w:tcW w:w="0" w:type="auto"/>
            <w:tcBorders>
              <w:top w:val="dashed" w:sz="4" w:space="0" w:color="auto"/>
              <w:left w:val="nil"/>
              <w:bottom w:val="nil"/>
              <w:right w:val="nil"/>
            </w:tcBorders>
          </w:tcPr>
          <w:p w:rsidR="00374BAF" w:rsidRPr="00E2676F" w:rsidRDefault="00374BAF" w:rsidP="00374BAF">
            <w:pPr>
              <w:jc w:val="center"/>
            </w:pPr>
            <w:r w:rsidRPr="00E2676F">
              <w:t>100</w:t>
            </w:r>
          </w:p>
        </w:tc>
      </w:tr>
      <w:tr w:rsidR="00E2676F" w:rsidRPr="00E2676F" w:rsidTr="00DC48E9">
        <w:trPr>
          <w:jc w:val="center"/>
        </w:trPr>
        <w:tc>
          <w:tcPr>
            <w:tcW w:w="1972" w:type="dxa"/>
            <w:tcBorders>
              <w:top w:val="nil"/>
              <w:left w:val="nil"/>
              <w:bottom w:val="nil"/>
              <w:right w:val="nil"/>
            </w:tcBorders>
          </w:tcPr>
          <w:p w:rsidR="00374BAF" w:rsidRPr="00E2676F" w:rsidRDefault="00374BAF" w:rsidP="00374BAF">
            <w:pPr>
              <w:rPr>
                <w:i/>
              </w:rPr>
            </w:pPr>
          </w:p>
        </w:tc>
        <w:tc>
          <w:tcPr>
            <w:tcW w:w="0" w:type="auto"/>
            <w:tcBorders>
              <w:top w:val="nil"/>
              <w:left w:val="nil"/>
              <w:bottom w:val="nil"/>
              <w:right w:val="nil"/>
            </w:tcBorders>
          </w:tcPr>
          <w:p w:rsidR="00374BAF" w:rsidRPr="00E2676F" w:rsidRDefault="00374BAF" w:rsidP="00374BAF">
            <w:pPr>
              <w:jc w:val="center"/>
            </w:pPr>
          </w:p>
        </w:tc>
        <w:tc>
          <w:tcPr>
            <w:tcW w:w="0" w:type="auto"/>
            <w:tcBorders>
              <w:top w:val="nil"/>
              <w:left w:val="nil"/>
              <w:bottom w:val="nil"/>
              <w:right w:val="nil"/>
            </w:tcBorders>
          </w:tcPr>
          <w:p w:rsidR="00374BAF" w:rsidRPr="00E2676F" w:rsidRDefault="00374BAF" w:rsidP="00374BAF">
            <w:pPr>
              <w:jc w:val="center"/>
            </w:pPr>
          </w:p>
        </w:tc>
        <w:tc>
          <w:tcPr>
            <w:tcW w:w="0" w:type="auto"/>
            <w:tcBorders>
              <w:top w:val="nil"/>
              <w:left w:val="nil"/>
              <w:bottom w:val="nil"/>
              <w:right w:val="nil"/>
            </w:tcBorders>
          </w:tcPr>
          <w:p w:rsidR="00374BAF" w:rsidRPr="00E2676F" w:rsidRDefault="00374BAF" w:rsidP="00374BAF">
            <w:pPr>
              <w:jc w:val="center"/>
            </w:pPr>
          </w:p>
        </w:tc>
        <w:tc>
          <w:tcPr>
            <w:tcW w:w="0" w:type="auto"/>
            <w:tcBorders>
              <w:top w:val="nil"/>
              <w:left w:val="nil"/>
              <w:bottom w:val="nil"/>
              <w:right w:val="nil"/>
            </w:tcBorders>
          </w:tcPr>
          <w:p w:rsidR="00374BAF" w:rsidRPr="00E2676F" w:rsidRDefault="00374BAF" w:rsidP="00374BAF">
            <w:pPr>
              <w:jc w:val="center"/>
            </w:pPr>
          </w:p>
        </w:tc>
        <w:tc>
          <w:tcPr>
            <w:tcW w:w="0" w:type="auto"/>
            <w:tcBorders>
              <w:top w:val="nil"/>
              <w:left w:val="nil"/>
              <w:bottom w:val="nil"/>
              <w:right w:val="nil"/>
            </w:tcBorders>
          </w:tcPr>
          <w:p w:rsidR="00374BAF" w:rsidRPr="00E2676F" w:rsidRDefault="00374BAF" w:rsidP="00374BAF">
            <w:pPr>
              <w:jc w:val="center"/>
            </w:pPr>
            <w:r w:rsidRPr="00E2676F">
              <w:t>90</w:t>
            </w:r>
          </w:p>
        </w:tc>
        <w:tc>
          <w:tcPr>
            <w:tcW w:w="0" w:type="auto"/>
            <w:tcBorders>
              <w:top w:val="nil"/>
              <w:left w:val="nil"/>
              <w:bottom w:val="nil"/>
              <w:right w:val="nil"/>
            </w:tcBorders>
          </w:tcPr>
          <w:p w:rsidR="00374BAF" w:rsidRPr="00E2676F" w:rsidRDefault="00374BAF" w:rsidP="00374BAF">
            <w:pPr>
              <w:jc w:val="center"/>
            </w:pPr>
            <w:r w:rsidRPr="00E2676F">
              <w:t>180</w:t>
            </w:r>
          </w:p>
        </w:tc>
        <w:tc>
          <w:tcPr>
            <w:tcW w:w="0" w:type="auto"/>
            <w:tcBorders>
              <w:top w:val="nil"/>
              <w:left w:val="nil"/>
              <w:bottom w:val="nil"/>
              <w:right w:val="nil"/>
            </w:tcBorders>
          </w:tcPr>
          <w:p w:rsidR="00374BAF" w:rsidRPr="00E2676F" w:rsidRDefault="00374BAF" w:rsidP="00374BAF">
            <w:pPr>
              <w:jc w:val="center"/>
            </w:pPr>
          </w:p>
        </w:tc>
      </w:tr>
      <w:tr w:rsidR="00E2676F" w:rsidRPr="00E2676F" w:rsidTr="00DC48E9">
        <w:trPr>
          <w:jc w:val="center"/>
        </w:trPr>
        <w:tc>
          <w:tcPr>
            <w:tcW w:w="1972" w:type="dxa"/>
            <w:tcBorders>
              <w:top w:val="nil"/>
              <w:left w:val="nil"/>
              <w:bottom w:val="dashed" w:sz="4" w:space="0" w:color="auto"/>
              <w:right w:val="nil"/>
            </w:tcBorders>
          </w:tcPr>
          <w:p w:rsidR="00374BAF" w:rsidRPr="00E2676F" w:rsidRDefault="00374BAF" w:rsidP="00374BAF">
            <w:pPr>
              <w:rPr>
                <w:i/>
              </w:rPr>
            </w:pPr>
          </w:p>
        </w:tc>
        <w:tc>
          <w:tcPr>
            <w:tcW w:w="0" w:type="auto"/>
            <w:tcBorders>
              <w:top w:val="nil"/>
              <w:left w:val="nil"/>
              <w:bottom w:val="dashed" w:sz="4" w:space="0" w:color="auto"/>
              <w:right w:val="nil"/>
            </w:tcBorders>
          </w:tcPr>
          <w:p w:rsidR="00374BAF" w:rsidRPr="00E2676F" w:rsidRDefault="00374BAF" w:rsidP="00374BAF">
            <w:pPr>
              <w:jc w:val="center"/>
            </w:pPr>
          </w:p>
        </w:tc>
        <w:tc>
          <w:tcPr>
            <w:tcW w:w="0" w:type="auto"/>
            <w:tcBorders>
              <w:top w:val="nil"/>
              <w:left w:val="nil"/>
              <w:bottom w:val="dashed" w:sz="4" w:space="0" w:color="auto"/>
              <w:right w:val="nil"/>
            </w:tcBorders>
          </w:tcPr>
          <w:p w:rsidR="00374BAF" w:rsidRPr="00E2676F" w:rsidRDefault="00374BAF" w:rsidP="00374BAF">
            <w:pPr>
              <w:jc w:val="center"/>
            </w:pPr>
          </w:p>
        </w:tc>
        <w:tc>
          <w:tcPr>
            <w:tcW w:w="0" w:type="auto"/>
            <w:tcBorders>
              <w:top w:val="nil"/>
              <w:left w:val="nil"/>
              <w:bottom w:val="dashed" w:sz="4" w:space="0" w:color="auto"/>
              <w:right w:val="nil"/>
            </w:tcBorders>
          </w:tcPr>
          <w:p w:rsidR="00374BAF" w:rsidRPr="00E2676F" w:rsidRDefault="00374BAF" w:rsidP="00374BAF">
            <w:pPr>
              <w:jc w:val="center"/>
            </w:pPr>
          </w:p>
        </w:tc>
        <w:tc>
          <w:tcPr>
            <w:tcW w:w="0" w:type="auto"/>
            <w:tcBorders>
              <w:top w:val="nil"/>
              <w:left w:val="nil"/>
              <w:bottom w:val="dashed" w:sz="4" w:space="0" w:color="auto"/>
              <w:right w:val="nil"/>
            </w:tcBorders>
          </w:tcPr>
          <w:p w:rsidR="00374BAF" w:rsidRPr="00E2676F" w:rsidRDefault="00374BAF" w:rsidP="00374BAF">
            <w:pPr>
              <w:jc w:val="center"/>
            </w:pPr>
          </w:p>
        </w:tc>
        <w:tc>
          <w:tcPr>
            <w:tcW w:w="0" w:type="auto"/>
            <w:tcBorders>
              <w:top w:val="nil"/>
              <w:left w:val="nil"/>
              <w:bottom w:val="dashed" w:sz="4" w:space="0" w:color="auto"/>
              <w:right w:val="nil"/>
            </w:tcBorders>
          </w:tcPr>
          <w:p w:rsidR="00374BAF" w:rsidRPr="00E2676F" w:rsidRDefault="00374BAF" w:rsidP="00374BAF">
            <w:pPr>
              <w:jc w:val="center"/>
            </w:pPr>
            <w:r w:rsidRPr="00E2676F">
              <w:t>80</w:t>
            </w:r>
          </w:p>
        </w:tc>
        <w:tc>
          <w:tcPr>
            <w:tcW w:w="0" w:type="auto"/>
            <w:tcBorders>
              <w:top w:val="nil"/>
              <w:left w:val="nil"/>
              <w:bottom w:val="dashed" w:sz="4" w:space="0" w:color="auto"/>
              <w:right w:val="nil"/>
            </w:tcBorders>
          </w:tcPr>
          <w:p w:rsidR="00374BAF" w:rsidRPr="00E2676F" w:rsidRDefault="00374BAF" w:rsidP="00374BAF">
            <w:pPr>
              <w:jc w:val="center"/>
            </w:pPr>
            <w:r w:rsidRPr="00E2676F">
              <w:t>300</w:t>
            </w:r>
          </w:p>
        </w:tc>
        <w:tc>
          <w:tcPr>
            <w:tcW w:w="0" w:type="auto"/>
            <w:tcBorders>
              <w:top w:val="nil"/>
              <w:left w:val="nil"/>
              <w:bottom w:val="dashed" w:sz="4" w:space="0" w:color="auto"/>
              <w:right w:val="nil"/>
            </w:tcBorders>
          </w:tcPr>
          <w:p w:rsidR="00374BAF" w:rsidRPr="00E2676F" w:rsidRDefault="00374BAF" w:rsidP="00374BAF">
            <w:pPr>
              <w:jc w:val="center"/>
            </w:pPr>
          </w:p>
        </w:tc>
      </w:tr>
      <w:tr w:rsidR="00E2676F" w:rsidRPr="00E2676F" w:rsidTr="00DC48E9">
        <w:trPr>
          <w:jc w:val="center"/>
        </w:trPr>
        <w:tc>
          <w:tcPr>
            <w:tcW w:w="1972" w:type="dxa"/>
            <w:vMerge w:val="restart"/>
            <w:tcBorders>
              <w:top w:val="dashed" w:sz="4" w:space="0" w:color="auto"/>
              <w:left w:val="nil"/>
              <w:bottom w:val="dashed" w:sz="4" w:space="0" w:color="auto"/>
              <w:right w:val="nil"/>
            </w:tcBorders>
          </w:tcPr>
          <w:p w:rsidR="00374BAF" w:rsidRPr="00E2676F" w:rsidRDefault="00374BAF" w:rsidP="00374BAF">
            <w:r w:rsidRPr="00E2676F">
              <w:rPr>
                <w:i/>
              </w:rPr>
              <w:t>N. gaditana</w:t>
            </w:r>
            <w:r w:rsidRPr="00E2676F">
              <w:t xml:space="preserve"> [</w:t>
            </w:r>
            <w:proofErr w:type="spellStart"/>
            <w:r w:rsidRPr="00E2676F">
              <w:t>this</w:t>
            </w:r>
            <w:proofErr w:type="spellEnd"/>
            <w:r w:rsidRPr="00E2676F">
              <w:t xml:space="preserve"> </w:t>
            </w:r>
            <w:proofErr w:type="spellStart"/>
            <w:r w:rsidRPr="00E2676F">
              <w:t>study</w:t>
            </w:r>
            <w:proofErr w:type="spellEnd"/>
            <w:r w:rsidRPr="00E2676F">
              <w:t>]</w:t>
            </w:r>
          </w:p>
        </w:tc>
        <w:tc>
          <w:tcPr>
            <w:tcW w:w="0" w:type="auto"/>
            <w:tcBorders>
              <w:top w:val="dashed" w:sz="4" w:space="0" w:color="auto"/>
              <w:left w:val="nil"/>
              <w:bottom w:val="nil"/>
              <w:right w:val="nil"/>
            </w:tcBorders>
          </w:tcPr>
          <w:p w:rsidR="00374BAF" w:rsidRPr="00E2676F" w:rsidRDefault="00374BAF" w:rsidP="00374BAF">
            <w:pPr>
              <w:jc w:val="center"/>
            </w:pPr>
            <w:r w:rsidRPr="00E2676F">
              <w:t>81.8</w:t>
            </w:r>
          </w:p>
        </w:tc>
        <w:tc>
          <w:tcPr>
            <w:tcW w:w="0" w:type="auto"/>
            <w:tcBorders>
              <w:top w:val="dashed" w:sz="4" w:space="0" w:color="auto"/>
              <w:left w:val="nil"/>
              <w:bottom w:val="nil"/>
              <w:right w:val="nil"/>
            </w:tcBorders>
          </w:tcPr>
          <w:p w:rsidR="00374BAF" w:rsidRPr="00E2676F" w:rsidRDefault="00374BAF" w:rsidP="00374BAF">
            <w:pPr>
              <w:jc w:val="center"/>
            </w:pPr>
            <w:r w:rsidRPr="00E2676F">
              <w:t>28.1</w:t>
            </w:r>
          </w:p>
        </w:tc>
        <w:tc>
          <w:tcPr>
            <w:tcW w:w="0" w:type="auto"/>
            <w:tcBorders>
              <w:top w:val="dashed" w:sz="4" w:space="0" w:color="auto"/>
              <w:left w:val="nil"/>
              <w:bottom w:val="nil"/>
              <w:right w:val="nil"/>
            </w:tcBorders>
          </w:tcPr>
          <w:p w:rsidR="00374BAF" w:rsidRPr="00E2676F" w:rsidRDefault="00374BAF" w:rsidP="00374BAF">
            <w:pPr>
              <w:jc w:val="center"/>
            </w:pPr>
            <w:r w:rsidRPr="00E2676F">
              <w:t>254</w:t>
            </w:r>
          </w:p>
        </w:tc>
        <w:tc>
          <w:tcPr>
            <w:tcW w:w="0" w:type="auto"/>
            <w:tcBorders>
              <w:top w:val="dashed" w:sz="4" w:space="0" w:color="auto"/>
              <w:left w:val="nil"/>
              <w:bottom w:val="nil"/>
              <w:right w:val="nil"/>
            </w:tcBorders>
          </w:tcPr>
          <w:p w:rsidR="00374BAF" w:rsidRPr="00E2676F" w:rsidRDefault="00374BAF" w:rsidP="00374BAF">
            <w:pPr>
              <w:jc w:val="center"/>
            </w:pPr>
            <w:r w:rsidRPr="00E2676F">
              <w:t>3.7</w:t>
            </w:r>
          </w:p>
        </w:tc>
        <w:tc>
          <w:tcPr>
            <w:tcW w:w="0" w:type="auto"/>
            <w:tcBorders>
              <w:top w:val="dashed" w:sz="4" w:space="0" w:color="auto"/>
              <w:left w:val="nil"/>
              <w:bottom w:val="nil"/>
              <w:right w:val="nil"/>
            </w:tcBorders>
          </w:tcPr>
          <w:p w:rsidR="00374BAF" w:rsidRPr="00E2676F" w:rsidRDefault="00374BAF" w:rsidP="00374BAF">
            <w:pPr>
              <w:jc w:val="center"/>
            </w:pPr>
            <w:r w:rsidRPr="00E2676F">
              <w:t>100</w:t>
            </w:r>
          </w:p>
        </w:tc>
        <w:tc>
          <w:tcPr>
            <w:tcW w:w="0" w:type="auto"/>
            <w:tcBorders>
              <w:top w:val="dashed" w:sz="4" w:space="0" w:color="auto"/>
              <w:left w:val="nil"/>
              <w:bottom w:val="nil"/>
              <w:right w:val="nil"/>
            </w:tcBorders>
          </w:tcPr>
          <w:p w:rsidR="00374BAF" w:rsidRPr="00E2676F" w:rsidRDefault="00374BAF" w:rsidP="00374BAF">
            <w:pPr>
              <w:jc w:val="center"/>
            </w:pPr>
            <w:r w:rsidRPr="00E2676F">
              <w:t>105</w:t>
            </w:r>
          </w:p>
        </w:tc>
        <w:tc>
          <w:tcPr>
            <w:tcW w:w="0" w:type="auto"/>
            <w:tcBorders>
              <w:top w:val="dashed" w:sz="4" w:space="0" w:color="auto"/>
              <w:left w:val="nil"/>
              <w:bottom w:val="nil"/>
              <w:right w:val="nil"/>
            </w:tcBorders>
          </w:tcPr>
          <w:p w:rsidR="00374BAF" w:rsidRPr="00E2676F" w:rsidRDefault="00374BAF" w:rsidP="00374BAF">
            <w:pPr>
              <w:jc w:val="center"/>
            </w:pPr>
            <w:r w:rsidRPr="00E2676F">
              <w:t>100</w:t>
            </w:r>
          </w:p>
        </w:tc>
      </w:tr>
      <w:tr w:rsidR="00E2676F" w:rsidRPr="00E2676F" w:rsidTr="00DC48E9">
        <w:trPr>
          <w:jc w:val="center"/>
        </w:trPr>
        <w:tc>
          <w:tcPr>
            <w:tcW w:w="1972" w:type="dxa"/>
            <w:vMerge/>
            <w:tcBorders>
              <w:left w:val="nil"/>
              <w:bottom w:val="single" w:sz="4" w:space="0" w:color="auto"/>
              <w:right w:val="nil"/>
            </w:tcBorders>
          </w:tcPr>
          <w:p w:rsidR="00374BAF" w:rsidRPr="00374BAF" w:rsidRDefault="00374BAF" w:rsidP="00374BAF">
            <w:pPr>
              <w:rPr>
                <w:color w:val="FF0000"/>
              </w:rPr>
            </w:pPr>
          </w:p>
        </w:tc>
        <w:tc>
          <w:tcPr>
            <w:tcW w:w="0" w:type="auto"/>
            <w:tcBorders>
              <w:top w:val="nil"/>
              <w:left w:val="nil"/>
              <w:bottom w:val="single" w:sz="4" w:space="0" w:color="auto"/>
              <w:right w:val="nil"/>
            </w:tcBorders>
          </w:tcPr>
          <w:p w:rsidR="00374BAF" w:rsidRPr="00E2676F" w:rsidRDefault="00374BAF" w:rsidP="00374BAF">
            <w:pPr>
              <w:jc w:val="center"/>
            </w:pPr>
          </w:p>
        </w:tc>
        <w:tc>
          <w:tcPr>
            <w:tcW w:w="0" w:type="auto"/>
            <w:tcBorders>
              <w:top w:val="nil"/>
              <w:left w:val="nil"/>
              <w:bottom w:val="single" w:sz="4" w:space="0" w:color="auto"/>
              <w:right w:val="nil"/>
            </w:tcBorders>
          </w:tcPr>
          <w:p w:rsidR="00374BAF" w:rsidRPr="00E2676F" w:rsidRDefault="00374BAF" w:rsidP="00374BAF">
            <w:pPr>
              <w:jc w:val="center"/>
            </w:pPr>
          </w:p>
        </w:tc>
        <w:tc>
          <w:tcPr>
            <w:tcW w:w="0" w:type="auto"/>
            <w:tcBorders>
              <w:top w:val="nil"/>
              <w:left w:val="nil"/>
              <w:bottom w:val="single" w:sz="4" w:space="0" w:color="auto"/>
              <w:right w:val="nil"/>
            </w:tcBorders>
          </w:tcPr>
          <w:p w:rsidR="00374BAF" w:rsidRPr="00E2676F" w:rsidRDefault="00374BAF" w:rsidP="00374BAF">
            <w:pPr>
              <w:jc w:val="center"/>
            </w:pPr>
          </w:p>
        </w:tc>
        <w:tc>
          <w:tcPr>
            <w:tcW w:w="0" w:type="auto"/>
            <w:tcBorders>
              <w:top w:val="nil"/>
              <w:left w:val="nil"/>
              <w:bottom w:val="single" w:sz="4" w:space="0" w:color="auto"/>
              <w:right w:val="nil"/>
            </w:tcBorders>
          </w:tcPr>
          <w:p w:rsidR="00374BAF" w:rsidRPr="00E2676F" w:rsidRDefault="00374BAF" w:rsidP="00374BAF">
            <w:pPr>
              <w:jc w:val="center"/>
            </w:pPr>
          </w:p>
        </w:tc>
        <w:tc>
          <w:tcPr>
            <w:tcW w:w="0" w:type="auto"/>
            <w:tcBorders>
              <w:top w:val="nil"/>
              <w:left w:val="nil"/>
              <w:bottom w:val="single" w:sz="4" w:space="0" w:color="auto"/>
              <w:right w:val="nil"/>
            </w:tcBorders>
          </w:tcPr>
          <w:p w:rsidR="00374BAF" w:rsidRPr="00E2676F" w:rsidRDefault="00374BAF" w:rsidP="00374BAF">
            <w:pPr>
              <w:jc w:val="center"/>
            </w:pPr>
          </w:p>
        </w:tc>
        <w:tc>
          <w:tcPr>
            <w:tcW w:w="0" w:type="auto"/>
            <w:tcBorders>
              <w:top w:val="nil"/>
              <w:left w:val="nil"/>
              <w:bottom w:val="single" w:sz="4" w:space="0" w:color="auto"/>
              <w:right w:val="nil"/>
            </w:tcBorders>
          </w:tcPr>
          <w:p w:rsidR="00374BAF" w:rsidRPr="00E2676F" w:rsidRDefault="00374BAF" w:rsidP="00374BAF">
            <w:pPr>
              <w:jc w:val="center"/>
            </w:pPr>
          </w:p>
        </w:tc>
        <w:tc>
          <w:tcPr>
            <w:tcW w:w="0" w:type="auto"/>
            <w:tcBorders>
              <w:top w:val="nil"/>
              <w:left w:val="nil"/>
              <w:bottom w:val="single" w:sz="4" w:space="0" w:color="auto"/>
              <w:right w:val="nil"/>
            </w:tcBorders>
          </w:tcPr>
          <w:p w:rsidR="00374BAF" w:rsidRPr="00E2676F" w:rsidRDefault="00374BAF" w:rsidP="00374BAF">
            <w:pPr>
              <w:jc w:val="center"/>
            </w:pPr>
          </w:p>
        </w:tc>
      </w:tr>
    </w:tbl>
    <w:p w:rsidR="00374BAF" w:rsidRDefault="00374BAF" w:rsidP="00AD77CB">
      <w:pPr>
        <w:spacing w:after="200" w:line="360" w:lineRule="auto"/>
        <w:jc w:val="both"/>
        <w:rPr>
          <w:b/>
          <w:color w:val="FF0000"/>
          <w:lang w:val="en-GB"/>
        </w:rPr>
      </w:pPr>
    </w:p>
    <w:p w:rsidR="00374BAF" w:rsidRDefault="00374BAF" w:rsidP="00AD77CB">
      <w:pPr>
        <w:spacing w:after="200" w:line="360" w:lineRule="auto"/>
        <w:jc w:val="both"/>
        <w:rPr>
          <w:b/>
          <w:color w:val="FF0000"/>
          <w:lang w:val="en-GB"/>
        </w:rPr>
      </w:pPr>
    </w:p>
    <w:p w:rsidR="00374BAF" w:rsidRDefault="00374BAF" w:rsidP="00AD77CB">
      <w:pPr>
        <w:spacing w:after="200" w:line="360" w:lineRule="auto"/>
        <w:jc w:val="both"/>
        <w:rPr>
          <w:b/>
          <w:color w:val="FF0000"/>
          <w:lang w:val="en-GB"/>
        </w:rPr>
      </w:pPr>
    </w:p>
    <w:p w:rsidR="00374BAF" w:rsidRDefault="00374BAF" w:rsidP="00AD77CB">
      <w:pPr>
        <w:spacing w:after="200" w:line="360" w:lineRule="auto"/>
        <w:jc w:val="both"/>
        <w:rPr>
          <w:b/>
          <w:color w:val="FF0000"/>
          <w:lang w:val="en-GB"/>
        </w:rPr>
        <w:sectPr w:rsidR="00374BAF" w:rsidSect="00FA2D56">
          <w:pgSz w:w="16838" w:h="11906" w:orient="landscape"/>
          <w:pgMar w:top="1701" w:right="1417" w:bottom="1701" w:left="1417" w:header="709" w:footer="709" w:gutter="0"/>
          <w:lnNumType w:countBy="1" w:restart="continuous"/>
          <w:cols w:space="708"/>
          <w:docGrid w:linePitch="360"/>
        </w:sectPr>
      </w:pPr>
    </w:p>
    <w:tbl>
      <w:tblPr>
        <w:tblW w:w="12896" w:type="dxa"/>
        <w:jc w:val="center"/>
        <w:tblLook w:val="01E0" w:firstRow="1" w:lastRow="1" w:firstColumn="1" w:lastColumn="1" w:noHBand="0" w:noVBand="0"/>
      </w:tblPr>
      <w:tblGrid>
        <w:gridCol w:w="2372"/>
        <w:gridCol w:w="1603"/>
        <w:gridCol w:w="1863"/>
        <w:gridCol w:w="1483"/>
        <w:gridCol w:w="1536"/>
        <w:gridCol w:w="1450"/>
        <w:gridCol w:w="2589"/>
      </w:tblGrid>
      <w:tr w:rsidR="00BE275D" w:rsidRPr="009C2B5A" w:rsidTr="00BE275D">
        <w:trPr>
          <w:jc w:val="center"/>
        </w:trPr>
        <w:tc>
          <w:tcPr>
            <w:tcW w:w="12896" w:type="dxa"/>
            <w:gridSpan w:val="7"/>
            <w:tcBorders>
              <w:bottom w:val="single" w:sz="4" w:space="0" w:color="auto"/>
            </w:tcBorders>
          </w:tcPr>
          <w:p w:rsidR="00BE275D" w:rsidRPr="00EC4C91" w:rsidRDefault="00D57E9F" w:rsidP="00AD77CB">
            <w:pPr>
              <w:spacing w:after="200" w:line="360" w:lineRule="auto"/>
              <w:jc w:val="both"/>
              <w:rPr>
                <w:lang w:val="en-GB"/>
              </w:rPr>
            </w:pPr>
            <w:r w:rsidRPr="00EC4C91">
              <w:rPr>
                <w:b/>
                <w:lang w:val="en-GB"/>
              </w:rPr>
              <w:lastRenderedPageBreak/>
              <w:t>Table 5</w:t>
            </w:r>
            <w:r w:rsidR="00BE275D" w:rsidRPr="00EC4C91">
              <w:rPr>
                <w:b/>
                <w:lang w:val="en-GB"/>
              </w:rPr>
              <w:t xml:space="preserve">. Purification of crude biodiesel (initial purity 78.7 </w:t>
            </w:r>
            <w:proofErr w:type="spellStart"/>
            <w:r w:rsidR="00BE275D" w:rsidRPr="00EC4C91">
              <w:rPr>
                <w:b/>
                <w:lang w:val="en-GB"/>
              </w:rPr>
              <w:t>wt</w:t>
            </w:r>
            <w:proofErr w:type="spellEnd"/>
            <w:r w:rsidR="00BE275D" w:rsidRPr="00EC4C91">
              <w:rPr>
                <w:b/>
                <w:lang w:val="en-GB"/>
              </w:rPr>
              <w:t>%) by adsorption with bentonite: influence of the bentonite/biodiesel ratio.</w:t>
            </w:r>
          </w:p>
        </w:tc>
      </w:tr>
      <w:tr w:rsidR="00EC4C91" w:rsidRPr="00EC4C91" w:rsidTr="00BE275D">
        <w:trPr>
          <w:jc w:val="center"/>
        </w:trPr>
        <w:tc>
          <w:tcPr>
            <w:tcW w:w="2372" w:type="dxa"/>
            <w:tcBorders>
              <w:top w:val="single" w:sz="4" w:space="0" w:color="auto"/>
              <w:bottom w:val="single" w:sz="4" w:space="0" w:color="auto"/>
            </w:tcBorders>
          </w:tcPr>
          <w:p w:rsidR="00BE275D" w:rsidRPr="00EC4C91" w:rsidRDefault="00BE275D" w:rsidP="00BE275D">
            <w:pPr>
              <w:spacing w:after="200" w:line="276" w:lineRule="auto"/>
              <w:rPr>
                <w:b/>
                <w:lang w:val="en-GB"/>
              </w:rPr>
            </w:pPr>
            <w:r w:rsidRPr="00EC4C91">
              <w:rPr>
                <w:b/>
                <w:lang w:val="en-GB"/>
              </w:rPr>
              <w:t>Bentonite/biodiesel ratio (w/w)</w:t>
            </w:r>
          </w:p>
        </w:tc>
        <w:tc>
          <w:tcPr>
            <w:tcW w:w="1603" w:type="dxa"/>
            <w:tcBorders>
              <w:top w:val="single" w:sz="4" w:space="0" w:color="auto"/>
              <w:bottom w:val="single" w:sz="4" w:space="0" w:color="auto"/>
            </w:tcBorders>
          </w:tcPr>
          <w:p w:rsidR="00BE275D" w:rsidRPr="00EC4C91" w:rsidRDefault="00BE275D" w:rsidP="00BE275D">
            <w:pPr>
              <w:spacing w:after="200" w:line="276" w:lineRule="auto"/>
              <w:rPr>
                <w:b/>
                <w:lang w:val="en-GB"/>
              </w:rPr>
            </w:pPr>
            <w:r w:rsidRPr="00EC4C91">
              <w:rPr>
                <w:b/>
                <w:lang w:val="en-GB"/>
              </w:rPr>
              <w:t xml:space="preserve">FAME </w:t>
            </w:r>
            <w:proofErr w:type="spellStart"/>
            <w:r w:rsidRPr="00EC4C91">
              <w:rPr>
                <w:b/>
                <w:lang w:val="en-GB"/>
              </w:rPr>
              <w:t>yield</w:t>
            </w:r>
            <w:r w:rsidRPr="00EC4C91">
              <w:rPr>
                <w:b/>
                <w:vertAlign w:val="superscript"/>
                <w:lang w:val="en-GB"/>
              </w:rPr>
              <w:t>a</w:t>
            </w:r>
            <w:proofErr w:type="spellEnd"/>
          </w:p>
          <w:p w:rsidR="00BE275D" w:rsidRPr="00EC4C91" w:rsidRDefault="00BE275D" w:rsidP="00BE275D">
            <w:pPr>
              <w:spacing w:after="200" w:line="276" w:lineRule="auto"/>
              <w:rPr>
                <w:b/>
                <w:vertAlign w:val="superscript"/>
                <w:lang w:val="en-GB"/>
              </w:rPr>
            </w:pPr>
            <w:r w:rsidRPr="00EC4C91">
              <w:rPr>
                <w:b/>
                <w:lang w:val="en-GB"/>
              </w:rPr>
              <w:t xml:space="preserve">and </w:t>
            </w:r>
            <w:proofErr w:type="spellStart"/>
            <w:r w:rsidRPr="00EC4C91">
              <w:rPr>
                <w:b/>
                <w:lang w:val="en-GB"/>
              </w:rPr>
              <w:t>purity</w:t>
            </w:r>
            <w:r w:rsidRPr="00EC4C91">
              <w:rPr>
                <w:b/>
                <w:vertAlign w:val="superscript"/>
                <w:lang w:val="en-GB"/>
              </w:rPr>
              <w:t>b</w:t>
            </w:r>
            <w:proofErr w:type="spellEnd"/>
          </w:p>
        </w:tc>
        <w:tc>
          <w:tcPr>
            <w:tcW w:w="1863" w:type="dxa"/>
            <w:tcBorders>
              <w:top w:val="single" w:sz="4" w:space="0" w:color="auto"/>
              <w:bottom w:val="single" w:sz="4" w:space="0" w:color="auto"/>
            </w:tcBorders>
          </w:tcPr>
          <w:p w:rsidR="00BE275D" w:rsidRPr="00EC4C91" w:rsidRDefault="00BE275D" w:rsidP="00BE275D">
            <w:pPr>
              <w:spacing w:after="200" w:line="276" w:lineRule="auto"/>
              <w:rPr>
                <w:b/>
                <w:lang w:val="pt-BR"/>
              </w:rPr>
            </w:pPr>
            <w:r w:rsidRPr="00EC4C91">
              <w:rPr>
                <w:b/>
                <w:lang w:val="en-GB"/>
              </w:rPr>
              <w:t>Ads</w:t>
            </w:r>
            <w:proofErr w:type="spellStart"/>
            <w:r w:rsidRPr="00EC4C91">
              <w:rPr>
                <w:b/>
                <w:lang w:val="pt-BR"/>
              </w:rPr>
              <w:t>orption</w:t>
            </w:r>
            <w:proofErr w:type="spellEnd"/>
            <w:r w:rsidRPr="00EC4C91">
              <w:rPr>
                <w:b/>
                <w:lang w:val="pt-BR"/>
              </w:rPr>
              <w:t xml:space="preserve"> </w:t>
            </w:r>
            <w:proofErr w:type="spellStart"/>
            <w:r w:rsidRPr="00EC4C91">
              <w:rPr>
                <w:b/>
                <w:lang w:val="pt-BR"/>
              </w:rPr>
              <w:t>step</w:t>
            </w:r>
            <w:proofErr w:type="spellEnd"/>
          </w:p>
        </w:tc>
        <w:tc>
          <w:tcPr>
            <w:tcW w:w="1483" w:type="dxa"/>
            <w:tcBorders>
              <w:top w:val="single" w:sz="4" w:space="0" w:color="auto"/>
              <w:bottom w:val="single" w:sz="4" w:space="0" w:color="auto"/>
            </w:tcBorders>
          </w:tcPr>
          <w:p w:rsidR="00BE275D" w:rsidRPr="00EC4C91" w:rsidRDefault="00BE275D" w:rsidP="00BE275D">
            <w:pPr>
              <w:spacing w:after="200" w:line="276" w:lineRule="auto"/>
              <w:rPr>
                <w:b/>
                <w:lang w:val="pt-BR"/>
              </w:rPr>
            </w:pPr>
            <w:r w:rsidRPr="00EC4C91">
              <w:rPr>
                <w:b/>
                <w:lang w:val="pt-BR"/>
              </w:rPr>
              <w:t>1</w:t>
            </w:r>
            <w:r w:rsidRPr="00EC4C91">
              <w:rPr>
                <w:b/>
                <w:vertAlign w:val="superscript"/>
                <w:lang w:val="pt-BR"/>
              </w:rPr>
              <w:t>st</w:t>
            </w:r>
            <w:r w:rsidRPr="00EC4C91">
              <w:rPr>
                <w:b/>
                <w:lang w:val="pt-BR"/>
              </w:rPr>
              <w:t xml:space="preserve"> </w:t>
            </w:r>
            <w:proofErr w:type="spellStart"/>
            <w:r w:rsidRPr="00EC4C91">
              <w:rPr>
                <w:b/>
                <w:lang w:val="pt-BR"/>
              </w:rPr>
              <w:t>washing</w:t>
            </w:r>
            <w:proofErr w:type="spellEnd"/>
            <w:r w:rsidRPr="00EC4C91">
              <w:rPr>
                <w:b/>
                <w:lang w:val="pt-BR"/>
              </w:rPr>
              <w:t xml:space="preserve"> </w:t>
            </w:r>
          </w:p>
        </w:tc>
        <w:tc>
          <w:tcPr>
            <w:tcW w:w="1536" w:type="dxa"/>
            <w:tcBorders>
              <w:top w:val="single" w:sz="4" w:space="0" w:color="auto"/>
              <w:bottom w:val="single" w:sz="4" w:space="0" w:color="auto"/>
            </w:tcBorders>
          </w:tcPr>
          <w:p w:rsidR="00BE275D" w:rsidRPr="00EC4C91" w:rsidRDefault="00BE275D" w:rsidP="00BE275D">
            <w:pPr>
              <w:spacing w:after="200" w:line="276" w:lineRule="auto"/>
              <w:rPr>
                <w:b/>
                <w:lang w:val="pt-BR"/>
              </w:rPr>
            </w:pPr>
            <w:r w:rsidRPr="00EC4C91">
              <w:rPr>
                <w:b/>
                <w:lang w:val="pt-BR"/>
              </w:rPr>
              <w:t>2</w:t>
            </w:r>
            <w:r w:rsidRPr="00EC4C91">
              <w:rPr>
                <w:b/>
                <w:vertAlign w:val="superscript"/>
                <w:lang w:val="pt-BR"/>
              </w:rPr>
              <w:t>nd</w:t>
            </w:r>
            <w:r w:rsidRPr="00EC4C91">
              <w:rPr>
                <w:b/>
                <w:lang w:val="pt-BR"/>
              </w:rPr>
              <w:t xml:space="preserve"> </w:t>
            </w:r>
            <w:proofErr w:type="spellStart"/>
            <w:r w:rsidRPr="00EC4C91">
              <w:rPr>
                <w:b/>
                <w:lang w:val="pt-BR"/>
              </w:rPr>
              <w:t>washing</w:t>
            </w:r>
            <w:proofErr w:type="spellEnd"/>
            <w:r w:rsidRPr="00EC4C91">
              <w:rPr>
                <w:b/>
                <w:lang w:val="pt-BR"/>
              </w:rPr>
              <w:t xml:space="preserve"> </w:t>
            </w:r>
          </w:p>
        </w:tc>
        <w:tc>
          <w:tcPr>
            <w:tcW w:w="1450" w:type="dxa"/>
            <w:tcBorders>
              <w:top w:val="single" w:sz="4" w:space="0" w:color="auto"/>
              <w:bottom w:val="single" w:sz="4" w:space="0" w:color="auto"/>
            </w:tcBorders>
          </w:tcPr>
          <w:p w:rsidR="00BE275D" w:rsidRPr="00EC4C91" w:rsidRDefault="00BE275D" w:rsidP="00BE275D">
            <w:pPr>
              <w:spacing w:after="200" w:line="276" w:lineRule="auto"/>
              <w:rPr>
                <w:b/>
                <w:lang w:val="pt-BR"/>
              </w:rPr>
            </w:pPr>
            <w:r w:rsidRPr="00EC4C91">
              <w:rPr>
                <w:b/>
                <w:lang w:val="pt-BR"/>
              </w:rPr>
              <w:t>3</w:t>
            </w:r>
            <w:r w:rsidRPr="00EC4C91">
              <w:rPr>
                <w:b/>
                <w:vertAlign w:val="superscript"/>
                <w:lang w:val="pt-BR"/>
              </w:rPr>
              <w:t>rd</w:t>
            </w:r>
            <w:r w:rsidRPr="00EC4C91">
              <w:rPr>
                <w:b/>
                <w:lang w:val="pt-BR"/>
              </w:rPr>
              <w:t xml:space="preserve"> </w:t>
            </w:r>
            <w:proofErr w:type="spellStart"/>
            <w:r w:rsidRPr="00EC4C91">
              <w:rPr>
                <w:b/>
                <w:lang w:val="pt-BR"/>
              </w:rPr>
              <w:t>washing</w:t>
            </w:r>
            <w:proofErr w:type="spellEnd"/>
          </w:p>
        </w:tc>
        <w:tc>
          <w:tcPr>
            <w:tcW w:w="2589" w:type="dxa"/>
            <w:tcBorders>
              <w:top w:val="single" w:sz="4" w:space="0" w:color="auto"/>
              <w:bottom w:val="single" w:sz="4" w:space="0" w:color="auto"/>
            </w:tcBorders>
          </w:tcPr>
          <w:p w:rsidR="00BE275D" w:rsidRPr="00EC4C91" w:rsidRDefault="00BE275D" w:rsidP="00BE275D">
            <w:pPr>
              <w:spacing w:after="200" w:line="276" w:lineRule="auto"/>
              <w:rPr>
                <w:b/>
                <w:lang w:val="pt-BR"/>
              </w:rPr>
            </w:pPr>
            <w:proofErr w:type="spellStart"/>
            <w:r w:rsidRPr="00EC4C91">
              <w:rPr>
                <w:b/>
                <w:lang w:val="pt-BR"/>
              </w:rPr>
              <w:t>Purification</w:t>
            </w:r>
            <w:proofErr w:type="spellEnd"/>
            <w:r w:rsidRPr="00EC4C91">
              <w:rPr>
                <w:b/>
                <w:lang w:val="pt-BR"/>
              </w:rPr>
              <w:t xml:space="preserve"> + </w:t>
            </w:r>
            <w:proofErr w:type="spellStart"/>
            <w:r w:rsidRPr="00EC4C91">
              <w:rPr>
                <w:b/>
                <w:lang w:val="pt-BR"/>
              </w:rPr>
              <w:t>washing</w:t>
            </w:r>
            <w:proofErr w:type="spellEnd"/>
          </w:p>
        </w:tc>
      </w:tr>
      <w:tr w:rsidR="00BE275D" w:rsidRPr="00BE275D" w:rsidTr="00BE275D">
        <w:trPr>
          <w:jc w:val="center"/>
        </w:trPr>
        <w:tc>
          <w:tcPr>
            <w:tcW w:w="2372" w:type="dxa"/>
            <w:vMerge w:val="restart"/>
            <w:tcBorders>
              <w:top w:val="single" w:sz="4" w:space="0" w:color="auto"/>
            </w:tcBorders>
          </w:tcPr>
          <w:p w:rsidR="00BE275D" w:rsidRPr="001144D2" w:rsidRDefault="00BE275D" w:rsidP="00BE275D">
            <w:pPr>
              <w:spacing w:after="200" w:line="276" w:lineRule="auto"/>
              <w:rPr>
                <w:lang w:val="en-GB"/>
              </w:rPr>
            </w:pPr>
          </w:p>
          <w:p w:rsidR="00BE275D" w:rsidRPr="001144D2" w:rsidRDefault="00BE275D" w:rsidP="00BE275D">
            <w:pPr>
              <w:spacing w:after="200" w:line="276" w:lineRule="auto"/>
              <w:rPr>
                <w:lang w:val="en-GB"/>
              </w:rPr>
            </w:pPr>
            <w:r w:rsidRPr="001144D2">
              <w:rPr>
                <w:lang w:val="en-GB"/>
              </w:rPr>
              <w:t>1:1</w:t>
            </w:r>
          </w:p>
        </w:tc>
        <w:tc>
          <w:tcPr>
            <w:tcW w:w="1603" w:type="dxa"/>
            <w:tcBorders>
              <w:top w:val="single" w:sz="4" w:space="0" w:color="auto"/>
            </w:tcBorders>
          </w:tcPr>
          <w:p w:rsidR="00BE275D" w:rsidRPr="001144D2" w:rsidRDefault="00BE275D" w:rsidP="00BE275D">
            <w:pPr>
              <w:spacing w:after="200" w:line="276" w:lineRule="auto"/>
              <w:rPr>
                <w:lang w:val="en-GB"/>
              </w:rPr>
            </w:pPr>
            <w:r w:rsidRPr="001144D2">
              <w:rPr>
                <w:lang w:val="en-GB"/>
              </w:rPr>
              <w:t>Yield</w:t>
            </w:r>
          </w:p>
        </w:tc>
        <w:tc>
          <w:tcPr>
            <w:tcW w:w="1863" w:type="dxa"/>
            <w:tcBorders>
              <w:top w:val="single" w:sz="4" w:space="0" w:color="auto"/>
            </w:tcBorders>
          </w:tcPr>
          <w:p w:rsidR="00BE275D" w:rsidRPr="001144D2" w:rsidRDefault="00BE275D" w:rsidP="00BE275D">
            <w:pPr>
              <w:spacing w:after="200" w:line="276" w:lineRule="auto"/>
              <w:rPr>
                <w:lang w:val="pt-BR"/>
              </w:rPr>
            </w:pPr>
            <w:r w:rsidRPr="001144D2">
              <w:rPr>
                <w:lang w:val="pt-BR"/>
              </w:rPr>
              <w:t>88.9±2.5</w:t>
            </w:r>
          </w:p>
        </w:tc>
        <w:tc>
          <w:tcPr>
            <w:tcW w:w="1483" w:type="dxa"/>
            <w:tcBorders>
              <w:top w:val="single" w:sz="4" w:space="0" w:color="auto"/>
            </w:tcBorders>
          </w:tcPr>
          <w:p w:rsidR="00BE275D" w:rsidRPr="001144D2" w:rsidRDefault="00BE275D" w:rsidP="00BE275D">
            <w:pPr>
              <w:spacing w:after="200" w:line="276" w:lineRule="auto"/>
            </w:pPr>
            <w:r w:rsidRPr="001144D2">
              <w:rPr>
                <w:lang w:val="pt-BR"/>
              </w:rPr>
              <w:t>3.6±0.6</w:t>
            </w:r>
          </w:p>
        </w:tc>
        <w:tc>
          <w:tcPr>
            <w:tcW w:w="1536" w:type="dxa"/>
            <w:tcBorders>
              <w:top w:val="single" w:sz="4" w:space="0" w:color="auto"/>
            </w:tcBorders>
          </w:tcPr>
          <w:p w:rsidR="00BE275D" w:rsidRPr="001144D2" w:rsidRDefault="00BE275D" w:rsidP="00BE275D">
            <w:pPr>
              <w:spacing w:after="200" w:line="276" w:lineRule="auto"/>
            </w:pPr>
            <w:r w:rsidRPr="001144D2">
              <w:t>―</w:t>
            </w:r>
          </w:p>
        </w:tc>
        <w:tc>
          <w:tcPr>
            <w:tcW w:w="1450" w:type="dxa"/>
            <w:tcBorders>
              <w:top w:val="single" w:sz="4" w:space="0" w:color="auto"/>
            </w:tcBorders>
          </w:tcPr>
          <w:p w:rsidR="00BE275D" w:rsidRPr="001144D2" w:rsidRDefault="00BE275D" w:rsidP="00BE275D">
            <w:pPr>
              <w:spacing w:after="200" w:line="276" w:lineRule="auto"/>
            </w:pPr>
            <w:r w:rsidRPr="001144D2">
              <w:t>―</w:t>
            </w:r>
          </w:p>
        </w:tc>
        <w:tc>
          <w:tcPr>
            <w:tcW w:w="2589" w:type="dxa"/>
            <w:tcBorders>
              <w:top w:val="single" w:sz="4" w:space="0" w:color="auto"/>
            </w:tcBorders>
          </w:tcPr>
          <w:p w:rsidR="00BE275D" w:rsidRPr="001144D2" w:rsidRDefault="00BE275D" w:rsidP="00BE275D">
            <w:pPr>
              <w:spacing w:after="200" w:line="276" w:lineRule="auto"/>
            </w:pPr>
            <w:r w:rsidRPr="001144D2">
              <w:rPr>
                <w:lang w:val="pt-BR"/>
              </w:rPr>
              <w:t>92.5±1.9</w:t>
            </w:r>
          </w:p>
        </w:tc>
      </w:tr>
      <w:tr w:rsidR="00BE275D" w:rsidRPr="00BE275D" w:rsidTr="00BE275D">
        <w:trPr>
          <w:jc w:val="center"/>
        </w:trPr>
        <w:tc>
          <w:tcPr>
            <w:tcW w:w="2372" w:type="dxa"/>
            <w:vMerge/>
            <w:tcBorders>
              <w:bottom w:val="dashed" w:sz="4" w:space="0" w:color="auto"/>
            </w:tcBorders>
          </w:tcPr>
          <w:p w:rsidR="00BE275D" w:rsidRPr="001144D2" w:rsidRDefault="00BE275D" w:rsidP="00BE275D">
            <w:pPr>
              <w:spacing w:after="200" w:line="276" w:lineRule="auto"/>
              <w:rPr>
                <w:lang w:val="en-GB"/>
              </w:rPr>
            </w:pPr>
          </w:p>
        </w:tc>
        <w:tc>
          <w:tcPr>
            <w:tcW w:w="1603" w:type="dxa"/>
            <w:tcBorders>
              <w:bottom w:val="dashed" w:sz="4" w:space="0" w:color="auto"/>
            </w:tcBorders>
          </w:tcPr>
          <w:p w:rsidR="00BE275D" w:rsidRPr="001144D2" w:rsidRDefault="00BE275D" w:rsidP="00BE275D">
            <w:pPr>
              <w:spacing w:after="200" w:line="276" w:lineRule="auto"/>
              <w:rPr>
                <w:lang w:val="en-GB"/>
              </w:rPr>
            </w:pPr>
            <w:r w:rsidRPr="001144D2">
              <w:rPr>
                <w:lang w:val="en-GB"/>
              </w:rPr>
              <w:t>Purity</w:t>
            </w:r>
          </w:p>
        </w:tc>
        <w:tc>
          <w:tcPr>
            <w:tcW w:w="1863" w:type="dxa"/>
            <w:tcBorders>
              <w:bottom w:val="dashed" w:sz="4" w:space="0" w:color="auto"/>
            </w:tcBorders>
          </w:tcPr>
          <w:p w:rsidR="00BE275D" w:rsidRPr="001144D2" w:rsidRDefault="00BE275D" w:rsidP="00BE275D">
            <w:pPr>
              <w:spacing w:after="200" w:line="276" w:lineRule="auto"/>
            </w:pPr>
            <w:r w:rsidRPr="001144D2">
              <w:rPr>
                <w:lang w:val="pt-BR"/>
              </w:rPr>
              <w:t>82.1±4.2</w:t>
            </w:r>
          </w:p>
        </w:tc>
        <w:tc>
          <w:tcPr>
            <w:tcW w:w="1483" w:type="dxa"/>
            <w:tcBorders>
              <w:bottom w:val="dashed" w:sz="4" w:space="0" w:color="auto"/>
            </w:tcBorders>
          </w:tcPr>
          <w:p w:rsidR="00BE275D" w:rsidRPr="001144D2" w:rsidRDefault="00BE275D" w:rsidP="00BE275D">
            <w:pPr>
              <w:spacing w:after="200" w:line="276" w:lineRule="auto"/>
            </w:pPr>
            <w:r w:rsidRPr="001144D2">
              <w:rPr>
                <w:lang w:val="pt-BR"/>
              </w:rPr>
              <w:t>92.3±10.9</w:t>
            </w:r>
          </w:p>
        </w:tc>
        <w:tc>
          <w:tcPr>
            <w:tcW w:w="1536" w:type="dxa"/>
            <w:tcBorders>
              <w:bottom w:val="dashed" w:sz="4" w:space="0" w:color="auto"/>
            </w:tcBorders>
          </w:tcPr>
          <w:p w:rsidR="00BE275D" w:rsidRPr="001144D2" w:rsidRDefault="00BE275D" w:rsidP="00BE275D">
            <w:pPr>
              <w:spacing w:after="200" w:line="276" w:lineRule="auto"/>
            </w:pPr>
            <w:r w:rsidRPr="001144D2">
              <w:t>―</w:t>
            </w:r>
          </w:p>
        </w:tc>
        <w:tc>
          <w:tcPr>
            <w:tcW w:w="1450" w:type="dxa"/>
            <w:tcBorders>
              <w:bottom w:val="dashed" w:sz="4" w:space="0" w:color="auto"/>
            </w:tcBorders>
          </w:tcPr>
          <w:p w:rsidR="00BE275D" w:rsidRPr="001144D2" w:rsidRDefault="00BE275D" w:rsidP="00BE275D">
            <w:pPr>
              <w:spacing w:after="200" w:line="276" w:lineRule="auto"/>
            </w:pPr>
            <w:r w:rsidRPr="001144D2">
              <w:t>―</w:t>
            </w:r>
          </w:p>
        </w:tc>
        <w:tc>
          <w:tcPr>
            <w:tcW w:w="2589" w:type="dxa"/>
            <w:tcBorders>
              <w:bottom w:val="dashed" w:sz="4" w:space="0" w:color="auto"/>
            </w:tcBorders>
          </w:tcPr>
          <w:p w:rsidR="00BE275D" w:rsidRPr="001144D2" w:rsidRDefault="00BE275D" w:rsidP="00BE275D">
            <w:pPr>
              <w:spacing w:after="200" w:line="276" w:lineRule="auto"/>
            </w:pPr>
            <w:r w:rsidRPr="001144D2">
              <w:rPr>
                <w:lang w:val="pt-BR"/>
              </w:rPr>
              <w:t>82.4±4.3</w:t>
            </w:r>
          </w:p>
        </w:tc>
      </w:tr>
      <w:tr w:rsidR="00BE275D" w:rsidRPr="00BE275D" w:rsidTr="00BE275D">
        <w:trPr>
          <w:jc w:val="center"/>
        </w:trPr>
        <w:tc>
          <w:tcPr>
            <w:tcW w:w="2372" w:type="dxa"/>
            <w:vMerge w:val="restart"/>
            <w:tcBorders>
              <w:top w:val="dashed" w:sz="4" w:space="0" w:color="auto"/>
            </w:tcBorders>
          </w:tcPr>
          <w:p w:rsidR="00BE275D" w:rsidRPr="001144D2" w:rsidRDefault="00BE275D" w:rsidP="00BE275D">
            <w:pPr>
              <w:spacing w:after="200" w:line="276" w:lineRule="auto"/>
              <w:rPr>
                <w:lang w:val="pt-BR"/>
              </w:rPr>
            </w:pPr>
          </w:p>
          <w:p w:rsidR="00BE275D" w:rsidRPr="001144D2" w:rsidRDefault="00BE275D" w:rsidP="00BE275D">
            <w:pPr>
              <w:spacing w:after="200" w:line="276" w:lineRule="auto"/>
              <w:rPr>
                <w:lang w:val="pt-BR"/>
              </w:rPr>
            </w:pPr>
            <w:r w:rsidRPr="001144D2">
              <w:rPr>
                <w:lang w:val="pt-BR"/>
              </w:rPr>
              <w:t>2:1</w:t>
            </w:r>
          </w:p>
        </w:tc>
        <w:tc>
          <w:tcPr>
            <w:tcW w:w="1603" w:type="dxa"/>
            <w:tcBorders>
              <w:top w:val="dashed" w:sz="4" w:space="0" w:color="auto"/>
            </w:tcBorders>
          </w:tcPr>
          <w:p w:rsidR="00BE275D" w:rsidRPr="001144D2" w:rsidRDefault="00BE275D" w:rsidP="00BE275D">
            <w:pPr>
              <w:spacing w:after="200" w:line="276" w:lineRule="auto"/>
              <w:rPr>
                <w:vertAlign w:val="superscript"/>
                <w:lang w:val="pt-BR"/>
              </w:rPr>
            </w:pPr>
            <w:proofErr w:type="spellStart"/>
            <w:r w:rsidRPr="001144D2">
              <w:rPr>
                <w:lang w:val="pt-BR"/>
              </w:rPr>
              <w:t>Yield</w:t>
            </w:r>
            <w:proofErr w:type="spellEnd"/>
          </w:p>
        </w:tc>
        <w:tc>
          <w:tcPr>
            <w:tcW w:w="1863" w:type="dxa"/>
            <w:tcBorders>
              <w:top w:val="dashed" w:sz="4" w:space="0" w:color="auto"/>
            </w:tcBorders>
          </w:tcPr>
          <w:p w:rsidR="00BE275D" w:rsidRPr="001144D2" w:rsidRDefault="00BE275D" w:rsidP="00BE275D">
            <w:pPr>
              <w:spacing w:after="200" w:line="276" w:lineRule="auto"/>
            </w:pPr>
            <w:r w:rsidRPr="001144D2">
              <w:rPr>
                <w:lang w:val="pt-BR"/>
              </w:rPr>
              <w:t>78.9±0.4</w:t>
            </w:r>
          </w:p>
        </w:tc>
        <w:tc>
          <w:tcPr>
            <w:tcW w:w="1483" w:type="dxa"/>
            <w:tcBorders>
              <w:top w:val="dashed" w:sz="4" w:space="0" w:color="auto"/>
            </w:tcBorders>
          </w:tcPr>
          <w:p w:rsidR="00BE275D" w:rsidRPr="001144D2" w:rsidRDefault="00BE275D" w:rsidP="00BE275D">
            <w:pPr>
              <w:spacing w:after="200" w:line="276" w:lineRule="auto"/>
            </w:pPr>
            <w:r w:rsidRPr="001144D2">
              <w:rPr>
                <w:lang w:val="pt-BR"/>
              </w:rPr>
              <w:t>11.6±0.2</w:t>
            </w:r>
          </w:p>
        </w:tc>
        <w:tc>
          <w:tcPr>
            <w:tcW w:w="1536" w:type="dxa"/>
            <w:tcBorders>
              <w:top w:val="dashed" w:sz="4" w:space="0" w:color="auto"/>
            </w:tcBorders>
          </w:tcPr>
          <w:p w:rsidR="00BE275D" w:rsidRPr="001144D2" w:rsidRDefault="00BE275D" w:rsidP="00BE275D">
            <w:pPr>
              <w:spacing w:after="200" w:line="276" w:lineRule="auto"/>
            </w:pPr>
            <w:r w:rsidRPr="001144D2">
              <w:t>―</w:t>
            </w:r>
          </w:p>
        </w:tc>
        <w:tc>
          <w:tcPr>
            <w:tcW w:w="1450" w:type="dxa"/>
            <w:tcBorders>
              <w:top w:val="dashed" w:sz="4" w:space="0" w:color="auto"/>
            </w:tcBorders>
          </w:tcPr>
          <w:p w:rsidR="00BE275D" w:rsidRPr="001144D2" w:rsidRDefault="00BE275D" w:rsidP="00BE275D">
            <w:pPr>
              <w:spacing w:after="200" w:line="276" w:lineRule="auto"/>
            </w:pPr>
            <w:r w:rsidRPr="001144D2">
              <w:t>―</w:t>
            </w:r>
          </w:p>
        </w:tc>
        <w:tc>
          <w:tcPr>
            <w:tcW w:w="2589" w:type="dxa"/>
            <w:tcBorders>
              <w:top w:val="dashed" w:sz="4" w:space="0" w:color="auto"/>
            </w:tcBorders>
          </w:tcPr>
          <w:p w:rsidR="00BE275D" w:rsidRPr="001144D2" w:rsidRDefault="00BE275D" w:rsidP="00BE275D">
            <w:pPr>
              <w:spacing w:after="200" w:line="276" w:lineRule="auto"/>
            </w:pPr>
            <w:r w:rsidRPr="001144D2">
              <w:rPr>
                <w:lang w:val="pt-BR"/>
              </w:rPr>
              <w:t>90.5±0.2</w:t>
            </w:r>
          </w:p>
        </w:tc>
      </w:tr>
      <w:tr w:rsidR="00BE275D" w:rsidRPr="00BE275D" w:rsidTr="00BE275D">
        <w:trPr>
          <w:jc w:val="center"/>
        </w:trPr>
        <w:tc>
          <w:tcPr>
            <w:tcW w:w="2372" w:type="dxa"/>
            <w:vMerge/>
          </w:tcPr>
          <w:p w:rsidR="00BE275D" w:rsidRPr="001144D2" w:rsidRDefault="00BE275D" w:rsidP="00BE275D">
            <w:pPr>
              <w:spacing w:after="200" w:line="276" w:lineRule="auto"/>
              <w:rPr>
                <w:lang w:val="pt-BR"/>
              </w:rPr>
            </w:pPr>
          </w:p>
        </w:tc>
        <w:tc>
          <w:tcPr>
            <w:tcW w:w="1603" w:type="dxa"/>
          </w:tcPr>
          <w:p w:rsidR="00BE275D" w:rsidRPr="001144D2" w:rsidRDefault="00BE275D" w:rsidP="00BE275D">
            <w:pPr>
              <w:spacing w:after="200" w:line="276" w:lineRule="auto"/>
              <w:rPr>
                <w:lang w:val="pt-BR"/>
              </w:rPr>
            </w:pPr>
            <w:proofErr w:type="spellStart"/>
            <w:r w:rsidRPr="001144D2">
              <w:rPr>
                <w:lang w:val="pt-BR"/>
              </w:rPr>
              <w:t>Purity</w:t>
            </w:r>
            <w:proofErr w:type="spellEnd"/>
          </w:p>
        </w:tc>
        <w:tc>
          <w:tcPr>
            <w:tcW w:w="1863" w:type="dxa"/>
          </w:tcPr>
          <w:p w:rsidR="00BE275D" w:rsidRPr="001144D2" w:rsidRDefault="00BE275D" w:rsidP="00BE275D">
            <w:pPr>
              <w:spacing w:after="200" w:line="276" w:lineRule="auto"/>
            </w:pPr>
            <w:r w:rsidRPr="001144D2">
              <w:rPr>
                <w:lang w:val="pt-BR"/>
              </w:rPr>
              <w:t>86.0±3.2</w:t>
            </w:r>
          </w:p>
        </w:tc>
        <w:tc>
          <w:tcPr>
            <w:tcW w:w="1483" w:type="dxa"/>
          </w:tcPr>
          <w:p w:rsidR="00BE275D" w:rsidRPr="001144D2" w:rsidRDefault="00BE275D" w:rsidP="00BE275D">
            <w:pPr>
              <w:spacing w:after="200" w:line="276" w:lineRule="auto"/>
            </w:pPr>
            <w:r w:rsidRPr="001144D2">
              <w:rPr>
                <w:lang w:val="pt-BR"/>
              </w:rPr>
              <w:t>92.9±1.4</w:t>
            </w:r>
          </w:p>
        </w:tc>
        <w:tc>
          <w:tcPr>
            <w:tcW w:w="1536" w:type="dxa"/>
          </w:tcPr>
          <w:p w:rsidR="00BE275D" w:rsidRPr="001144D2" w:rsidRDefault="00BE275D" w:rsidP="00BE275D">
            <w:pPr>
              <w:spacing w:after="200" w:line="276" w:lineRule="auto"/>
            </w:pPr>
            <w:r w:rsidRPr="001144D2">
              <w:t>―</w:t>
            </w:r>
          </w:p>
        </w:tc>
        <w:tc>
          <w:tcPr>
            <w:tcW w:w="1450" w:type="dxa"/>
          </w:tcPr>
          <w:p w:rsidR="00BE275D" w:rsidRPr="001144D2" w:rsidRDefault="00BE275D" w:rsidP="00BE275D">
            <w:pPr>
              <w:spacing w:after="200" w:line="276" w:lineRule="auto"/>
            </w:pPr>
            <w:r w:rsidRPr="001144D2">
              <w:t>―</w:t>
            </w:r>
          </w:p>
        </w:tc>
        <w:tc>
          <w:tcPr>
            <w:tcW w:w="2589" w:type="dxa"/>
          </w:tcPr>
          <w:p w:rsidR="00BE275D" w:rsidRPr="001144D2" w:rsidRDefault="00BE275D" w:rsidP="00BE275D">
            <w:pPr>
              <w:spacing w:after="200" w:line="276" w:lineRule="auto"/>
            </w:pPr>
            <w:r w:rsidRPr="001144D2">
              <w:rPr>
                <w:lang w:val="pt-BR"/>
              </w:rPr>
              <w:t>86.8±3.0</w:t>
            </w:r>
          </w:p>
        </w:tc>
      </w:tr>
      <w:tr w:rsidR="00EC4C91" w:rsidRPr="00EC4C91" w:rsidTr="00BE275D">
        <w:trPr>
          <w:jc w:val="center"/>
        </w:trPr>
        <w:tc>
          <w:tcPr>
            <w:tcW w:w="2372" w:type="dxa"/>
            <w:vMerge w:val="restart"/>
            <w:tcBorders>
              <w:top w:val="dashed" w:sz="4" w:space="0" w:color="auto"/>
            </w:tcBorders>
          </w:tcPr>
          <w:p w:rsidR="00BE275D" w:rsidRPr="00EC4C91" w:rsidRDefault="00BE275D" w:rsidP="00BE275D">
            <w:pPr>
              <w:spacing w:after="200" w:line="276" w:lineRule="auto"/>
              <w:rPr>
                <w:lang w:val="pt-BR"/>
              </w:rPr>
            </w:pPr>
          </w:p>
          <w:p w:rsidR="00BE275D" w:rsidRPr="00EC4C91" w:rsidRDefault="00BE275D" w:rsidP="00BE275D">
            <w:pPr>
              <w:spacing w:after="200" w:line="276" w:lineRule="auto"/>
              <w:rPr>
                <w:lang w:val="pt-BR"/>
              </w:rPr>
            </w:pPr>
            <w:r w:rsidRPr="00EC4C91">
              <w:rPr>
                <w:lang w:val="pt-BR"/>
              </w:rPr>
              <w:t>4:1</w:t>
            </w:r>
          </w:p>
        </w:tc>
        <w:tc>
          <w:tcPr>
            <w:tcW w:w="1603" w:type="dxa"/>
            <w:tcBorders>
              <w:top w:val="dashed" w:sz="4" w:space="0" w:color="auto"/>
            </w:tcBorders>
          </w:tcPr>
          <w:p w:rsidR="00BE275D" w:rsidRPr="00EC4C91" w:rsidRDefault="00BE275D" w:rsidP="00BE275D">
            <w:pPr>
              <w:spacing w:after="200" w:line="276" w:lineRule="auto"/>
              <w:rPr>
                <w:vertAlign w:val="superscript"/>
                <w:lang w:val="pt-BR"/>
              </w:rPr>
            </w:pPr>
            <w:proofErr w:type="spellStart"/>
            <w:r w:rsidRPr="00EC4C91">
              <w:rPr>
                <w:lang w:val="pt-BR"/>
              </w:rPr>
              <w:t>Yield</w:t>
            </w:r>
            <w:proofErr w:type="spellEnd"/>
          </w:p>
        </w:tc>
        <w:tc>
          <w:tcPr>
            <w:tcW w:w="4882" w:type="dxa"/>
            <w:gridSpan w:val="3"/>
            <w:vMerge w:val="restart"/>
            <w:tcBorders>
              <w:top w:val="dashed" w:sz="4" w:space="0" w:color="auto"/>
            </w:tcBorders>
          </w:tcPr>
          <w:p w:rsidR="00BE275D" w:rsidRPr="00EC4C91" w:rsidRDefault="00BE275D" w:rsidP="00BE275D">
            <w:pPr>
              <w:spacing w:after="200" w:line="276" w:lineRule="auto"/>
              <w:jc w:val="center"/>
            </w:pPr>
            <w:r w:rsidRPr="00EC4C91">
              <w:rPr>
                <w:lang w:val="pt-BR"/>
              </w:rPr>
              <w:t>85.7±1.6</w:t>
            </w:r>
          </w:p>
          <w:p w:rsidR="00BE275D" w:rsidRPr="00EC4C91" w:rsidRDefault="00BE275D" w:rsidP="00BE275D">
            <w:pPr>
              <w:spacing w:after="200" w:line="276" w:lineRule="auto"/>
              <w:jc w:val="center"/>
            </w:pPr>
            <w:r w:rsidRPr="00EC4C91">
              <w:rPr>
                <w:lang w:val="pt-BR"/>
              </w:rPr>
              <w:t>86.8±0.6</w:t>
            </w:r>
          </w:p>
        </w:tc>
        <w:tc>
          <w:tcPr>
            <w:tcW w:w="1450" w:type="dxa"/>
            <w:tcBorders>
              <w:top w:val="dashed" w:sz="4" w:space="0" w:color="auto"/>
            </w:tcBorders>
          </w:tcPr>
          <w:p w:rsidR="00BE275D" w:rsidRPr="00EC4C91" w:rsidRDefault="00BE275D" w:rsidP="00BE275D">
            <w:pPr>
              <w:spacing w:after="200" w:line="276" w:lineRule="auto"/>
            </w:pPr>
            <w:r w:rsidRPr="00EC4C91">
              <w:rPr>
                <w:lang w:val="pt-BR"/>
              </w:rPr>
              <w:t>5.8±0.3</w:t>
            </w:r>
          </w:p>
        </w:tc>
        <w:tc>
          <w:tcPr>
            <w:tcW w:w="2589" w:type="dxa"/>
            <w:tcBorders>
              <w:top w:val="dashed" w:sz="4" w:space="0" w:color="auto"/>
            </w:tcBorders>
          </w:tcPr>
          <w:p w:rsidR="00BE275D" w:rsidRPr="00EC4C91" w:rsidRDefault="00BE275D" w:rsidP="00BE275D">
            <w:pPr>
              <w:spacing w:after="200" w:line="276" w:lineRule="auto"/>
            </w:pPr>
            <w:r w:rsidRPr="00EC4C91">
              <w:rPr>
                <w:lang w:val="pt-BR"/>
              </w:rPr>
              <w:t>91.5±1.2</w:t>
            </w:r>
          </w:p>
        </w:tc>
      </w:tr>
      <w:tr w:rsidR="00EC4C91" w:rsidRPr="00EC4C91" w:rsidTr="00BE275D">
        <w:trPr>
          <w:jc w:val="center"/>
        </w:trPr>
        <w:tc>
          <w:tcPr>
            <w:tcW w:w="2372" w:type="dxa"/>
            <w:vMerge/>
            <w:tcBorders>
              <w:bottom w:val="single" w:sz="4" w:space="0" w:color="auto"/>
            </w:tcBorders>
          </w:tcPr>
          <w:p w:rsidR="00BE275D" w:rsidRPr="00EC4C91" w:rsidRDefault="00BE275D" w:rsidP="00BE275D">
            <w:pPr>
              <w:spacing w:after="200" w:line="276" w:lineRule="auto"/>
              <w:rPr>
                <w:lang w:val="pt-BR"/>
              </w:rPr>
            </w:pPr>
          </w:p>
        </w:tc>
        <w:tc>
          <w:tcPr>
            <w:tcW w:w="1603" w:type="dxa"/>
            <w:tcBorders>
              <w:bottom w:val="single" w:sz="4" w:space="0" w:color="auto"/>
            </w:tcBorders>
          </w:tcPr>
          <w:p w:rsidR="00BE275D" w:rsidRPr="00EC4C91" w:rsidRDefault="00BE275D" w:rsidP="00BE275D">
            <w:pPr>
              <w:spacing w:after="200" w:line="276" w:lineRule="auto"/>
              <w:rPr>
                <w:lang w:val="pt-BR"/>
              </w:rPr>
            </w:pPr>
            <w:proofErr w:type="spellStart"/>
            <w:r w:rsidRPr="00EC4C91">
              <w:rPr>
                <w:lang w:val="pt-BR"/>
              </w:rPr>
              <w:t>Purity</w:t>
            </w:r>
            <w:proofErr w:type="spellEnd"/>
          </w:p>
        </w:tc>
        <w:tc>
          <w:tcPr>
            <w:tcW w:w="4882" w:type="dxa"/>
            <w:gridSpan w:val="3"/>
            <w:vMerge/>
            <w:tcBorders>
              <w:bottom w:val="single" w:sz="4" w:space="0" w:color="auto"/>
            </w:tcBorders>
          </w:tcPr>
          <w:p w:rsidR="00BE275D" w:rsidRPr="00EC4C91" w:rsidRDefault="00BE275D" w:rsidP="00BE275D">
            <w:pPr>
              <w:spacing w:after="200" w:line="276" w:lineRule="auto"/>
            </w:pPr>
          </w:p>
        </w:tc>
        <w:tc>
          <w:tcPr>
            <w:tcW w:w="1450" w:type="dxa"/>
            <w:tcBorders>
              <w:bottom w:val="single" w:sz="4" w:space="0" w:color="auto"/>
            </w:tcBorders>
          </w:tcPr>
          <w:p w:rsidR="00BE275D" w:rsidRPr="00EC4C91" w:rsidRDefault="00BE275D" w:rsidP="00BE275D">
            <w:pPr>
              <w:spacing w:after="200" w:line="276" w:lineRule="auto"/>
            </w:pPr>
            <w:r w:rsidRPr="00EC4C91">
              <w:rPr>
                <w:lang w:val="pt-BR"/>
              </w:rPr>
              <w:t>85.1±0.9</w:t>
            </w:r>
          </w:p>
        </w:tc>
        <w:tc>
          <w:tcPr>
            <w:tcW w:w="2589" w:type="dxa"/>
            <w:tcBorders>
              <w:bottom w:val="single" w:sz="4" w:space="0" w:color="auto"/>
            </w:tcBorders>
          </w:tcPr>
          <w:p w:rsidR="00BE275D" w:rsidRPr="00EC4C91" w:rsidRDefault="00BE275D" w:rsidP="00BE275D">
            <w:pPr>
              <w:spacing w:after="200" w:line="276" w:lineRule="auto"/>
            </w:pPr>
            <w:r w:rsidRPr="00EC4C91">
              <w:rPr>
                <w:lang w:val="pt-BR"/>
              </w:rPr>
              <w:t>86.7±0.6</w:t>
            </w:r>
          </w:p>
        </w:tc>
      </w:tr>
      <w:tr w:rsidR="00BE275D" w:rsidRPr="009C2B5A" w:rsidTr="00E470B4">
        <w:trPr>
          <w:jc w:val="center"/>
        </w:trPr>
        <w:tc>
          <w:tcPr>
            <w:tcW w:w="12896" w:type="dxa"/>
            <w:gridSpan w:val="7"/>
            <w:tcBorders>
              <w:top w:val="single" w:sz="4" w:space="0" w:color="auto"/>
              <w:bottom w:val="single" w:sz="4" w:space="0" w:color="auto"/>
            </w:tcBorders>
          </w:tcPr>
          <w:p w:rsidR="00BE275D" w:rsidRPr="00DD74DD" w:rsidRDefault="00BE275D" w:rsidP="00AD77CB">
            <w:pPr>
              <w:spacing w:after="200" w:line="480" w:lineRule="auto"/>
              <w:rPr>
                <w:color w:val="FF0000"/>
                <w:lang w:val="pt-BR"/>
              </w:rPr>
            </w:pPr>
            <w:proofErr w:type="gramStart"/>
            <w:r w:rsidRPr="001144D2">
              <w:rPr>
                <w:vertAlign w:val="superscript"/>
                <w:lang w:val="pt-BR"/>
              </w:rPr>
              <w:t>a</w:t>
            </w:r>
            <w:proofErr w:type="gramEnd"/>
            <w:r w:rsidRPr="001144D2">
              <w:rPr>
                <w:lang w:val="pt-BR"/>
              </w:rPr>
              <w:t xml:space="preserve"> </w:t>
            </w:r>
            <w:proofErr w:type="spellStart"/>
            <w:r w:rsidRPr="001144D2">
              <w:rPr>
                <w:lang w:val="pt-BR"/>
              </w:rPr>
              <w:t>FAMEs</w:t>
            </w:r>
            <w:proofErr w:type="spellEnd"/>
            <w:r w:rsidRPr="001144D2">
              <w:rPr>
                <w:lang w:val="pt-BR"/>
              </w:rPr>
              <w:t xml:space="preserve"> </w:t>
            </w:r>
            <w:proofErr w:type="spellStart"/>
            <w:r w:rsidRPr="001144D2">
              <w:rPr>
                <w:lang w:val="pt-BR"/>
              </w:rPr>
              <w:t>recovered</w:t>
            </w:r>
            <w:proofErr w:type="spellEnd"/>
            <w:r w:rsidRPr="001144D2">
              <w:rPr>
                <w:lang w:val="pt-BR"/>
              </w:rPr>
              <w:t xml:space="preserve"> as </w:t>
            </w:r>
            <w:proofErr w:type="spellStart"/>
            <w:r w:rsidRPr="001144D2">
              <w:rPr>
                <w:lang w:val="pt-BR"/>
              </w:rPr>
              <w:t>purified</w:t>
            </w:r>
            <w:proofErr w:type="spellEnd"/>
            <w:r w:rsidRPr="001144D2">
              <w:rPr>
                <w:lang w:val="pt-BR"/>
              </w:rPr>
              <w:t xml:space="preserve"> </w:t>
            </w:r>
            <w:proofErr w:type="spellStart"/>
            <w:r w:rsidRPr="001144D2">
              <w:rPr>
                <w:lang w:val="pt-BR"/>
              </w:rPr>
              <w:t>FAMEs</w:t>
            </w:r>
            <w:proofErr w:type="spellEnd"/>
            <w:r w:rsidRPr="001144D2">
              <w:rPr>
                <w:lang w:val="pt-BR"/>
              </w:rPr>
              <w:t xml:space="preserve"> (</w:t>
            </w:r>
            <w:proofErr w:type="spellStart"/>
            <w:r w:rsidRPr="001144D2">
              <w:rPr>
                <w:lang w:val="pt-BR"/>
              </w:rPr>
              <w:t>wt</w:t>
            </w:r>
            <w:proofErr w:type="spellEnd"/>
            <w:r w:rsidRPr="001144D2">
              <w:rPr>
                <w:lang w:val="pt-BR"/>
              </w:rPr>
              <w:t xml:space="preserve">%) </w:t>
            </w:r>
            <w:proofErr w:type="spellStart"/>
            <w:r w:rsidRPr="001144D2">
              <w:rPr>
                <w:lang w:val="pt-BR"/>
              </w:rPr>
              <w:t>with</w:t>
            </w:r>
            <w:proofErr w:type="spellEnd"/>
            <w:r w:rsidRPr="001144D2">
              <w:rPr>
                <w:lang w:val="pt-BR"/>
              </w:rPr>
              <w:t xml:space="preserve"> </w:t>
            </w:r>
            <w:proofErr w:type="spellStart"/>
            <w:r w:rsidRPr="001144D2">
              <w:rPr>
                <w:lang w:val="pt-BR"/>
              </w:rPr>
              <w:t>respect</w:t>
            </w:r>
            <w:proofErr w:type="spellEnd"/>
            <w:r w:rsidRPr="001144D2">
              <w:rPr>
                <w:lang w:val="pt-BR"/>
              </w:rPr>
              <w:t xml:space="preserve"> </w:t>
            </w:r>
            <w:proofErr w:type="spellStart"/>
            <w:r w:rsidRPr="001144D2">
              <w:rPr>
                <w:lang w:val="pt-BR"/>
              </w:rPr>
              <w:t>to</w:t>
            </w:r>
            <w:proofErr w:type="spellEnd"/>
            <w:r w:rsidRPr="001144D2">
              <w:rPr>
                <w:lang w:val="pt-BR"/>
              </w:rPr>
              <w:t xml:space="preserve"> </w:t>
            </w:r>
            <w:proofErr w:type="spellStart"/>
            <w:r w:rsidRPr="001144D2">
              <w:rPr>
                <w:lang w:val="pt-BR"/>
              </w:rPr>
              <w:t>the</w:t>
            </w:r>
            <w:proofErr w:type="spellEnd"/>
            <w:r w:rsidRPr="001144D2">
              <w:rPr>
                <w:lang w:val="pt-BR"/>
              </w:rPr>
              <w:t xml:space="preserve"> </w:t>
            </w:r>
            <w:proofErr w:type="spellStart"/>
            <w:r w:rsidRPr="001144D2">
              <w:rPr>
                <w:lang w:val="pt-BR"/>
              </w:rPr>
              <w:t>initial</w:t>
            </w:r>
            <w:proofErr w:type="spellEnd"/>
            <w:r w:rsidRPr="001144D2">
              <w:rPr>
                <w:lang w:val="pt-BR"/>
              </w:rPr>
              <w:t xml:space="preserve"> </w:t>
            </w:r>
            <w:proofErr w:type="spellStart"/>
            <w:r w:rsidRPr="001144D2">
              <w:rPr>
                <w:lang w:val="pt-BR"/>
              </w:rPr>
              <w:t>FAMEs</w:t>
            </w:r>
            <w:proofErr w:type="spellEnd"/>
            <w:r w:rsidRPr="001144D2">
              <w:rPr>
                <w:lang w:val="pt-BR"/>
              </w:rPr>
              <w:t xml:space="preserve"> </w:t>
            </w:r>
            <w:proofErr w:type="spellStart"/>
            <w:r w:rsidRPr="001144D2">
              <w:rPr>
                <w:lang w:val="pt-BR"/>
              </w:rPr>
              <w:t>submitted</w:t>
            </w:r>
            <w:proofErr w:type="spellEnd"/>
            <w:r w:rsidRPr="001144D2">
              <w:rPr>
                <w:lang w:val="pt-BR"/>
              </w:rPr>
              <w:t xml:space="preserve"> </w:t>
            </w:r>
            <w:proofErr w:type="spellStart"/>
            <w:r w:rsidRPr="001144D2">
              <w:rPr>
                <w:lang w:val="pt-BR"/>
              </w:rPr>
              <w:t>to</w:t>
            </w:r>
            <w:proofErr w:type="spellEnd"/>
            <w:r w:rsidRPr="001144D2">
              <w:rPr>
                <w:lang w:val="pt-BR"/>
              </w:rPr>
              <w:t xml:space="preserve"> </w:t>
            </w:r>
            <w:proofErr w:type="spellStart"/>
            <w:r w:rsidRPr="001144D2">
              <w:rPr>
                <w:lang w:val="pt-BR"/>
              </w:rPr>
              <w:t>this</w:t>
            </w:r>
            <w:proofErr w:type="spellEnd"/>
            <w:r w:rsidRPr="001144D2">
              <w:rPr>
                <w:lang w:val="pt-BR"/>
              </w:rPr>
              <w:t xml:space="preserve"> </w:t>
            </w:r>
            <w:proofErr w:type="spellStart"/>
            <w:r w:rsidRPr="001144D2">
              <w:rPr>
                <w:lang w:val="pt-BR"/>
              </w:rPr>
              <w:t>adsorption</w:t>
            </w:r>
            <w:proofErr w:type="spellEnd"/>
            <w:r w:rsidRPr="001144D2">
              <w:rPr>
                <w:lang w:val="pt-BR"/>
              </w:rPr>
              <w:t xml:space="preserve"> </w:t>
            </w:r>
            <w:proofErr w:type="spellStart"/>
            <w:r w:rsidRPr="001144D2">
              <w:rPr>
                <w:lang w:val="pt-BR"/>
              </w:rPr>
              <w:t>treatment</w:t>
            </w:r>
            <w:proofErr w:type="spellEnd"/>
            <w:r w:rsidRPr="001144D2">
              <w:rPr>
                <w:lang w:val="pt-BR"/>
              </w:rPr>
              <w:t xml:space="preserve">. </w:t>
            </w:r>
            <w:proofErr w:type="gramStart"/>
            <w:r w:rsidRPr="001144D2">
              <w:rPr>
                <w:vertAlign w:val="superscript"/>
                <w:lang w:val="pt-BR"/>
              </w:rPr>
              <w:t>b</w:t>
            </w:r>
            <w:proofErr w:type="gramEnd"/>
            <w:r w:rsidRPr="001144D2">
              <w:rPr>
                <w:lang w:val="pt-BR"/>
              </w:rPr>
              <w:t xml:space="preserve"> FAME </w:t>
            </w:r>
            <w:proofErr w:type="spellStart"/>
            <w:r w:rsidRPr="001144D2">
              <w:rPr>
                <w:lang w:val="pt-BR"/>
              </w:rPr>
              <w:t>purity</w:t>
            </w:r>
            <w:proofErr w:type="spellEnd"/>
            <w:r w:rsidRPr="001144D2">
              <w:rPr>
                <w:lang w:val="pt-BR"/>
              </w:rPr>
              <w:t xml:space="preserve"> (</w:t>
            </w:r>
            <w:proofErr w:type="spellStart"/>
            <w:r w:rsidRPr="001144D2">
              <w:rPr>
                <w:lang w:val="pt-BR"/>
              </w:rPr>
              <w:t>wt</w:t>
            </w:r>
            <w:proofErr w:type="spellEnd"/>
            <w:r w:rsidRPr="001144D2">
              <w:rPr>
                <w:lang w:val="pt-BR"/>
              </w:rPr>
              <w:t xml:space="preserve">%) </w:t>
            </w:r>
            <w:proofErr w:type="spellStart"/>
            <w:r w:rsidRPr="001144D2">
              <w:rPr>
                <w:lang w:val="pt-BR"/>
              </w:rPr>
              <w:t>determined</w:t>
            </w:r>
            <w:proofErr w:type="spellEnd"/>
            <w:r w:rsidRPr="001144D2">
              <w:rPr>
                <w:lang w:val="pt-BR"/>
              </w:rPr>
              <w:t xml:space="preserve"> </w:t>
            </w:r>
            <w:proofErr w:type="spellStart"/>
            <w:r w:rsidRPr="001144D2">
              <w:rPr>
                <w:lang w:val="pt-BR"/>
              </w:rPr>
              <w:t>by</w:t>
            </w:r>
            <w:proofErr w:type="spellEnd"/>
            <w:r w:rsidRPr="001144D2">
              <w:rPr>
                <w:lang w:val="pt-BR"/>
              </w:rPr>
              <w:t xml:space="preserve"> eq. (5). </w:t>
            </w:r>
            <w:proofErr w:type="spellStart"/>
            <w:r w:rsidRPr="001144D2">
              <w:rPr>
                <w:lang w:val="pt-BR"/>
              </w:rPr>
              <w:t>Operational</w:t>
            </w:r>
            <w:proofErr w:type="spellEnd"/>
            <w:r w:rsidRPr="001144D2">
              <w:rPr>
                <w:lang w:val="pt-BR"/>
              </w:rPr>
              <w:t xml:space="preserve"> </w:t>
            </w:r>
            <w:proofErr w:type="spellStart"/>
            <w:r w:rsidRPr="001144D2">
              <w:rPr>
                <w:lang w:val="pt-BR"/>
              </w:rPr>
              <w:t>conditions</w:t>
            </w:r>
            <w:proofErr w:type="spellEnd"/>
            <w:r w:rsidRPr="001144D2">
              <w:rPr>
                <w:lang w:val="pt-BR"/>
              </w:rPr>
              <w:t xml:space="preserve">: 40ºC, 24 h, 250 rpm, 10 </w:t>
            </w:r>
            <w:proofErr w:type="spellStart"/>
            <w:r w:rsidRPr="001144D2">
              <w:rPr>
                <w:lang w:val="pt-BR"/>
              </w:rPr>
              <w:t>mL</w:t>
            </w:r>
            <w:proofErr w:type="spellEnd"/>
            <w:r w:rsidRPr="001144D2">
              <w:rPr>
                <w:lang w:val="pt-BR"/>
              </w:rPr>
              <w:t xml:space="preserve"> </w:t>
            </w:r>
            <w:proofErr w:type="spellStart"/>
            <w:r w:rsidRPr="001144D2">
              <w:rPr>
                <w:lang w:val="pt-BR"/>
              </w:rPr>
              <w:t>hexane</w:t>
            </w:r>
            <w:proofErr w:type="spellEnd"/>
            <w:r w:rsidRPr="001144D2">
              <w:rPr>
                <w:lang w:val="pt-BR"/>
              </w:rPr>
              <w:t xml:space="preserve">/g </w:t>
            </w:r>
            <w:proofErr w:type="spellStart"/>
            <w:r w:rsidRPr="001144D2">
              <w:rPr>
                <w:lang w:val="pt-BR"/>
              </w:rPr>
              <w:t>crude</w:t>
            </w:r>
            <w:proofErr w:type="spellEnd"/>
            <w:r w:rsidRPr="001144D2">
              <w:rPr>
                <w:lang w:val="pt-BR"/>
              </w:rPr>
              <w:t xml:space="preserve"> biodiesel in </w:t>
            </w:r>
            <w:proofErr w:type="spellStart"/>
            <w:r w:rsidRPr="001144D2">
              <w:rPr>
                <w:lang w:val="pt-BR"/>
              </w:rPr>
              <w:t>the</w:t>
            </w:r>
            <w:proofErr w:type="spellEnd"/>
            <w:r w:rsidRPr="001144D2">
              <w:rPr>
                <w:lang w:val="pt-BR"/>
              </w:rPr>
              <w:t xml:space="preserve"> </w:t>
            </w:r>
            <w:proofErr w:type="spellStart"/>
            <w:r w:rsidRPr="001144D2">
              <w:rPr>
                <w:lang w:val="pt-BR"/>
              </w:rPr>
              <w:t>adsorption</w:t>
            </w:r>
            <w:proofErr w:type="spellEnd"/>
            <w:r w:rsidRPr="001144D2">
              <w:rPr>
                <w:lang w:val="pt-BR"/>
              </w:rPr>
              <w:t xml:space="preserve"> </w:t>
            </w:r>
            <w:proofErr w:type="spellStart"/>
            <w:r w:rsidRPr="001144D2">
              <w:rPr>
                <w:lang w:val="pt-BR"/>
              </w:rPr>
              <w:t>step</w:t>
            </w:r>
            <w:proofErr w:type="spellEnd"/>
            <w:r w:rsidRPr="001144D2">
              <w:rPr>
                <w:lang w:val="pt-BR"/>
              </w:rPr>
              <w:t xml:space="preserve"> </w:t>
            </w:r>
            <w:proofErr w:type="spellStart"/>
            <w:r w:rsidRPr="001144D2">
              <w:rPr>
                <w:lang w:val="pt-BR"/>
              </w:rPr>
              <w:t>and</w:t>
            </w:r>
            <w:proofErr w:type="spellEnd"/>
            <w:r w:rsidRPr="001144D2">
              <w:rPr>
                <w:lang w:val="pt-BR"/>
              </w:rPr>
              <w:t xml:space="preserve"> 5 </w:t>
            </w:r>
            <w:proofErr w:type="spellStart"/>
            <w:r w:rsidRPr="001144D2">
              <w:rPr>
                <w:lang w:val="pt-BR"/>
              </w:rPr>
              <w:t>mL</w:t>
            </w:r>
            <w:proofErr w:type="spellEnd"/>
            <w:r w:rsidRPr="001144D2">
              <w:rPr>
                <w:lang w:val="pt-BR"/>
              </w:rPr>
              <w:t xml:space="preserve"> </w:t>
            </w:r>
            <w:proofErr w:type="spellStart"/>
            <w:r w:rsidRPr="001144D2">
              <w:rPr>
                <w:lang w:val="pt-BR"/>
              </w:rPr>
              <w:t>solvent</w:t>
            </w:r>
            <w:proofErr w:type="spellEnd"/>
            <w:r w:rsidRPr="001144D2">
              <w:rPr>
                <w:lang w:val="pt-BR"/>
              </w:rPr>
              <w:t xml:space="preserve">/g </w:t>
            </w:r>
            <w:proofErr w:type="spellStart"/>
            <w:r w:rsidRPr="001144D2">
              <w:rPr>
                <w:lang w:val="pt-BR"/>
              </w:rPr>
              <w:t>crude</w:t>
            </w:r>
            <w:proofErr w:type="spellEnd"/>
            <w:r w:rsidRPr="001144D2">
              <w:rPr>
                <w:lang w:val="pt-BR"/>
              </w:rPr>
              <w:t xml:space="preserve"> biodiesel in </w:t>
            </w:r>
            <w:proofErr w:type="spellStart"/>
            <w:r w:rsidRPr="001144D2">
              <w:rPr>
                <w:lang w:val="pt-BR"/>
              </w:rPr>
              <w:t>each</w:t>
            </w:r>
            <w:proofErr w:type="spellEnd"/>
            <w:r w:rsidRPr="001144D2">
              <w:rPr>
                <w:lang w:val="pt-BR"/>
              </w:rPr>
              <w:t xml:space="preserve"> </w:t>
            </w:r>
            <w:proofErr w:type="spellStart"/>
            <w:r w:rsidRPr="001144D2">
              <w:rPr>
                <w:lang w:val="pt-BR"/>
              </w:rPr>
              <w:t>washing</w:t>
            </w:r>
            <w:proofErr w:type="spellEnd"/>
            <w:r w:rsidRPr="001144D2">
              <w:rPr>
                <w:lang w:val="pt-BR"/>
              </w:rPr>
              <w:t xml:space="preserve"> </w:t>
            </w:r>
            <w:proofErr w:type="spellStart"/>
            <w:r w:rsidRPr="001144D2">
              <w:rPr>
                <w:lang w:val="pt-BR"/>
              </w:rPr>
              <w:t>step</w:t>
            </w:r>
            <w:proofErr w:type="spellEnd"/>
            <w:r w:rsidRPr="001144D2">
              <w:rPr>
                <w:lang w:val="pt-BR"/>
              </w:rPr>
              <w:t>.</w:t>
            </w:r>
          </w:p>
        </w:tc>
      </w:tr>
    </w:tbl>
    <w:p w:rsidR="00A17878" w:rsidRPr="001E3FD7" w:rsidRDefault="00A17878" w:rsidP="00A17878">
      <w:pPr>
        <w:spacing w:line="360" w:lineRule="auto"/>
        <w:jc w:val="both"/>
        <w:rPr>
          <w:lang w:val="en-GB"/>
        </w:rPr>
      </w:pPr>
    </w:p>
    <w:p w:rsidR="00FA2D56" w:rsidRDefault="00FA2D56" w:rsidP="00A17878">
      <w:pPr>
        <w:spacing w:line="360" w:lineRule="auto"/>
        <w:jc w:val="both"/>
        <w:rPr>
          <w:lang w:val="en-US"/>
        </w:rPr>
        <w:sectPr w:rsidR="00FA2D56" w:rsidSect="00FA2D56">
          <w:pgSz w:w="16838" w:h="11906" w:orient="landscape"/>
          <w:pgMar w:top="1701" w:right="1417" w:bottom="1701" w:left="1417" w:header="709" w:footer="709" w:gutter="0"/>
          <w:lnNumType w:countBy="1" w:restart="continuous"/>
          <w:cols w:space="708"/>
          <w:docGrid w:linePitch="360"/>
        </w:sectPr>
      </w:pPr>
    </w:p>
    <w:p w:rsidR="00A17878" w:rsidRDefault="00A17878" w:rsidP="00A17878">
      <w:pPr>
        <w:spacing w:line="360" w:lineRule="auto"/>
        <w:jc w:val="both"/>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1679"/>
        <w:gridCol w:w="1816"/>
        <w:gridCol w:w="1983"/>
      </w:tblGrid>
      <w:tr w:rsidR="00A17878" w:rsidRPr="009C2B5A" w:rsidTr="001E30C5">
        <w:tc>
          <w:tcPr>
            <w:tcW w:w="8644" w:type="dxa"/>
            <w:gridSpan w:val="4"/>
            <w:tcBorders>
              <w:bottom w:val="single" w:sz="4" w:space="0" w:color="auto"/>
            </w:tcBorders>
          </w:tcPr>
          <w:p w:rsidR="00A17878" w:rsidRPr="00EC4C91" w:rsidRDefault="00D57E9F" w:rsidP="00A17878">
            <w:pPr>
              <w:spacing w:line="480" w:lineRule="auto"/>
              <w:jc w:val="both"/>
              <w:rPr>
                <w:b/>
                <w:lang w:val="en-US"/>
              </w:rPr>
            </w:pPr>
            <w:r w:rsidRPr="00EC4C91">
              <w:rPr>
                <w:b/>
                <w:lang w:val="en-GB"/>
              </w:rPr>
              <w:t>Table 6</w:t>
            </w:r>
            <w:r w:rsidR="00A17878" w:rsidRPr="00EC4C91">
              <w:rPr>
                <w:b/>
                <w:lang w:val="en-GB"/>
              </w:rPr>
              <w:t xml:space="preserve">. Purification of crude biodiesel (initial purity 78.7 </w:t>
            </w:r>
            <w:proofErr w:type="spellStart"/>
            <w:r w:rsidR="00A17878" w:rsidRPr="00EC4C91">
              <w:rPr>
                <w:b/>
                <w:lang w:val="en-GB"/>
              </w:rPr>
              <w:t>wt</w:t>
            </w:r>
            <w:proofErr w:type="spellEnd"/>
            <w:r w:rsidR="00A17878" w:rsidRPr="00EC4C91">
              <w:rPr>
                <w:b/>
                <w:lang w:val="en-GB"/>
              </w:rPr>
              <w:t>%) by adsorption with bentonite: influence of the solvent (hexane)/biodiesel ratio.</w:t>
            </w:r>
          </w:p>
        </w:tc>
      </w:tr>
      <w:tr w:rsidR="00A17878" w:rsidRPr="009C2B5A" w:rsidTr="001E30C5">
        <w:tc>
          <w:tcPr>
            <w:tcW w:w="3085" w:type="dxa"/>
            <w:tcBorders>
              <w:top w:val="single" w:sz="4" w:space="0" w:color="auto"/>
              <w:bottom w:val="single" w:sz="4" w:space="0" w:color="auto"/>
            </w:tcBorders>
          </w:tcPr>
          <w:p w:rsidR="00A17878" w:rsidRDefault="00A17878" w:rsidP="001E30C5">
            <w:pPr>
              <w:spacing w:after="200" w:line="480" w:lineRule="auto"/>
              <w:rPr>
                <w:lang w:val="en-US"/>
              </w:rPr>
            </w:pPr>
          </w:p>
        </w:tc>
        <w:tc>
          <w:tcPr>
            <w:tcW w:w="5559" w:type="dxa"/>
            <w:gridSpan w:val="3"/>
            <w:tcBorders>
              <w:top w:val="single" w:sz="4" w:space="0" w:color="auto"/>
              <w:bottom w:val="single" w:sz="4" w:space="0" w:color="auto"/>
            </w:tcBorders>
          </w:tcPr>
          <w:p w:rsidR="00A17878" w:rsidRPr="00243ADE" w:rsidRDefault="00A17878" w:rsidP="001E30C5">
            <w:pPr>
              <w:spacing w:after="200" w:line="480" w:lineRule="auto"/>
              <w:jc w:val="center"/>
              <w:rPr>
                <w:b/>
                <w:lang w:val="en-US"/>
              </w:rPr>
            </w:pPr>
            <w:r w:rsidRPr="00243ADE">
              <w:rPr>
                <w:b/>
                <w:lang w:val="en-GB"/>
              </w:rPr>
              <w:t>Solvent</w:t>
            </w:r>
            <w:r>
              <w:rPr>
                <w:b/>
                <w:lang w:val="en-GB"/>
              </w:rPr>
              <w:t xml:space="preserve"> (hexane)</w:t>
            </w:r>
            <w:r w:rsidRPr="00243ADE">
              <w:rPr>
                <w:b/>
                <w:lang w:val="en-GB"/>
              </w:rPr>
              <w:t>/biodiesel ratio (v/w)</w:t>
            </w:r>
          </w:p>
        </w:tc>
      </w:tr>
      <w:tr w:rsidR="00A17878" w:rsidRPr="00243ADE" w:rsidTr="001E30C5">
        <w:tc>
          <w:tcPr>
            <w:tcW w:w="3085" w:type="dxa"/>
            <w:tcBorders>
              <w:top w:val="single" w:sz="4" w:space="0" w:color="auto"/>
              <w:bottom w:val="single" w:sz="4" w:space="0" w:color="auto"/>
            </w:tcBorders>
          </w:tcPr>
          <w:p w:rsidR="00A17878" w:rsidRPr="00243ADE" w:rsidRDefault="00A17878" w:rsidP="001E30C5">
            <w:pPr>
              <w:spacing w:line="480" w:lineRule="auto"/>
              <w:rPr>
                <w:b/>
                <w:vertAlign w:val="superscript"/>
                <w:lang w:val="en-US"/>
              </w:rPr>
            </w:pPr>
            <w:r w:rsidRPr="00243ADE">
              <w:rPr>
                <w:b/>
                <w:lang w:val="en-US"/>
              </w:rPr>
              <w:t xml:space="preserve">FAME </w:t>
            </w:r>
            <w:proofErr w:type="spellStart"/>
            <w:r w:rsidRPr="00243ADE">
              <w:rPr>
                <w:b/>
                <w:lang w:val="en-US"/>
              </w:rPr>
              <w:t>yields</w:t>
            </w:r>
            <w:r w:rsidRPr="00243ADE">
              <w:rPr>
                <w:b/>
                <w:vertAlign w:val="superscript"/>
                <w:lang w:val="en-US"/>
              </w:rPr>
              <w:t>a</w:t>
            </w:r>
            <w:proofErr w:type="spellEnd"/>
            <w:r w:rsidRPr="00243ADE">
              <w:rPr>
                <w:b/>
                <w:lang w:val="en-US"/>
              </w:rPr>
              <w:t xml:space="preserve"> and </w:t>
            </w:r>
            <w:proofErr w:type="spellStart"/>
            <w:r w:rsidRPr="00243ADE">
              <w:rPr>
                <w:b/>
                <w:lang w:val="en-US"/>
              </w:rPr>
              <w:t>purities</w:t>
            </w:r>
            <w:r w:rsidRPr="00243ADE">
              <w:rPr>
                <w:b/>
                <w:vertAlign w:val="superscript"/>
                <w:lang w:val="en-US"/>
              </w:rPr>
              <w:t>b</w:t>
            </w:r>
            <w:proofErr w:type="spellEnd"/>
          </w:p>
        </w:tc>
        <w:tc>
          <w:tcPr>
            <w:tcW w:w="1701" w:type="dxa"/>
            <w:tcBorders>
              <w:top w:val="single" w:sz="4" w:space="0" w:color="auto"/>
              <w:bottom w:val="single" w:sz="4" w:space="0" w:color="auto"/>
            </w:tcBorders>
          </w:tcPr>
          <w:p w:rsidR="00A17878" w:rsidRPr="00243ADE" w:rsidRDefault="00A17878" w:rsidP="001E30C5">
            <w:pPr>
              <w:spacing w:line="480" w:lineRule="auto"/>
              <w:jc w:val="center"/>
              <w:rPr>
                <w:b/>
                <w:lang w:val="en-US"/>
              </w:rPr>
            </w:pPr>
            <w:r w:rsidRPr="00243ADE">
              <w:rPr>
                <w:b/>
                <w:lang w:val="en-US"/>
              </w:rPr>
              <w:t>5</w:t>
            </w:r>
          </w:p>
        </w:tc>
        <w:tc>
          <w:tcPr>
            <w:tcW w:w="1843" w:type="dxa"/>
            <w:tcBorders>
              <w:top w:val="single" w:sz="4" w:space="0" w:color="auto"/>
              <w:bottom w:val="single" w:sz="4" w:space="0" w:color="auto"/>
            </w:tcBorders>
          </w:tcPr>
          <w:p w:rsidR="00A17878" w:rsidRPr="00243ADE" w:rsidRDefault="00A17878" w:rsidP="001E30C5">
            <w:pPr>
              <w:spacing w:line="480" w:lineRule="auto"/>
              <w:jc w:val="center"/>
              <w:rPr>
                <w:b/>
                <w:lang w:val="en-US"/>
              </w:rPr>
            </w:pPr>
            <w:r w:rsidRPr="00243ADE">
              <w:rPr>
                <w:b/>
                <w:lang w:val="en-US"/>
              </w:rPr>
              <w:t>10</w:t>
            </w:r>
          </w:p>
        </w:tc>
        <w:tc>
          <w:tcPr>
            <w:tcW w:w="2015" w:type="dxa"/>
            <w:tcBorders>
              <w:top w:val="single" w:sz="4" w:space="0" w:color="auto"/>
              <w:bottom w:val="single" w:sz="4" w:space="0" w:color="auto"/>
            </w:tcBorders>
          </w:tcPr>
          <w:p w:rsidR="00A17878" w:rsidRPr="00243ADE" w:rsidRDefault="00A17878" w:rsidP="001E30C5">
            <w:pPr>
              <w:spacing w:line="480" w:lineRule="auto"/>
              <w:jc w:val="center"/>
              <w:rPr>
                <w:b/>
                <w:lang w:val="en-US"/>
              </w:rPr>
            </w:pPr>
            <w:r w:rsidRPr="00243ADE">
              <w:rPr>
                <w:b/>
                <w:lang w:val="en-US"/>
              </w:rPr>
              <w:t>15</w:t>
            </w:r>
          </w:p>
        </w:tc>
      </w:tr>
      <w:tr w:rsidR="00A17878" w:rsidTr="001E30C5">
        <w:tc>
          <w:tcPr>
            <w:tcW w:w="3085" w:type="dxa"/>
            <w:tcBorders>
              <w:top w:val="single" w:sz="4" w:space="0" w:color="auto"/>
            </w:tcBorders>
          </w:tcPr>
          <w:p w:rsidR="00A17878" w:rsidRDefault="00A17878" w:rsidP="001E30C5">
            <w:pPr>
              <w:spacing w:line="480" w:lineRule="auto"/>
              <w:rPr>
                <w:lang w:val="pt-BR"/>
              </w:rPr>
            </w:pPr>
            <w:proofErr w:type="spellStart"/>
            <w:r>
              <w:rPr>
                <w:lang w:val="pt-BR"/>
              </w:rPr>
              <w:t>Adsorption</w:t>
            </w:r>
            <w:proofErr w:type="spellEnd"/>
            <w:r>
              <w:rPr>
                <w:lang w:val="pt-BR"/>
              </w:rPr>
              <w:t xml:space="preserve"> </w:t>
            </w:r>
            <w:proofErr w:type="spellStart"/>
            <w:r>
              <w:rPr>
                <w:lang w:val="pt-BR"/>
              </w:rPr>
              <w:t>step</w:t>
            </w:r>
            <w:r>
              <w:rPr>
                <w:vertAlign w:val="superscript"/>
                <w:lang w:val="pt-BR"/>
              </w:rPr>
              <w:t>c</w:t>
            </w:r>
            <w:proofErr w:type="spellEnd"/>
            <w:r>
              <w:rPr>
                <w:lang w:val="pt-BR"/>
              </w:rPr>
              <w:t xml:space="preserve">, </w:t>
            </w:r>
          </w:p>
          <w:p w:rsidR="00A17878" w:rsidRDefault="00A17878" w:rsidP="001E30C5">
            <w:pPr>
              <w:spacing w:line="480" w:lineRule="auto"/>
              <w:rPr>
                <w:lang w:val="en-US"/>
              </w:rPr>
            </w:pPr>
            <w:r>
              <w:rPr>
                <w:lang w:val="en-US"/>
              </w:rPr>
              <w:t xml:space="preserve">       Yield</w:t>
            </w:r>
          </w:p>
          <w:p w:rsidR="00A17878" w:rsidRPr="00FE4146" w:rsidRDefault="00A17878" w:rsidP="001E30C5">
            <w:pPr>
              <w:spacing w:line="480" w:lineRule="auto"/>
              <w:rPr>
                <w:vertAlign w:val="superscript"/>
                <w:lang w:val="pt-BR"/>
              </w:rPr>
            </w:pPr>
            <w:r>
              <w:rPr>
                <w:lang w:val="en-US"/>
              </w:rPr>
              <w:t xml:space="preserve">        Purity</w:t>
            </w:r>
          </w:p>
        </w:tc>
        <w:tc>
          <w:tcPr>
            <w:tcW w:w="1701" w:type="dxa"/>
            <w:tcBorders>
              <w:top w:val="single" w:sz="4" w:space="0" w:color="auto"/>
            </w:tcBorders>
          </w:tcPr>
          <w:p w:rsidR="00A17878" w:rsidRDefault="00A17878" w:rsidP="001E30C5">
            <w:pPr>
              <w:spacing w:line="480" w:lineRule="auto"/>
              <w:jc w:val="center"/>
              <w:rPr>
                <w:lang w:val="pt-BR"/>
              </w:rPr>
            </w:pPr>
          </w:p>
          <w:p w:rsidR="00A17878" w:rsidRDefault="00A17878" w:rsidP="001E30C5">
            <w:pPr>
              <w:spacing w:line="480" w:lineRule="auto"/>
              <w:jc w:val="center"/>
              <w:rPr>
                <w:lang w:val="pt-BR"/>
              </w:rPr>
            </w:pPr>
            <w:r w:rsidRPr="00FE4146">
              <w:rPr>
                <w:lang w:val="pt-BR"/>
              </w:rPr>
              <w:t>64.3±1.0</w:t>
            </w:r>
          </w:p>
          <w:p w:rsidR="00A17878" w:rsidRDefault="00A17878" w:rsidP="001E30C5">
            <w:pPr>
              <w:spacing w:line="480" w:lineRule="auto"/>
              <w:jc w:val="center"/>
              <w:rPr>
                <w:lang w:val="en-US"/>
              </w:rPr>
            </w:pPr>
            <w:r w:rsidRPr="00FE4146">
              <w:rPr>
                <w:lang w:val="pt-BR"/>
              </w:rPr>
              <w:t>84.4±0.4</w:t>
            </w:r>
          </w:p>
        </w:tc>
        <w:tc>
          <w:tcPr>
            <w:tcW w:w="1843" w:type="dxa"/>
            <w:tcBorders>
              <w:top w:val="single" w:sz="4" w:space="0" w:color="auto"/>
            </w:tcBorders>
          </w:tcPr>
          <w:p w:rsidR="00A17878" w:rsidRDefault="00A17878" w:rsidP="001E30C5">
            <w:pPr>
              <w:spacing w:line="480" w:lineRule="auto"/>
              <w:jc w:val="center"/>
              <w:rPr>
                <w:lang w:val="pt-BR"/>
              </w:rPr>
            </w:pPr>
          </w:p>
          <w:p w:rsidR="00A17878" w:rsidRDefault="00A17878" w:rsidP="001E30C5">
            <w:pPr>
              <w:spacing w:line="480" w:lineRule="auto"/>
              <w:jc w:val="center"/>
              <w:rPr>
                <w:lang w:val="pt-BR"/>
              </w:rPr>
            </w:pPr>
            <w:r w:rsidRPr="00FE4146">
              <w:rPr>
                <w:lang w:val="pt-BR"/>
              </w:rPr>
              <w:t>78.9±0.4</w:t>
            </w:r>
          </w:p>
          <w:p w:rsidR="00A17878" w:rsidRDefault="00A17878" w:rsidP="001E30C5">
            <w:pPr>
              <w:spacing w:line="480" w:lineRule="auto"/>
              <w:jc w:val="center"/>
              <w:rPr>
                <w:lang w:val="en-US"/>
              </w:rPr>
            </w:pPr>
            <w:r w:rsidRPr="00FE4146">
              <w:rPr>
                <w:lang w:val="pt-BR"/>
              </w:rPr>
              <w:t>86.0±3.2</w:t>
            </w:r>
          </w:p>
        </w:tc>
        <w:tc>
          <w:tcPr>
            <w:tcW w:w="2015" w:type="dxa"/>
            <w:tcBorders>
              <w:top w:val="single" w:sz="4" w:space="0" w:color="auto"/>
            </w:tcBorders>
          </w:tcPr>
          <w:p w:rsidR="00A17878" w:rsidRDefault="00A17878" w:rsidP="001E30C5">
            <w:pPr>
              <w:spacing w:line="480" w:lineRule="auto"/>
              <w:jc w:val="center"/>
            </w:pPr>
          </w:p>
          <w:p w:rsidR="00A17878" w:rsidRDefault="00A17878" w:rsidP="001E30C5">
            <w:pPr>
              <w:spacing w:line="480" w:lineRule="auto"/>
              <w:jc w:val="center"/>
            </w:pPr>
            <w:r>
              <w:t>81.0±0.5</w:t>
            </w:r>
          </w:p>
          <w:p w:rsidR="00A17878" w:rsidRDefault="00A17878" w:rsidP="001E30C5">
            <w:pPr>
              <w:spacing w:line="480" w:lineRule="auto"/>
              <w:jc w:val="center"/>
              <w:rPr>
                <w:lang w:val="en-US"/>
              </w:rPr>
            </w:pPr>
            <w:r>
              <w:t>77.8±3.0</w:t>
            </w:r>
          </w:p>
        </w:tc>
      </w:tr>
      <w:tr w:rsidR="00A17878" w:rsidTr="001E30C5">
        <w:tc>
          <w:tcPr>
            <w:tcW w:w="3085" w:type="dxa"/>
          </w:tcPr>
          <w:p w:rsidR="00A17878" w:rsidRPr="00A776A8" w:rsidRDefault="00A17878" w:rsidP="001E30C5">
            <w:pPr>
              <w:spacing w:line="480" w:lineRule="auto"/>
              <w:rPr>
                <w:lang w:val="pt-BR"/>
              </w:rPr>
            </w:pPr>
            <w:proofErr w:type="spellStart"/>
            <w:r w:rsidRPr="00A776A8">
              <w:rPr>
                <w:lang w:val="pt-BR"/>
              </w:rPr>
              <w:t>Washing</w:t>
            </w:r>
            <w:r>
              <w:rPr>
                <w:vertAlign w:val="superscript"/>
                <w:lang w:val="pt-BR"/>
              </w:rPr>
              <w:t>c</w:t>
            </w:r>
            <w:proofErr w:type="spellEnd"/>
            <w:r w:rsidRPr="00A776A8">
              <w:rPr>
                <w:lang w:val="pt-BR"/>
              </w:rPr>
              <w:t xml:space="preserve">, </w:t>
            </w:r>
          </w:p>
          <w:p w:rsidR="00A17878" w:rsidRPr="00A776A8" w:rsidRDefault="00A17878" w:rsidP="001E30C5">
            <w:pPr>
              <w:spacing w:line="480" w:lineRule="auto"/>
              <w:rPr>
                <w:lang w:val="pt-BR"/>
              </w:rPr>
            </w:pPr>
            <w:r w:rsidRPr="00A776A8">
              <w:rPr>
                <w:lang w:val="pt-BR"/>
              </w:rPr>
              <w:t xml:space="preserve">       </w:t>
            </w:r>
            <w:proofErr w:type="spellStart"/>
            <w:r w:rsidRPr="00A776A8">
              <w:rPr>
                <w:lang w:val="pt-BR"/>
              </w:rPr>
              <w:t>Yield</w:t>
            </w:r>
            <w:proofErr w:type="spellEnd"/>
          </w:p>
          <w:p w:rsidR="00A17878" w:rsidRPr="00A776A8" w:rsidRDefault="00A17878" w:rsidP="001E30C5">
            <w:pPr>
              <w:spacing w:line="480" w:lineRule="auto"/>
              <w:rPr>
                <w:lang w:val="pt-BR"/>
              </w:rPr>
            </w:pPr>
            <w:r w:rsidRPr="00A776A8">
              <w:rPr>
                <w:lang w:val="pt-BR"/>
              </w:rPr>
              <w:t xml:space="preserve">        </w:t>
            </w:r>
            <w:proofErr w:type="spellStart"/>
            <w:r w:rsidRPr="00A776A8">
              <w:rPr>
                <w:lang w:val="pt-BR"/>
              </w:rPr>
              <w:t>Purity</w:t>
            </w:r>
            <w:proofErr w:type="spellEnd"/>
          </w:p>
        </w:tc>
        <w:tc>
          <w:tcPr>
            <w:tcW w:w="1701" w:type="dxa"/>
          </w:tcPr>
          <w:p w:rsidR="00A17878" w:rsidRPr="00A776A8" w:rsidRDefault="00A17878" w:rsidP="001E30C5">
            <w:pPr>
              <w:spacing w:line="480" w:lineRule="auto"/>
              <w:jc w:val="center"/>
              <w:rPr>
                <w:lang w:val="pt-BR"/>
              </w:rPr>
            </w:pPr>
          </w:p>
          <w:p w:rsidR="00A17878" w:rsidRPr="00A776A8" w:rsidRDefault="00A17878" w:rsidP="001E30C5">
            <w:pPr>
              <w:spacing w:line="480" w:lineRule="auto"/>
              <w:jc w:val="center"/>
              <w:rPr>
                <w:lang w:val="pt-BR"/>
              </w:rPr>
            </w:pPr>
            <w:r w:rsidRPr="00A776A8">
              <w:rPr>
                <w:lang w:val="pt-BR"/>
              </w:rPr>
              <w:t>15.6±1.7</w:t>
            </w:r>
          </w:p>
          <w:p w:rsidR="00A17878" w:rsidRPr="00A776A8" w:rsidRDefault="00A17878" w:rsidP="001E30C5">
            <w:pPr>
              <w:spacing w:line="480" w:lineRule="auto"/>
              <w:jc w:val="center"/>
              <w:rPr>
                <w:lang w:val="pt-BR"/>
              </w:rPr>
            </w:pPr>
            <w:r w:rsidRPr="00A776A8">
              <w:rPr>
                <w:lang w:val="pt-BR"/>
              </w:rPr>
              <w:t>90.7±0.6</w:t>
            </w:r>
          </w:p>
        </w:tc>
        <w:tc>
          <w:tcPr>
            <w:tcW w:w="1843" w:type="dxa"/>
          </w:tcPr>
          <w:p w:rsidR="00A17878" w:rsidRPr="00A776A8" w:rsidRDefault="00A17878" w:rsidP="001E30C5">
            <w:pPr>
              <w:spacing w:line="480" w:lineRule="auto"/>
              <w:jc w:val="center"/>
              <w:rPr>
                <w:lang w:val="pt-BR"/>
              </w:rPr>
            </w:pPr>
          </w:p>
          <w:p w:rsidR="00A17878" w:rsidRPr="00A776A8" w:rsidRDefault="00A17878" w:rsidP="001E30C5">
            <w:pPr>
              <w:spacing w:line="480" w:lineRule="auto"/>
              <w:jc w:val="center"/>
              <w:rPr>
                <w:lang w:val="pt-BR"/>
              </w:rPr>
            </w:pPr>
            <w:r w:rsidRPr="00A776A8">
              <w:rPr>
                <w:lang w:val="pt-BR"/>
              </w:rPr>
              <w:t>11.6±0.2</w:t>
            </w:r>
          </w:p>
          <w:p w:rsidR="00A17878" w:rsidRPr="00A776A8" w:rsidRDefault="00A17878" w:rsidP="001E30C5">
            <w:pPr>
              <w:spacing w:line="480" w:lineRule="auto"/>
              <w:jc w:val="center"/>
              <w:rPr>
                <w:lang w:val="pt-BR"/>
              </w:rPr>
            </w:pPr>
            <w:r w:rsidRPr="00A776A8">
              <w:rPr>
                <w:lang w:val="pt-BR"/>
              </w:rPr>
              <w:t>92.9±1.4</w:t>
            </w:r>
          </w:p>
        </w:tc>
        <w:tc>
          <w:tcPr>
            <w:tcW w:w="2015" w:type="dxa"/>
          </w:tcPr>
          <w:p w:rsidR="00A17878" w:rsidRPr="00A776A8" w:rsidRDefault="00A17878" w:rsidP="001E30C5">
            <w:pPr>
              <w:spacing w:line="480" w:lineRule="auto"/>
              <w:jc w:val="center"/>
              <w:rPr>
                <w:lang w:val="pt-BR"/>
              </w:rPr>
            </w:pPr>
          </w:p>
          <w:p w:rsidR="00A17878" w:rsidRPr="00A776A8" w:rsidRDefault="00A17878" w:rsidP="001E30C5">
            <w:pPr>
              <w:spacing w:line="480" w:lineRule="auto"/>
              <w:jc w:val="center"/>
              <w:rPr>
                <w:lang w:val="pt-BR"/>
              </w:rPr>
            </w:pPr>
            <w:r w:rsidRPr="00A776A8">
              <w:rPr>
                <w:lang w:val="pt-BR"/>
              </w:rPr>
              <w:t>9.0±0.2</w:t>
            </w:r>
          </w:p>
          <w:p w:rsidR="00A17878" w:rsidRPr="00A776A8" w:rsidRDefault="00A17878" w:rsidP="001E30C5">
            <w:pPr>
              <w:spacing w:line="480" w:lineRule="auto"/>
              <w:jc w:val="center"/>
              <w:rPr>
                <w:lang w:val="pt-BR"/>
              </w:rPr>
            </w:pPr>
            <w:r w:rsidRPr="00A776A8">
              <w:rPr>
                <w:lang w:val="pt-BR"/>
              </w:rPr>
              <w:t>77.8±0.4</w:t>
            </w:r>
          </w:p>
        </w:tc>
      </w:tr>
      <w:tr w:rsidR="00A17878" w:rsidRPr="00B9015D" w:rsidTr="001E30C5">
        <w:tc>
          <w:tcPr>
            <w:tcW w:w="3085" w:type="dxa"/>
            <w:tcBorders>
              <w:bottom w:val="single" w:sz="4" w:space="0" w:color="auto"/>
            </w:tcBorders>
          </w:tcPr>
          <w:p w:rsidR="00A17878" w:rsidRDefault="00A17878" w:rsidP="001E30C5">
            <w:pPr>
              <w:spacing w:line="480" w:lineRule="auto"/>
              <w:rPr>
                <w:lang w:val="pt-BR"/>
              </w:rPr>
            </w:pPr>
            <w:proofErr w:type="spellStart"/>
            <w:r w:rsidRPr="00A776A8">
              <w:rPr>
                <w:lang w:val="pt-BR"/>
              </w:rPr>
              <w:t>Purification</w:t>
            </w:r>
            <w:proofErr w:type="spellEnd"/>
            <w:r w:rsidRPr="00A776A8">
              <w:rPr>
                <w:lang w:val="pt-BR"/>
              </w:rPr>
              <w:t xml:space="preserve"> + </w:t>
            </w:r>
            <w:proofErr w:type="spellStart"/>
            <w:r w:rsidRPr="00A776A8">
              <w:rPr>
                <w:lang w:val="pt-BR"/>
              </w:rPr>
              <w:t>washing</w:t>
            </w:r>
            <w:proofErr w:type="spellEnd"/>
            <w:r w:rsidRPr="00A776A8">
              <w:rPr>
                <w:lang w:val="pt-BR"/>
              </w:rPr>
              <w:t>,</w:t>
            </w:r>
          </w:p>
          <w:p w:rsidR="00A17878" w:rsidRPr="00A776A8" w:rsidRDefault="00A17878" w:rsidP="001E30C5">
            <w:pPr>
              <w:spacing w:line="480" w:lineRule="auto"/>
              <w:rPr>
                <w:lang w:val="pt-BR"/>
              </w:rPr>
            </w:pPr>
            <w:r>
              <w:rPr>
                <w:lang w:val="pt-BR"/>
              </w:rPr>
              <w:t xml:space="preserve">      </w:t>
            </w:r>
            <w:proofErr w:type="spellStart"/>
            <w:r>
              <w:rPr>
                <w:lang w:val="pt-BR"/>
              </w:rPr>
              <w:t>Y</w:t>
            </w:r>
            <w:r w:rsidRPr="00A776A8">
              <w:rPr>
                <w:lang w:val="pt-BR"/>
              </w:rPr>
              <w:t>ield</w:t>
            </w:r>
            <w:proofErr w:type="spellEnd"/>
          </w:p>
          <w:p w:rsidR="00A17878" w:rsidRPr="00A776A8" w:rsidRDefault="00A17878" w:rsidP="001E30C5">
            <w:pPr>
              <w:spacing w:after="200" w:line="480" w:lineRule="auto"/>
              <w:rPr>
                <w:lang w:val="pt-BR"/>
              </w:rPr>
            </w:pPr>
            <w:r>
              <w:rPr>
                <w:lang w:val="pt-BR"/>
              </w:rPr>
              <w:t xml:space="preserve">      </w:t>
            </w:r>
            <w:proofErr w:type="spellStart"/>
            <w:r w:rsidRPr="00A776A8">
              <w:rPr>
                <w:lang w:val="pt-BR"/>
              </w:rPr>
              <w:t>Purity</w:t>
            </w:r>
            <w:proofErr w:type="spellEnd"/>
          </w:p>
        </w:tc>
        <w:tc>
          <w:tcPr>
            <w:tcW w:w="1701" w:type="dxa"/>
            <w:tcBorders>
              <w:bottom w:val="single" w:sz="4" w:space="0" w:color="auto"/>
            </w:tcBorders>
          </w:tcPr>
          <w:p w:rsidR="00A17878" w:rsidRPr="00A776A8" w:rsidRDefault="00A17878" w:rsidP="001E30C5">
            <w:pPr>
              <w:spacing w:line="480" w:lineRule="auto"/>
              <w:jc w:val="center"/>
              <w:rPr>
                <w:lang w:val="pt-BR"/>
              </w:rPr>
            </w:pPr>
          </w:p>
          <w:p w:rsidR="00A17878" w:rsidRPr="00A776A8" w:rsidRDefault="00A17878" w:rsidP="001E30C5">
            <w:pPr>
              <w:spacing w:line="480" w:lineRule="auto"/>
              <w:jc w:val="center"/>
              <w:rPr>
                <w:lang w:val="pt-BR"/>
              </w:rPr>
            </w:pPr>
            <w:r w:rsidRPr="00A776A8">
              <w:rPr>
                <w:lang w:val="pt-BR"/>
              </w:rPr>
              <w:t>79.9±1.2</w:t>
            </w:r>
          </w:p>
          <w:p w:rsidR="00A17878" w:rsidRPr="00A776A8" w:rsidRDefault="00A17878" w:rsidP="001E30C5">
            <w:pPr>
              <w:spacing w:line="480" w:lineRule="auto"/>
              <w:jc w:val="center"/>
              <w:rPr>
                <w:lang w:val="pt-BR"/>
              </w:rPr>
            </w:pPr>
            <w:r w:rsidRPr="00A776A8">
              <w:rPr>
                <w:lang w:val="pt-BR"/>
              </w:rPr>
              <w:t>84.9±2.5</w:t>
            </w:r>
          </w:p>
        </w:tc>
        <w:tc>
          <w:tcPr>
            <w:tcW w:w="1843" w:type="dxa"/>
            <w:tcBorders>
              <w:bottom w:val="single" w:sz="4" w:space="0" w:color="auto"/>
            </w:tcBorders>
          </w:tcPr>
          <w:p w:rsidR="00A17878" w:rsidRPr="00A776A8" w:rsidRDefault="00A17878" w:rsidP="001E30C5">
            <w:pPr>
              <w:spacing w:line="480" w:lineRule="auto"/>
              <w:jc w:val="center"/>
              <w:rPr>
                <w:lang w:val="pt-BR"/>
              </w:rPr>
            </w:pPr>
          </w:p>
          <w:p w:rsidR="00A17878" w:rsidRPr="00A776A8" w:rsidRDefault="00A17878" w:rsidP="001E30C5">
            <w:pPr>
              <w:spacing w:line="480" w:lineRule="auto"/>
              <w:jc w:val="center"/>
              <w:rPr>
                <w:lang w:val="pt-BR"/>
              </w:rPr>
            </w:pPr>
            <w:r w:rsidRPr="00A776A8">
              <w:rPr>
                <w:lang w:val="pt-BR"/>
              </w:rPr>
              <w:t>90.5±0.2</w:t>
            </w:r>
          </w:p>
          <w:p w:rsidR="00A17878" w:rsidRPr="00A776A8" w:rsidRDefault="00A17878" w:rsidP="001E30C5">
            <w:pPr>
              <w:spacing w:line="480" w:lineRule="auto"/>
              <w:jc w:val="center"/>
              <w:rPr>
                <w:lang w:val="pt-BR"/>
              </w:rPr>
            </w:pPr>
            <w:r w:rsidRPr="00A776A8">
              <w:rPr>
                <w:lang w:val="pt-BR"/>
              </w:rPr>
              <w:t>86.8±3.0</w:t>
            </w:r>
          </w:p>
        </w:tc>
        <w:tc>
          <w:tcPr>
            <w:tcW w:w="2015" w:type="dxa"/>
            <w:tcBorders>
              <w:bottom w:val="single" w:sz="4" w:space="0" w:color="auto"/>
            </w:tcBorders>
          </w:tcPr>
          <w:p w:rsidR="00A17878" w:rsidRPr="00A776A8" w:rsidRDefault="00A17878" w:rsidP="001E30C5">
            <w:pPr>
              <w:spacing w:line="480" w:lineRule="auto"/>
              <w:jc w:val="center"/>
              <w:rPr>
                <w:lang w:val="pt-BR"/>
              </w:rPr>
            </w:pPr>
          </w:p>
          <w:p w:rsidR="00A17878" w:rsidRPr="00A776A8" w:rsidRDefault="00A17878" w:rsidP="001E30C5">
            <w:pPr>
              <w:spacing w:line="480" w:lineRule="auto"/>
              <w:jc w:val="center"/>
              <w:rPr>
                <w:lang w:val="pt-BR"/>
              </w:rPr>
            </w:pPr>
            <w:r w:rsidRPr="00A776A8">
              <w:rPr>
                <w:lang w:val="pt-BR"/>
              </w:rPr>
              <w:t>90.0±0.3</w:t>
            </w:r>
          </w:p>
          <w:p w:rsidR="00A17878" w:rsidRPr="00A776A8" w:rsidRDefault="00A17878" w:rsidP="001E30C5">
            <w:pPr>
              <w:spacing w:line="480" w:lineRule="auto"/>
              <w:jc w:val="center"/>
              <w:rPr>
                <w:lang w:val="pt-BR"/>
              </w:rPr>
            </w:pPr>
            <w:r w:rsidRPr="00A776A8">
              <w:rPr>
                <w:lang w:val="pt-BR"/>
              </w:rPr>
              <w:t>77.8±2.8</w:t>
            </w:r>
          </w:p>
        </w:tc>
      </w:tr>
      <w:tr w:rsidR="00A17878" w:rsidRPr="009C2B5A" w:rsidTr="001E30C5">
        <w:tc>
          <w:tcPr>
            <w:tcW w:w="8644" w:type="dxa"/>
            <w:gridSpan w:val="4"/>
            <w:tcBorders>
              <w:top w:val="single" w:sz="4" w:space="0" w:color="auto"/>
            </w:tcBorders>
          </w:tcPr>
          <w:p w:rsidR="00A17878" w:rsidRPr="006C1149" w:rsidRDefault="00A17878" w:rsidP="001E30C5">
            <w:pPr>
              <w:spacing w:after="200" w:line="480" w:lineRule="auto"/>
              <w:jc w:val="both"/>
              <w:rPr>
                <w:highlight w:val="yellow"/>
                <w:lang w:val="pt-BR"/>
              </w:rPr>
            </w:pPr>
            <w:r w:rsidRPr="006C1149">
              <w:rPr>
                <w:vertAlign w:val="superscript"/>
                <w:lang w:val="en-GB"/>
              </w:rPr>
              <w:t>a</w:t>
            </w:r>
            <w:r w:rsidRPr="006C1149">
              <w:rPr>
                <w:lang w:val="en-GB"/>
              </w:rPr>
              <w:t xml:space="preserve"> FAMEs recovered as purified FAMEs (</w:t>
            </w:r>
            <w:proofErr w:type="spellStart"/>
            <w:r w:rsidRPr="006C1149">
              <w:rPr>
                <w:lang w:val="en-GB"/>
              </w:rPr>
              <w:t>wt</w:t>
            </w:r>
            <w:proofErr w:type="spellEnd"/>
            <w:r w:rsidRPr="006C1149">
              <w:rPr>
                <w:lang w:val="en-GB"/>
              </w:rPr>
              <w:t xml:space="preserve">%) with respect to the initial FAMEs submitted to this adsorption treatment. </w:t>
            </w:r>
            <w:r w:rsidRPr="006C1149">
              <w:rPr>
                <w:vertAlign w:val="superscript"/>
                <w:lang w:val="en-GB"/>
              </w:rPr>
              <w:t>b</w:t>
            </w:r>
            <w:r w:rsidRPr="006C1149">
              <w:rPr>
                <w:lang w:val="en-GB"/>
              </w:rPr>
              <w:t xml:space="preserve"> FAME purity (</w:t>
            </w:r>
            <w:proofErr w:type="spellStart"/>
            <w:r w:rsidRPr="006C1149">
              <w:rPr>
                <w:lang w:val="en-GB"/>
              </w:rPr>
              <w:t>wt</w:t>
            </w:r>
            <w:proofErr w:type="spellEnd"/>
            <w:r w:rsidRPr="006C1149">
              <w:rPr>
                <w:lang w:val="en-GB"/>
              </w:rPr>
              <w:t xml:space="preserve">%) determined by eq. </w:t>
            </w:r>
            <w:r w:rsidRPr="006C1149">
              <w:rPr>
                <w:lang w:val="en-US"/>
              </w:rPr>
              <w:t xml:space="preserve">(5). </w:t>
            </w:r>
            <w:r w:rsidRPr="006C1149">
              <w:rPr>
                <w:lang w:val="en-GB"/>
              </w:rPr>
              <w:t xml:space="preserve">Operational conditions: 2:1 bentonite/biodiesel (w/w) ratio, hexane as solvent, 40ºC, 24 h, 250 rpm. </w:t>
            </w:r>
            <w:proofErr w:type="gramStart"/>
            <w:r w:rsidRPr="006C1149">
              <w:rPr>
                <w:vertAlign w:val="superscript"/>
                <w:lang w:val="en-GB"/>
              </w:rPr>
              <w:t>c</w:t>
            </w:r>
            <w:proofErr w:type="gramEnd"/>
            <w:r w:rsidRPr="006C1149">
              <w:rPr>
                <w:vertAlign w:val="superscript"/>
                <w:lang w:val="en-GB"/>
              </w:rPr>
              <w:t xml:space="preserve"> </w:t>
            </w:r>
            <w:r w:rsidRPr="006C1149">
              <w:rPr>
                <w:lang w:val="en-GB"/>
              </w:rPr>
              <w:t>In the adsorption and washing step</w:t>
            </w:r>
            <w:r>
              <w:rPr>
                <w:lang w:val="en-GB"/>
              </w:rPr>
              <w:t>,</w:t>
            </w:r>
            <w:r w:rsidRPr="006C1149">
              <w:rPr>
                <w:lang w:val="en-GB"/>
              </w:rPr>
              <w:t xml:space="preserve"> 7.5 and 5 mL hexane/g crude biodiesel were used, respectively. </w:t>
            </w:r>
          </w:p>
        </w:tc>
      </w:tr>
    </w:tbl>
    <w:p w:rsidR="00A17878" w:rsidRDefault="00A17878" w:rsidP="00A17878">
      <w:pPr>
        <w:spacing w:line="360" w:lineRule="auto"/>
        <w:jc w:val="both"/>
        <w:rPr>
          <w:lang w:val="en-US"/>
        </w:rPr>
        <w:sectPr w:rsidR="00A17878" w:rsidSect="00FA2D56">
          <w:pgSz w:w="11906" w:h="16838"/>
          <w:pgMar w:top="1417" w:right="1701" w:bottom="1417" w:left="1701" w:header="709" w:footer="709" w:gutter="0"/>
          <w:lnNumType w:countBy="1" w:restart="continuous"/>
          <w:cols w:space="708"/>
          <w:docGrid w:linePitch="360"/>
        </w:sectPr>
      </w:pPr>
    </w:p>
    <w:tbl>
      <w:tblPr>
        <w:tblW w:w="8461" w:type="dxa"/>
        <w:jc w:val="center"/>
        <w:tblLayout w:type="fixed"/>
        <w:tblLook w:val="01E0" w:firstRow="1" w:lastRow="1" w:firstColumn="1" w:lastColumn="1" w:noHBand="0" w:noVBand="0"/>
      </w:tblPr>
      <w:tblGrid>
        <w:gridCol w:w="1090"/>
        <w:gridCol w:w="1559"/>
        <w:gridCol w:w="1418"/>
        <w:gridCol w:w="1417"/>
        <w:gridCol w:w="1418"/>
        <w:gridCol w:w="1559"/>
      </w:tblGrid>
      <w:tr w:rsidR="00A17878" w:rsidRPr="009C2B5A" w:rsidTr="001E30C5">
        <w:trPr>
          <w:jc w:val="center"/>
        </w:trPr>
        <w:tc>
          <w:tcPr>
            <w:tcW w:w="8461" w:type="dxa"/>
            <w:gridSpan w:val="6"/>
            <w:tcBorders>
              <w:bottom w:val="single" w:sz="4" w:space="0" w:color="auto"/>
            </w:tcBorders>
          </w:tcPr>
          <w:p w:rsidR="00A17878" w:rsidRDefault="00A17878" w:rsidP="001E30C5">
            <w:pPr>
              <w:spacing w:line="360" w:lineRule="auto"/>
              <w:jc w:val="both"/>
              <w:rPr>
                <w:lang w:val="en-GB"/>
              </w:rPr>
            </w:pPr>
            <w:r w:rsidRPr="006C1149">
              <w:rPr>
                <w:lang w:val="en-GB"/>
              </w:rPr>
              <w:lastRenderedPageBreak/>
              <w:br w:type="page"/>
            </w:r>
          </w:p>
          <w:p w:rsidR="00A17878" w:rsidRDefault="00A17878" w:rsidP="001E30C5">
            <w:pPr>
              <w:spacing w:line="360" w:lineRule="auto"/>
              <w:jc w:val="both"/>
              <w:rPr>
                <w:lang w:val="en-GB"/>
              </w:rPr>
            </w:pPr>
          </w:p>
          <w:p w:rsidR="00A17878" w:rsidRDefault="00A17878" w:rsidP="001E30C5">
            <w:pPr>
              <w:spacing w:line="360" w:lineRule="auto"/>
              <w:jc w:val="both"/>
              <w:rPr>
                <w:lang w:val="en-GB"/>
              </w:rPr>
            </w:pPr>
          </w:p>
          <w:p w:rsidR="00A17878" w:rsidRDefault="00A17878" w:rsidP="001E30C5">
            <w:pPr>
              <w:spacing w:line="360" w:lineRule="auto"/>
              <w:jc w:val="both"/>
              <w:rPr>
                <w:lang w:val="en-GB"/>
              </w:rPr>
            </w:pPr>
          </w:p>
          <w:p w:rsidR="00A17878" w:rsidRDefault="00A17878" w:rsidP="001E30C5">
            <w:pPr>
              <w:spacing w:line="360" w:lineRule="auto"/>
              <w:jc w:val="both"/>
              <w:rPr>
                <w:lang w:val="en-GB"/>
              </w:rPr>
            </w:pPr>
          </w:p>
          <w:p w:rsidR="00A17878" w:rsidRDefault="00A17878" w:rsidP="001E30C5">
            <w:pPr>
              <w:spacing w:line="360" w:lineRule="auto"/>
              <w:jc w:val="both"/>
              <w:rPr>
                <w:lang w:val="en-GB"/>
              </w:rPr>
            </w:pPr>
          </w:p>
          <w:p w:rsidR="00A17878" w:rsidRDefault="00A17878" w:rsidP="001E30C5">
            <w:pPr>
              <w:spacing w:line="360" w:lineRule="auto"/>
              <w:jc w:val="both"/>
              <w:rPr>
                <w:lang w:val="en-GB"/>
              </w:rPr>
            </w:pPr>
          </w:p>
          <w:p w:rsidR="00A17878" w:rsidRPr="006C1149" w:rsidRDefault="00A17878" w:rsidP="00A17878">
            <w:pPr>
              <w:spacing w:line="360" w:lineRule="auto"/>
              <w:jc w:val="both"/>
              <w:rPr>
                <w:lang w:val="en-GB"/>
              </w:rPr>
            </w:pPr>
            <w:r w:rsidRPr="00EC4C91">
              <w:rPr>
                <w:b/>
                <w:lang w:val="en-GB"/>
              </w:rPr>
              <w:t>Ta</w:t>
            </w:r>
            <w:r w:rsidR="00D57E9F" w:rsidRPr="00EC4C91">
              <w:rPr>
                <w:b/>
                <w:lang w:val="en-GB"/>
              </w:rPr>
              <w:t>ble 7</w:t>
            </w:r>
            <w:r w:rsidRPr="00EC4C91">
              <w:rPr>
                <w:b/>
                <w:lang w:val="en-GB"/>
              </w:rPr>
              <w:t xml:space="preserve">. Purification </w:t>
            </w:r>
            <w:r w:rsidRPr="00A17878">
              <w:rPr>
                <w:b/>
                <w:lang w:val="en-GB"/>
              </w:rPr>
              <w:t xml:space="preserve">of crude biodiesel (initial purity 78.7 </w:t>
            </w:r>
            <w:proofErr w:type="spellStart"/>
            <w:r w:rsidRPr="00A17878">
              <w:rPr>
                <w:b/>
                <w:lang w:val="en-GB"/>
              </w:rPr>
              <w:t>wt</w:t>
            </w:r>
            <w:proofErr w:type="spellEnd"/>
            <w:r w:rsidRPr="00A17878">
              <w:rPr>
                <w:b/>
                <w:lang w:val="en-GB"/>
              </w:rPr>
              <w:t>%) by adsorption with bentonite: influence of time</w:t>
            </w:r>
            <w:r w:rsidRPr="006C1149">
              <w:rPr>
                <w:lang w:val="en-GB"/>
              </w:rPr>
              <w:t>.</w:t>
            </w:r>
          </w:p>
        </w:tc>
      </w:tr>
      <w:tr w:rsidR="00A17878" w:rsidRPr="006C1149" w:rsidTr="001E30C5">
        <w:trPr>
          <w:jc w:val="center"/>
        </w:trPr>
        <w:tc>
          <w:tcPr>
            <w:tcW w:w="1090" w:type="dxa"/>
            <w:tcBorders>
              <w:top w:val="single" w:sz="4" w:space="0" w:color="auto"/>
              <w:bottom w:val="single" w:sz="4" w:space="0" w:color="auto"/>
            </w:tcBorders>
          </w:tcPr>
          <w:p w:rsidR="00A17878" w:rsidRPr="006C1149" w:rsidRDefault="00A17878" w:rsidP="001E30C5">
            <w:pPr>
              <w:spacing w:line="360" w:lineRule="auto"/>
              <w:jc w:val="center"/>
              <w:rPr>
                <w:lang w:val="pt-BR"/>
              </w:rPr>
            </w:pPr>
            <w:r w:rsidRPr="006C1149">
              <w:rPr>
                <w:lang w:val="pt-BR"/>
              </w:rPr>
              <w:t>Time (h)</w:t>
            </w:r>
          </w:p>
        </w:tc>
        <w:tc>
          <w:tcPr>
            <w:tcW w:w="1559" w:type="dxa"/>
            <w:tcBorders>
              <w:top w:val="single" w:sz="4" w:space="0" w:color="auto"/>
              <w:bottom w:val="single" w:sz="4" w:space="0" w:color="auto"/>
            </w:tcBorders>
          </w:tcPr>
          <w:p w:rsidR="00A17878" w:rsidRPr="006C1149" w:rsidRDefault="00A17878" w:rsidP="001E30C5">
            <w:pPr>
              <w:spacing w:line="360" w:lineRule="auto"/>
              <w:jc w:val="center"/>
              <w:rPr>
                <w:lang w:val="en-GB"/>
              </w:rPr>
            </w:pPr>
            <w:r w:rsidRPr="006C1149">
              <w:rPr>
                <w:sz w:val="22"/>
                <w:szCs w:val="22"/>
                <w:lang w:val="en-GB"/>
              </w:rPr>
              <w:t xml:space="preserve">FAME </w:t>
            </w:r>
            <w:proofErr w:type="spellStart"/>
            <w:r w:rsidRPr="006C1149">
              <w:rPr>
                <w:sz w:val="22"/>
                <w:szCs w:val="22"/>
                <w:lang w:val="en-GB"/>
              </w:rPr>
              <w:t>yield</w:t>
            </w:r>
            <w:r w:rsidRPr="006C1149">
              <w:rPr>
                <w:sz w:val="22"/>
                <w:szCs w:val="22"/>
                <w:vertAlign w:val="superscript"/>
                <w:lang w:val="en-GB"/>
              </w:rPr>
              <w:t>a</w:t>
            </w:r>
            <w:proofErr w:type="spellEnd"/>
            <w:r w:rsidRPr="006C1149">
              <w:rPr>
                <w:sz w:val="22"/>
                <w:szCs w:val="22"/>
                <w:lang w:val="en-GB"/>
              </w:rPr>
              <w:t xml:space="preserve"> and </w:t>
            </w:r>
            <w:proofErr w:type="spellStart"/>
            <w:r w:rsidRPr="006C1149">
              <w:rPr>
                <w:sz w:val="22"/>
                <w:szCs w:val="22"/>
                <w:lang w:val="en-GB"/>
              </w:rPr>
              <w:t>purity</w:t>
            </w:r>
            <w:r w:rsidRPr="006C1149">
              <w:rPr>
                <w:sz w:val="22"/>
                <w:szCs w:val="22"/>
                <w:vertAlign w:val="superscript"/>
                <w:lang w:val="en-GB"/>
              </w:rPr>
              <w:t>b</w:t>
            </w:r>
            <w:proofErr w:type="spellEnd"/>
          </w:p>
        </w:tc>
        <w:tc>
          <w:tcPr>
            <w:tcW w:w="1418" w:type="dxa"/>
            <w:tcBorders>
              <w:top w:val="single" w:sz="4" w:space="0" w:color="auto"/>
              <w:bottom w:val="single" w:sz="4" w:space="0" w:color="auto"/>
            </w:tcBorders>
          </w:tcPr>
          <w:p w:rsidR="00A17878" w:rsidRPr="006C1149" w:rsidRDefault="00A17878" w:rsidP="001E30C5">
            <w:pPr>
              <w:spacing w:line="360" w:lineRule="auto"/>
              <w:rPr>
                <w:lang w:val="pt-BR"/>
              </w:rPr>
            </w:pPr>
            <w:r w:rsidRPr="006C1149">
              <w:rPr>
                <w:sz w:val="22"/>
                <w:szCs w:val="22"/>
                <w:lang w:val="en-GB"/>
              </w:rPr>
              <w:t>Ads</w:t>
            </w:r>
            <w:proofErr w:type="spellStart"/>
            <w:r w:rsidRPr="006C1149">
              <w:rPr>
                <w:sz w:val="22"/>
                <w:szCs w:val="22"/>
                <w:lang w:val="pt-BR"/>
              </w:rPr>
              <w:t>orption</w:t>
            </w:r>
            <w:proofErr w:type="spellEnd"/>
            <w:r w:rsidRPr="006C1149">
              <w:rPr>
                <w:sz w:val="22"/>
                <w:szCs w:val="22"/>
                <w:lang w:val="pt-BR"/>
              </w:rPr>
              <w:t xml:space="preserve"> </w:t>
            </w:r>
            <w:proofErr w:type="spellStart"/>
            <w:r w:rsidRPr="006C1149">
              <w:rPr>
                <w:sz w:val="22"/>
                <w:szCs w:val="22"/>
                <w:lang w:val="pt-BR"/>
              </w:rPr>
              <w:t>step</w:t>
            </w:r>
            <w:proofErr w:type="spellEnd"/>
          </w:p>
        </w:tc>
        <w:tc>
          <w:tcPr>
            <w:tcW w:w="1417" w:type="dxa"/>
            <w:tcBorders>
              <w:top w:val="single" w:sz="4" w:space="0" w:color="auto"/>
              <w:bottom w:val="single" w:sz="4" w:space="0" w:color="auto"/>
            </w:tcBorders>
          </w:tcPr>
          <w:p w:rsidR="00A17878" w:rsidRPr="006C1149" w:rsidRDefault="00A17878" w:rsidP="001E30C5">
            <w:pPr>
              <w:spacing w:line="360" w:lineRule="auto"/>
              <w:rPr>
                <w:lang w:val="pt-BR"/>
              </w:rPr>
            </w:pPr>
            <w:r w:rsidRPr="006C1149">
              <w:rPr>
                <w:sz w:val="22"/>
                <w:szCs w:val="22"/>
                <w:lang w:val="pt-BR"/>
              </w:rPr>
              <w:t>1</w:t>
            </w:r>
            <w:r w:rsidRPr="006C1149">
              <w:rPr>
                <w:sz w:val="22"/>
                <w:szCs w:val="22"/>
                <w:vertAlign w:val="superscript"/>
                <w:lang w:val="pt-BR"/>
              </w:rPr>
              <w:t>st</w:t>
            </w:r>
            <w:r w:rsidRPr="006C1149">
              <w:rPr>
                <w:sz w:val="22"/>
                <w:szCs w:val="22"/>
                <w:lang w:val="pt-BR"/>
              </w:rPr>
              <w:t xml:space="preserve"> </w:t>
            </w:r>
            <w:proofErr w:type="spellStart"/>
            <w:r w:rsidRPr="006C1149">
              <w:rPr>
                <w:sz w:val="22"/>
                <w:szCs w:val="22"/>
                <w:lang w:val="pt-BR"/>
              </w:rPr>
              <w:t>washing</w:t>
            </w:r>
            <w:proofErr w:type="spellEnd"/>
            <w:r w:rsidRPr="006C1149">
              <w:rPr>
                <w:sz w:val="22"/>
                <w:szCs w:val="22"/>
                <w:lang w:val="pt-BR"/>
              </w:rPr>
              <w:t xml:space="preserve"> </w:t>
            </w:r>
          </w:p>
        </w:tc>
        <w:tc>
          <w:tcPr>
            <w:tcW w:w="1418" w:type="dxa"/>
            <w:tcBorders>
              <w:top w:val="single" w:sz="4" w:space="0" w:color="auto"/>
              <w:bottom w:val="single" w:sz="4" w:space="0" w:color="auto"/>
            </w:tcBorders>
          </w:tcPr>
          <w:p w:rsidR="00A17878" w:rsidRPr="006C1149" w:rsidRDefault="00A17878" w:rsidP="001E30C5">
            <w:pPr>
              <w:spacing w:line="360" w:lineRule="auto"/>
              <w:rPr>
                <w:lang w:val="pt-BR"/>
              </w:rPr>
            </w:pPr>
            <w:r w:rsidRPr="006C1149">
              <w:rPr>
                <w:sz w:val="22"/>
                <w:szCs w:val="22"/>
                <w:lang w:val="pt-BR"/>
              </w:rPr>
              <w:t>2</w:t>
            </w:r>
            <w:r w:rsidRPr="006C1149">
              <w:rPr>
                <w:sz w:val="22"/>
                <w:szCs w:val="22"/>
                <w:vertAlign w:val="superscript"/>
                <w:lang w:val="pt-BR"/>
              </w:rPr>
              <w:t>nd</w:t>
            </w:r>
            <w:r w:rsidRPr="006C1149">
              <w:rPr>
                <w:sz w:val="22"/>
                <w:szCs w:val="22"/>
                <w:lang w:val="pt-BR"/>
              </w:rPr>
              <w:t xml:space="preserve"> </w:t>
            </w:r>
            <w:proofErr w:type="spellStart"/>
            <w:r w:rsidRPr="006C1149">
              <w:rPr>
                <w:sz w:val="22"/>
                <w:szCs w:val="22"/>
                <w:lang w:val="pt-BR"/>
              </w:rPr>
              <w:t>washing</w:t>
            </w:r>
            <w:proofErr w:type="spellEnd"/>
            <w:r w:rsidRPr="006C1149">
              <w:rPr>
                <w:sz w:val="22"/>
                <w:szCs w:val="22"/>
                <w:lang w:val="pt-BR"/>
              </w:rPr>
              <w:t xml:space="preserve"> </w:t>
            </w:r>
          </w:p>
        </w:tc>
        <w:tc>
          <w:tcPr>
            <w:tcW w:w="1559" w:type="dxa"/>
            <w:tcBorders>
              <w:top w:val="single" w:sz="4" w:space="0" w:color="auto"/>
              <w:bottom w:val="single" w:sz="4" w:space="0" w:color="auto"/>
            </w:tcBorders>
          </w:tcPr>
          <w:p w:rsidR="00A17878" w:rsidRPr="006C1149" w:rsidRDefault="00A17878" w:rsidP="001E30C5">
            <w:pPr>
              <w:spacing w:line="360" w:lineRule="auto"/>
              <w:jc w:val="center"/>
              <w:rPr>
                <w:lang w:val="pt-BR"/>
              </w:rPr>
            </w:pPr>
            <w:proofErr w:type="spellStart"/>
            <w:r w:rsidRPr="006C1149">
              <w:rPr>
                <w:sz w:val="22"/>
                <w:szCs w:val="22"/>
                <w:lang w:val="pt-BR"/>
              </w:rPr>
              <w:t>Purification</w:t>
            </w:r>
            <w:proofErr w:type="spellEnd"/>
            <w:r w:rsidRPr="006C1149">
              <w:rPr>
                <w:sz w:val="22"/>
                <w:szCs w:val="22"/>
                <w:lang w:val="pt-BR"/>
              </w:rPr>
              <w:t xml:space="preserve"> + </w:t>
            </w:r>
            <w:proofErr w:type="spellStart"/>
            <w:r w:rsidRPr="006C1149">
              <w:rPr>
                <w:sz w:val="22"/>
                <w:szCs w:val="22"/>
                <w:lang w:val="pt-BR"/>
              </w:rPr>
              <w:t>washing</w:t>
            </w:r>
            <w:proofErr w:type="spellEnd"/>
          </w:p>
        </w:tc>
      </w:tr>
      <w:tr w:rsidR="00A17878" w:rsidRPr="006C1149" w:rsidTr="001E30C5">
        <w:trPr>
          <w:jc w:val="center"/>
        </w:trPr>
        <w:tc>
          <w:tcPr>
            <w:tcW w:w="1090" w:type="dxa"/>
            <w:vMerge w:val="restart"/>
            <w:tcBorders>
              <w:top w:val="single" w:sz="4" w:space="0" w:color="auto"/>
            </w:tcBorders>
          </w:tcPr>
          <w:p w:rsidR="00A17878" w:rsidRPr="006C1149" w:rsidRDefault="00A17878" w:rsidP="001E30C5">
            <w:pPr>
              <w:jc w:val="center"/>
              <w:rPr>
                <w:lang w:val="pt-BR"/>
              </w:rPr>
            </w:pPr>
          </w:p>
          <w:p w:rsidR="00A17878" w:rsidRPr="006C1149" w:rsidRDefault="00A17878" w:rsidP="001E30C5">
            <w:pPr>
              <w:jc w:val="center"/>
              <w:rPr>
                <w:lang w:val="pt-BR"/>
              </w:rPr>
            </w:pPr>
            <w:r w:rsidRPr="006C1149">
              <w:rPr>
                <w:lang w:val="pt-BR"/>
              </w:rPr>
              <w:t>1</w:t>
            </w:r>
          </w:p>
        </w:tc>
        <w:tc>
          <w:tcPr>
            <w:tcW w:w="1559" w:type="dxa"/>
            <w:tcBorders>
              <w:top w:val="single" w:sz="4" w:space="0" w:color="auto"/>
            </w:tcBorders>
          </w:tcPr>
          <w:p w:rsidR="00A17878" w:rsidRPr="006C1149" w:rsidRDefault="00A17878" w:rsidP="001E30C5">
            <w:pPr>
              <w:spacing w:line="360" w:lineRule="auto"/>
              <w:jc w:val="center"/>
              <w:rPr>
                <w:vertAlign w:val="superscript"/>
                <w:lang w:val="pt-BR"/>
              </w:rPr>
            </w:pPr>
            <w:proofErr w:type="spellStart"/>
            <w:r w:rsidRPr="006C1149">
              <w:rPr>
                <w:lang w:val="pt-BR"/>
              </w:rPr>
              <w:t>Yield</w:t>
            </w:r>
            <w:proofErr w:type="spellEnd"/>
          </w:p>
        </w:tc>
        <w:tc>
          <w:tcPr>
            <w:tcW w:w="1418" w:type="dxa"/>
            <w:tcBorders>
              <w:top w:val="single" w:sz="4" w:space="0" w:color="auto"/>
            </w:tcBorders>
          </w:tcPr>
          <w:p w:rsidR="00A17878" w:rsidRPr="006C1149" w:rsidRDefault="00A17878" w:rsidP="001E30C5">
            <w:pPr>
              <w:jc w:val="center"/>
            </w:pPr>
            <w:r w:rsidRPr="006C1149">
              <w:rPr>
                <w:lang w:val="pt-BR"/>
              </w:rPr>
              <w:t>77.1±1.6</w:t>
            </w:r>
          </w:p>
        </w:tc>
        <w:tc>
          <w:tcPr>
            <w:tcW w:w="1417" w:type="dxa"/>
            <w:tcBorders>
              <w:top w:val="single" w:sz="4" w:space="0" w:color="auto"/>
            </w:tcBorders>
          </w:tcPr>
          <w:p w:rsidR="00A17878" w:rsidRPr="006C1149" w:rsidRDefault="00A17878" w:rsidP="001E30C5">
            <w:pPr>
              <w:jc w:val="center"/>
            </w:pPr>
            <w:r w:rsidRPr="006C1149">
              <w:rPr>
                <w:lang w:val="pt-BR"/>
              </w:rPr>
              <w:t>10.7±0.1</w:t>
            </w:r>
          </w:p>
        </w:tc>
        <w:tc>
          <w:tcPr>
            <w:tcW w:w="1418" w:type="dxa"/>
            <w:tcBorders>
              <w:top w:val="single" w:sz="4" w:space="0" w:color="auto"/>
            </w:tcBorders>
          </w:tcPr>
          <w:p w:rsidR="00A17878" w:rsidRPr="006C1149" w:rsidRDefault="00A17878" w:rsidP="001E30C5">
            <w:pPr>
              <w:jc w:val="center"/>
            </w:pPr>
            <w:r w:rsidRPr="006C1149">
              <w:rPr>
                <w:lang w:val="pt-BR"/>
              </w:rPr>
              <w:t>3.3±0.3</w:t>
            </w:r>
          </w:p>
        </w:tc>
        <w:tc>
          <w:tcPr>
            <w:tcW w:w="1559" w:type="dxa"/>
            <w:tcBorders>
              <w:top w:val="single" w:sz="4" w:space="0" w:color="auto"/>
            </w:tcBorders>
          </w:tcPr>
          <w:p w:rsidR="00A17878" w:rsidRPr="006C1149" w:rsidRDefault="00A17878" w:rsidP="001E30C5">
            <w:pPr>
              <w:jc w:val="center"/>
            </w:pPr>
            <w:r w:rsidRPr="006C1149">
              <w:rPr>
                <w:lang w:val="pt-BR"/>
              </w:rPr>
              <w:t>91.1±2.0</w:t>
            </w:r>
          </w:p>
        </w:tc>
      </w:tr>
      <w:tr w:rsidR="00A17878" w:rsidRPr="006C1149" w:rsidTr="001E30C5">
        <w:trPr>
          <w:jc w:val="center"/>
        </w:trPr>
        <w:tc>
          <w:tcPr>
            <w:tcW w:w="1090" w:type="dxa"/>
            <w:vMerge/>
          </w:tcPr>
          <w:p w:rsidR="00A17878" w:rsidRPr="006C1149" w:rsidRDefault="00A17878" w:rsidP="001E30C5">
            <w:pPr>
              <w:spacing w:line="360" w:lineRule="auto"/>
              <w:jc w:val="center"/>
              <w:rPr>
                <w:lang w:val="pt-BR"/>
              </w:rPr>
            </w:pPr>
          </w:p>
        </w:tc>
        <w:tc>
          <w:tcPr>
            <w:tcW w:w="1559" w:type="dxa"/>
          </w:tcPr>
          <w:p w:rsidR="00A17878" w:rsidRPr="006C1149" w:rsidRDefault="00A17878" w:rsidP="001E30C5">
            <w:pPr>
              <w:spacing w:line="360" w:lineRule="auto"/>
              <w:jc w:val="center"/>
              <w:rPr>
                <w:lang w:val="pt-BR"/>
              </w:rPr>
            </w:pPr>
            <w:proofErr w:type="spellStart"/>
            <w:r w:rsidRPr="006C1149">
              <w:rPr>
                <w:lang w:val="pt-BR"/>
              </w:rPr>
              <w:t>Purity</w:t>
            </w:r>
            <w:proofErr w:type="spellEnd"/>
          </w:p>
        </w:tc>
        <w:tc>
          <w:tcPr>
            <w:tcW w:w="1418" w:type="dxa"/>
          </w:tcPr>
          <w:p w:rsidR="00A17878" w:rsidRPr="006C1149" w:rsidRDefault="00A17878" w:rsidP="001E30C5">
            <w:pPr>
              <w:jc w:val="center"/>
              <w:rPr>
                <w:lang w:val="pt-BR"/>
              </w:rPr>
            </w:pPr>
            <w:r w:rsidRPr="006C1149">
              <w:rPr>
                <w:lang w:val="pt-BR"/>
              </w:rPr>
              <w:t>81.3±0.2</w:t>
            </w:r>
          </w:p>
        </w:tc>
        <w:tc>
          <w:tcPr>
            <w:tcW w:w="1417" w:type="dxa"/>
          </w:tcPr>
          <w:p w:rsidR="00A17878" w:rsidRPr="006C1149" w:rsidRDefault="00A17878" w:rsidP="001E30C5">
            <w:pPr>
              <w:jc w:val="center"/>
            </w:pPr>
            <w:r w:rsidRPr="006C1149">
              <w:rPr>
                <w:lang w:val="pt-BR"/>
              </w:rPr>
              <w:t>87.5±1.1</w:t>
            </w:r>
          </w:p>
        </w:tc>
        <w:tc>
          <w:tcPr>
            <w:tcW w:w="1418" w:type="dxa"/>
          </w:tcPr>
          <w:p w:rsidR="00A17878" w:rsidRPr="006C1149" w:rsidRDefault="00A17878" w:rsidP="001E30C5">
            <w:pPr>
              <w:jc w:val="center"/>
            </w:pPr>
            <w:r w:rsidRPr="006C1149">
              <w:rPr>
                <w:lang w:val="pt-BR"/>
              </w:rPr>
              <w:t>68.0±11.7</w:t>
            </w:r>
          </w:p>
        </w:tc>
        <w:tc>
          <w:tcPr>
            <w:tcW w:w="1559" w:type="dxa"/>
          </w:tcPr>
          <w:p w:rsidR="00A17878" w:rsidRPr="006C1149" w:rsidRDefault="00A17878" w:rsidP="001E30C5">
            <w:pPr>
              <w:jc w:val="center"/>
            </w:pPr>
            <w:r w:rsidRPr="006C1149">
              <w:rPr>
                <w:lang w:val="pt-BR"/>
              </w:rPr>
              <w:t>81.3±0.8</w:t>
            </w:r>
          </w:p>
        </w:tc>
      </w:tr>
      <w:tr w:rsidR="00A17878" w:rsidRPr="006C1149" w:rsidTr="001E30C5">
        <w:trPr>
          <w:jc w:val="center"/>
        </w:trPr>
        <w:tc>
          <w:tcPr>
            <w:tcW w:w="1090" w:type="dxa"/>
            <w:vMerge w:val="restart"/>
          </w:tcPr>
          <w:p w:rsidR="00A17878" w:rsidRPr="006C1149" w:rsidRDefault="00A17878" w:rsidP="001E30C5">
            <w:pPr>
              <w:jc w:val="center"/>
              <w:rPr>
                <w:lang w:val="pt-BR"/>
              </w:rPr>
            </w:pPr>
          </w:p>
          <w:p w:rsidR="00A17878" w:rsidRPr="006C1149" w:rsidRDefault="00A17878" w:rsidP="001E30C5">
            <w:pPr>
              <w:jc w:val="center"/>
              <w:rPr>
                <w:lang w:val="pt-BR"/>
              </w:rPr>
            </w:pPr>
            <w:r w:rsidRPr="006C1149">
              <w:rPr>
                <w:lang w:val="pt-BR"/>
              </w:rPr>
              <w:t>2</w:t>
            </w:r>
          </w:p>
          <w:p w:rsidR="00A17878" w:rsidRPr="006C1149" w:rsidRDefault="00A17878" w:rsidP="001E30C5">
            <w:pPr>
              <w:jc w:val="center"/>
              <w:rPr>
                <w:lang w:val="pt-BR"/>
              </w:rPr>
            </w:pPr>
          </w:p>
        </w:tc>
        <w:tc>
          <w:tcPr>
            <w:tcW w:w="1559" w:type="dxa"/>
          </w:tcPr>
          <w:p w:rsidR="00A17878" w:rsidRPr="006C1149" w:rsidRDefault="00A17878" w:rsidP="001E30C5">
            <w:pPr>
              <w:spacing w:line="360" w:lineRule="auto"/>
              <w:jc w:val="center"/>
              <w:rPr>
                <w:vertAlign w:val="superscript"/>
                <w:lang w:val="pt-BR"/>
              </w:rPr>
            </w:pPr>
            <w:proofErr w:type="spellStart"/>
            <w:r w:rsidRPr="006C1149">
              <w:rPr>
                <w:lang w:val="pt-BR"/>
              </w:rPr>
              <w:t>Yield</w:t>
            </w:r>
            <w:proofErr w:type="spellEnd"/>
          </w:p>
        </w:tc>
        <w:tc>
          <w:tcPr>
            <w:tcW w:w="1418" w:type="dxa"/>
          </w:tcPr>
          <w:p w:rsidR="00A17878" w:rsidRPr="006C1149" w:rsidRDefault="00A17878" w:rsidP="001E30C5">
            <w:pPr>
              <w:spacing w:line="360" w:lineRule="auto"/>
              <w:jc w:val="center"/>
              <w:rPr>
                <w:lang w:val="pt-BR"/>
              </w:rPr>
            </w:pPr>
            <w:r w:rsidRPr="006C1149">
              <w:rPr>
                <w:lang w:val="pt-BR"/>
              </w:rPr>
              <w:t>77.6±0.9</w:t>
            </w:r>
          </w:p>
        </w:tc>
        <w:tc>
          <w:tcPr>
            <w:tcW w:w="1417" w:type="dxa"/>
          </w:tcPr>
          <w:p w:rsidR="00A17878" w:rsidRPr="006C1149" w:rsidRDefault="00A17878" w:rsidP="001E30C5">
            <w:pPr>
              <w:jc w:val="center"/>
            </w:pPr>
            <w:r w:rsidRPr="006C1149">
              <w:rPr>
                <w:lang w:val="pt-BR"/>
              </w:rPr>
              <w:t>11.0±0.1</w:t>
            </w:r>
          </w:p>
        </w:tc>
        <w:tc>
          <w:tcPr>
            <w:tcW w:w="1418" w:type="dxa"/>
          </w:tcPr>
          <w:p w:rsidR="00A17878" w:rsidRPr="006C1149" w:rsidRDefault="00A17878" w:rsidP="001E30C5">
            <w:pPr>
              <w:jc w:val="center"/>
            </w:pPr>
            <w:r w:rsidRPr="006C1149">
              <w:rPr>
                <w:lang w:val="pt-BR"/>
              </w:rPr>
              <w:t>3.7±0.0</w:t>
            </w:r>
          </w:p>
        </w:tc>
        <w:tc>
          <w:tcPr>
            <w:tcW w:w="1559" w:type="dxa"/>
          </w:tcPr>
          <w:p w:rsidR="00A17878" w:rsidRPr="006C1149" w:rsidRDefault="00A17878" w:rsidP="001E30C5">
            <w:pPr>
              <w:jc w:val="center"/>
            </w:pPr>
            <w:r w:rsidRPr="006C1149">
              <w:rPr>
                <w:lang w:val="pt-BR"/>
              </w:rPr>
              <w:t>92.3±1.0</w:t>
            </w:r>
          </w:p>
        </w:tc>
      </w:tr>
      <w:tr w:rsidR="00A17878" w:rsidRPr="006C1149" w:rsidTr="001E30C5">
        <w:trPr>
          <w:jc w:val="center"/>
        </w:trPr>
        <w:tc>
          <w:tcPr>
            <w:tcW w:w="1090" w:type="dxa"/>
            <w:vMerge/>
          </w:tcPr>
          <w:p w:rsidR="00A17878" w:rsidRPr="006C1149" w:rsidRDefault="00A17878" w:rsidP="001E30C5">
            <w:pPr>
              <w:spacing w:line="360" w:lineRule="auto"/>
              <w:jc w:val="center"/>
              <w:rPr>
                <w:lang w:val="pt-BR"/>
              </w:rPr>
            </w:pPr>
          </w:p>
        </w:tc>
        <w:tc>
          <w:tcPr>
            <w:tcW w:w="1559" w:type="dxa"/>
          </w:tcPr>
          <w:p w:rsidR="00A17878" w:rsidRPr="006C1149" w:rsidRDefault="00A17878" w:rsidP="001E30C5">
            <w:pPr>
              <w:spacing w:line="360" w:lineRule="auto"/>
              <w:jc w:val="center"/>
              <w:rPr>
                <w:lang w:val="pt-BR"/>
              </w:rPr>
            </w:pPr>
            <w:proofErr w:type="spellStart"/>
            <w:r w:rsidRPr="006C1149">
              <w:rPr>
                <w:lang w:val="pt-BR"/>
              </w:rPr>
              <w:t>Purity</w:t>
            </w:r>
            <w:proofErr w:type="spellEnd"/>
          </w:p>
        </w:tc>
        <w:tc>
          <w:tcPr>
            <w:tcW w:w="1418" w:type="dxa"/>
          </w:tcPr>
          <w:p w:rsidR="00A17878" w:rsidRPr="006C1149" w:rsidRDefault="00A17878" w:rsidP="001E30C5">
            <w:pPr>
              <w:jc w:val="center"/>
            </w:pPr>
            <w:r w:rsidRPr="006C1149">
              <w:rPr>
                <w:lang w:val="pt-BR"/>
              </w:rPr>
              <w:t>82.3±0.8</w:t>
            </w:r>
          </w:p>
        </w:tc>
        <w:tc>
          <w:tcPr>
            <w:tcW w:w="1417" w:type="dxa"/>
          </w:tcPr>
          <w:p w:rsidR="00A17878" w:rsidRPr="006C1149" w:rsidRDefault="00A17878" w:rsidP="001E30C5">
            <w:pPr>
              <w:jc w:val="center"/>
            </w:pPr>
            <w:r w:rsidRPr="006C1149">
              <w:rPr>
                <w:lang w:val="pt-BR"/>
              </w:rPr>
              <w:t>89.6±3.3</w:t>
            </w:r>
          </w:p>
        </w:tc>
        <w:tc>
          <w:tcPr>
            <w:tcW w:w="1418" w:type="dxa"/>
          </w:tcPr>
          <w:p w:rsidR="00A17878" w:rsidRPr="006C1149" w:rsidRDefault="00A17878" w:rsidP="001E30C5">
            <w:pPr>
              <w:jc w:val="center"/>
            </w:pPr>
            <w:r w:rsidRPr="006C1149">
              <w:rPr>
                <w:lang w:val="pt-BR"/>
              </w:rPr>
              <w:t>93.1±8.2</w:t>
            </w:r>
          </w:p>
        </w:tc>
        <w:tc>
          <w:tcPr>
            <w:tcW w:w="1559" w:type="dxa"/>
          </w:tcPr>
          <w:p w:rsidR="00A17878" w:rsidRPr="006C1149" w:rsidRDefault="00A17878" w:rsidP="001E30C5">
            <w:pPr>
              <w:jc w:val="center"/>
            </w:pPr>
            <w:r w:rsidRPr="006C1149">
              <w:rPr>
                <w:lang w:val="pt-BR"/>
              </w:rPr>
              <w:t>83.5±1.3</w:t>
            </w:r>
          </w:p>
        </w:tc>
      </w:tr>
      <w:tr w:rsidR="00A17878" w:rsidRPr="006C1149" w:rsidTr="001E30C5">
        <w:trPr>
          <w:jc w:val="center"/>
        </w:trPr>
        <w:tc>
          <w:tcPr>
            <w:tcW w:w="1090" w:type="dxa"/>
            <w:vMerge w:val="restart"/>
          </w:tcPr>
          <w:p w:rsidR="00A17878" w:rsidRPr="006C1149" w:rsidRDefault="00A17878" w:rsidP="001E30C5">
            <w:pPr>
              <w:jc w:val="center"/>
              <w:rPr>
                <w:lang w:val="pt-BR"/>
              </w:rPr>
            </w:pPr>
          </w:p>
          <w:p w:rsidR="00A17878" w:rsidRPr="006C1149" w:rsidRDefault="00A17878" w:rsidP="001E30C5">
            <w:pPr>
              <w:jc w:val="center"/>
              <w:rPr>
                <w:lang w:val="pt-BR"/>
              </w:rPr>
            </w:pPr>
            <w:r w:rsidRPr="006C1149">
              <w:rPr>
                <w:lang w:val="pt-BR"/>
              </w:rPr>
              <w:t>4</w:t>
            </w:r>
          </w:p>
        </w:tc>
        <w:tc>
          <w:tcPr>
            <w:tcW w:w="1559" w:type="dxa"/>
          </w:tcPr>
          <w:p w:rsidR="00A17878" w:rsidRPr="006C1149" w:rsidRDefault="00A17878" w:rsidP="001E30C5">
            <w:pPr>
              <w:spacing w:line="360" w:lineRule="auto"/>
              <w:jc w:val="center"/>
              <w:rPr>
                <w:vertAlign w:val="superscript"/>
                <w:lang w:val="pt-BR"/>
              </w:rPr>
            </w:pPr>
            <w:proofErr w:type="spellStart"/>
            <w:r w:rsidRPr="006C1149">
              <w:rPr>
                <w:lang w:val="pt-BR"/>
              </w:rPr>
              <w:t>Yield</w:t>
            </w:r>
            <w:proofErr w:type="spellEnd"/>
          </w:p>
        </w:tc>
        <w:tc>
          <w:tcPr>
            <w:tcW w:w="1418" w:type="dxa"/>
          </w:tcPr>
          <w:p w:rsidR="00A17878" w:rsidRPr="006C1149" w:rsidRDefault="00A17878" w:rsidP="001E30C5">
            <w:pPr>
              <w:jc w:val="center"/>
            </w:pPr>
            <w:r w:rsidRPr="006C1149">
              <w:rPr>
                <w:lang w:val="pt-BR"/>
              </w:rPr>
              <w:t>77.6</w:t>
            </w:r>
          </w:p>
        </w:tc>
        <w:tc>
          <w:tcPr>
            <w:tcW w:w="1417" w:type="dxa"/>
          </w:tcPr>
          <w:p w:rsidR="00A17878" w:rsidRPr="006C1149" w:rsidRDefault="00A17878" w:rsidP="001E30C5">
            <w:pPr>
              <w:jc w:val="center"/>
            </w:pPr>
            <w:r w:rsidRPr="006C1149">
              <w:rPr>
                <w:lang w:val="pt-BR"/>
              </w:rPr>
              <w:t>9.1</w:t>
            </w:r>
          </w:p>
        </w:tc>
        <w:tc>
          <w:tcPr>
            <w:tcW w:w="1418" w:type="dxa"/>
          </w:tcPr>
          <w:p w:rsidR="00A17878" w:rsidRPr="006C1149" w:rsidRDefault="00A17878" w:rsidP="001E30C5">
            <w:pPr>
              <w:jc w:val="center"/>
            </w:pPr>
            <w:r w:rsidRPr="006C1149">
              <w:t>3.3</w:t>
            </w:r>
          </w:p>
        </w:tc>
        <w:tc>
          <w:tcPr>
            <w:tcW w:w="1559" w:type="dxa"/>
          </w:tcPr>
          <w:p w:rsidR="00A17878" w:rsidRPr="006C1149" w:rsidRDefault="00A17878" w:rsidP="001E30C5">
            <w:pPr>
              <w:jc w:val="center"/>
            </w:pPr>
            <w:r w:rsidRPr="006C1149">
              <w:rPr>
                <w:lang w:val="pt-BR"/>
              </w:rPr>
              <w:t>90.0</w:t>
            </w:r>
          </w:p>
        </w:tc>
      </w:tr>
      <w:tr w:rsidR="00A17878" w:rsidRPr="006C1149" w:rsidTr="001E30C5">
        <w:trPr>
          <w:jc w:val="center"/>
        </w:trPr>
        <w:tc>
          <w:tcPr>
            <w:tcW w:w="1090" w:type="dxa"/>
            <w:vMerge/>
          </w:tcPr>
          <w:p w:rsidR="00A17878" w:rsidRPr="006C1149" w:rsidRDefault="00A17878" w:rsidP="001E30C5">
            <w:pPr>
              <w:spacing w:line="360" w:lineRule="auto"/>
              <w:jc w:val="center"/>
              <w:rPr>
                <w:lang w:val="pt-BR"/>
              </w:rPr>
            </w:pPr>
          </w:p>
        </w:tc>
        <w:tc>
          <w:tcPr>
            <w:tcW w:w="1559" w:type="dxa"/>
          </w:tcPr>
          <w:p w:rsidR="00A17878" w:rsidRPr="006C1149" w:rsidRDefault="00A17878" w:rsidP="001E30C5">
            <w:pPr>
              <w:spacing w:line="360" w:lineRule="auto"/>
              <w:jc w:val="center"/>
              <w:rPr>
                <w:lang w:val="pt-BR"/>
              </w:rPr>
            </w:pPr>
            <w:proofErr w:type="spellStart"/>
            <w:r w:rsidRPr="006C1149">
              <w:rPr>
                <w:lang w:val="pt-BR"/>
              </w:rPr>
              <w:t>Purity</w:t>
            </w:r>
            <w:proofErr w:type="spellEnd"/>
          </w:p>
        </w:tc>
        <w:tc>
          <w:tcPr>
            <w:tcW w:w="1418" w:type="dxa"/>
          </w:tcPr>
          <w:p w:rsidR="00A17878" w:rsidRPr="006C1149" w:rsidRDefault="00A17878" w:rsidP="001E30C5">
            <w:pPr>
              <w:jc w:val="center"/>
            </w:pPr>
            <w:r w:rsidRPr="006C1149">
              <w:rPr>
                <w:lang w:val="pt-BR"/>
              </w:rPr>
              <w:t>81.2</w:t>
            </w:r>
          </w:p>
        </w:tc>
        <w:tc>
          <w:tcPr>
            <w:tcW w:w="1417" w:type="dxa"/>
          </w:tcPr>
          <w:p w:rsidR="00A17878" w:rsidRPr="006C1149" w:rsidRDefault="00A17878" w:rsidP="001E30C5">
            <w:pPr>
              <w:jc w:val="center"/>
            </w:pPr>
            <w:r w:rsidRPr="006C1149">
              <w:rPr>
                <w:lang w:val="pt-BR"/>
              </w:rPr>
              <w:t>79.9</w:t>
            </w:r>
          </w:p>
        </w:tc>
        <w:tc>
          <w:tcPr>
            <w:tcW w:w="1418" w:type="dxa"/>
          </w:tcPr>
          <w:p w:rsidR="00A17878" w:rsidRPr="006C1149" w:rsidRDefault="00A17878" w:rsidP="001E30C5">
            <w:pPr>
              <w:jc w:val="center"/>
            </w:pPr>
            <w:r w:rsidRPr="006C1149">
              <w:t>82.3</w:t>
            </w:r>
          </w:p>
        </w:tc>
        <w:tc>
          <w:tcPr>
            <w:tcW w:w="1559" w:type="dxa"/>
          </w:tcPr>
          <w:p w:rsidR="00A17878" w:rsidRPr="006C1149" w:rsidRDefault="00A17878" w:rsidP="001E30C5">
            <w:pPr>
              <w:jc w:val="center"/>
            </w:pPr>
            <w:r w:rsidRPr="006C1149">
              <w:rPr>
                <w:lang w:val="pt-BR"/>
              </w:rPr>
              <w:t>81.1</w:t>
            </w:r>
          </w:p>
        </w:tc>
      </w:tr>
      <w:tr w:rsidR="00A17878" w:rsidRPr="006C1149" w:rsidTr="001E30C5">
        <w:trPr>
          <w:jc w:val="center"/>
        </w:trPr>
        <w:tc>
          <w:tcPr>
            <w:tcW w:w="1090" w:type="dxa"/>
            <w:vMerge w:val="restart"/>
          </w:tcPr>
          <w:p w:rsidR="00A17878" w:rsidRPr="006C1149" w:rsidRDefault="00A17878" w:rsidP="001E30C5">
            <w:pPr>
              <w:jc w:val="center"/>
              <w:rPr>
                <w:lang w:val="pt-BR"/>
              </w:rPr>
            </w:pPr>
          </w:p>
          <w:p w:rsidR="00A17878" w:rsidRPr="006C1149" w:rsidRDefault="00A17878" w:rsidP="001E30C5">
            <w:pPr>
              <w:jc w:val="center"/>
              <w:rPr>
                <w:lang w:val="pt-BR"/>
              </w:rPr>
            </w:pPr>
            <w:r w:rsidRPr="006C1149">
              <w:rPr>
                <w:lang w:val="pt-BR"/>
              </w:rPr>
              <w:t>8</w:t>
            </w:r>
          </w:p>
          <w:p w:rsidR="00A17878" w:rsidRPr="006C1149" w:rsidRDefault="00A17878" w:rsidP="001E30C5">
            <w:pPr>
              <w:jc w:val="center"/>
              <w:rPr>
                <w:lang w:val="pt-BR"/>
              </w:rPr>
            </w:pPr>
          </w:p>
        </w:tc>
        <w:tc>
          <w:tcPr>
            <w:tcW w:w="1559" w:type="dxa"/>
          </w:tcPr>
          <w:p w:rsidR="00A17878" w:rsidRPr="006C1149" w:rsidRDefault="00A17878" w:rsidP="001E30C5">
            <w:pPr>
              <w:spacing w:line="360" w:lineRule="auto"/>
              <w:jc w:val="center"/>
              <w:rPr>
                <w:vertAlign w:val="superscript"/>
                <w:lang w:val="pt-BR"/>
              </w:rPr>
            </w:pPr>
            <w:proofErr w:type="spellStart"/>
            <w:r w:rsidRPr="006C1149">
              <w:rPr>
                <w:lang w:val="pt-BR"/>
              </w:rPr>
              <w:t>Yield</w:t>
            </w:r>
            <w:proofErr w:type="spellEnd"/>
          </w:p>
        </w:tc>
        <w:tc>
          <w:tcPr>
            <w:tcW w:w="1418" w:type="dxa"/>
          </w:tcPr>
          <w:p w:rsidR="00A17878" w:rsidRPr="006C1149" w:rsidRDefault="00A17878" w:rsidP="001E30C5">
            <w:pPr>
              <w:spacing w:line="360" w:lineRule="auto"/>
              <w:jc w:val="center"/>
              <w:rPr>
                <w:lang w:val="pt-BR"/>
              </w:rPr>
            </w:pPr>
            <w:r w:rsidRPr="006C1149">
              <w:rPr>
                <w:lang w:val="pt-BR"/>
              </w:rPr>
              <w:t>77.3±1.9</w:t>
            </w:r>
          </w:p>
        </w:tc>
        <w:tc>
          <w:tcPr>
            <w:tcW w:w="1417" w:type="dxa"/>
          </w:tcPr>
          <w:p w:rsidR="00A17878" w:rsidRPr="006C1149" w:rsidRDefault="00A17878" w:rsidP="001E30C5">
            <w:pPr>
              <w:jc w:val="center"/>
            </w:pPr>
            <w:r w:rsidRPr="006C1149">
              <w:rPr>
                <w:lang w:val="pt-BR"/>
              </w:rPr>
              <w:t>11.6±0.3</w:t>
            </w:r>
          </w:p>
        </w:tc>
        <w:tc>
          <w:tcPr>
            <w:tcW w:w="1418" w:type="dxa"/>
          </w:tcPr>
          <w:p w:rsidR="00A17878" w:rsidRPr="006C1149" w:rsidRDefault="00A17878" w:rsidP="001E30C5">
            <w:pPr>
              <w:jc w:val="center"/>
            </w:pPr>
            <w:r w:rsidRPr="006C1149">
              <w:rPr>
                <w:lang w:val="pt-BR"/>
              </w:rPr>
              <w:t>3.7±0.2</w:t>
            </w:r>
          </w:p>
        </w:tc>
        <w:tc>
          <w:tcPr>
            <w:tcW w:w="1559" w:type="dxa"/>
          </w:tcPr>
          <w:p w:rsidR="00A17878" w:rsidRPr="006C1149" w:rsidRDefault="00A17878" w:rsidP="001E30C5">
            <w:pPr>
              <w:jc w:val="center"/>
            </w:pPr>
            <w:r w:rsidRPr="006C1149">
              <w:rPr>
                <w:lang w:val="pt-BR"/>
              </w:rPr>
              <w:t>92.6±1.4</w:t>
            </w:r>
          </w:p>
        </w:tc>
      </w:tr>
      <w:tr w:rsidR="00A17878" w:rsidRPr="006C1149" w:rsidTr="001E30C5">
        <w:trPr>
          <w:jc w:val="center"/>
        </w:trPr>
        <w:tc>
          <w:tcPr>
            <w:tcW w:w="1090" w:type="dxa"/>
            <w:vMerge/>
          </w:tcPr>
          <w:p w:rsidR="00A17878" w:rsidRPr="006C1149" w:rsidRDefault="00A17878" w:rsidP="001E30C5">
            <w:pPr>
              <w:spacing w:line="360" w:lineRule="auto"/>
              <w:jc w:val="center"/>
              <w:rPr>
                <w:lang w:val="pt-BR"/>
              </w:rPr>
            </w:pPr>
          </w:p>
        </w:tc>
        <w:tc>
          <w:tcPr>
            <w:tcW w:w="1559" w:type="dxa"/>
          </w:tcPr>
          <w:p w:rsidR="00A17878" w:rsidRPr="006C1149" w:rsidRDefault="00A17878" w:rsidP="001E30C5">
            <w:pPr>
              <w:spacing w:line="360" w:lineRule="auto"/>
              <w:jc w:val="center"/>
              <w:rPr>
                <w:lang w:val="pt-BR"/>
              </w:rPr>
            </w:pPr>
            <w:proofErr w:type="spellStart"/>
            <w:r w:rsidRPr="006C1149">
              <w:rPr>
                <w:lang w:val="pt-BR"/>
              </w:rPr>
              <w:t>Purity</w:t>
            </w:r>
            <w:proofErr w:type="spellEnd"/>
          </w:p>
        </w:tc>
        <w:tc>
          <w:tcPr>
            <w:tcW w:w="1418" w:type="dxa"/>
          </w:tcPr>
          <w:p w:rsidR="00A17878" w:rsidRPr="006C1149" w:rsidRDefault="00A17878" w:rsidP="001E30C5">
            <w:pPr>
              <w:jc w:val="center"/>
            </w:pPr>
            <w:r w:rsidRPr="006C1149">
              <w:rPr>
                <w:lang w:val="pt-BR"/>
              </w:rPr>
              <w:t>81.7±1.8</w:t>
            </w:r>
          </w:p>
        </w:tc>
        <w:tc>
          <w:tcPr>
            <w:tcW w:w="1417" w:type="dxa"/>
          </w:tcPr>
          <w:p w:rsidR="00A17878" w:rsidRPr="006C1149" w:rsidRDefault="00A17878" w:rsidP="001E30C5">
            <w:pPr>
              <w:jc w:val="center"/>
            </w:pPr>
            <w:r w:rsidRPr="006C1149">
              <w:rPr>
                <w:lang w:val="pt-BR"/>
              </w:rPr>
              <w:t>78.3±2.1</w:t>
            </w:r>
          </w:p>
        </w:tc>
        <w:tc>
          <w:tcPr>
            <w:tcW w:w="1418" w:type="dxa"/>
          </w:tcPr>
          <w:p w:rsidR="00A17878" w:rsidRPr="006C1149" w:rsidRDefault="00A17878" w:rsidP="001E30C5">
            <w:pPr>
              <w:jc w:val="center"/>
            </w:pPr>
            <w:r w:rsidRPr="006C1149">
              <w:rPr>
                <w:lang w:val="pt-BR"/>
              </w:rPr>
              <w:t>100.0±0.1</w:t>
            </w:r>
          </w:p>
        </w:tc>
        <w:tc>
          <w:tcPr>
            <w:tcW w:w="1559" w:type="dxa"/>
          </w:tcPr>
          <w:p w:rsidR="00A17878" w:rsidRPr="006C1149" w:rsidRDefault="00A17878" w:rsidP="001E30C5">
            <w:pPr>
              <w:jc w:val="center"/>
            </w:pPr>
            <w:r w:rsidRPr="006C1149">
              <w:rPr>
                <w:lang w:val="pt-BR"/>
              </w:rPr>
              <w:t>81.8±1.3</w:t>
            </w:r>
          </w:p>
        </w:tc>
      </w:tr>
      <w:tr w:rsidR="00A17878" w:rsidRPr="006C1149" w:rsidTr="001E30C5">
        <w:trPr>
          <w:jc w:val="center"/>
        </w:trPr>
        <w:tc>
          <w:tcPr>
            <w:tcW w:w="1090" w:type="dxa"/>
            <w:vMerge w:val="restart"/>
          </w:tcPr>
          <w:p w:rsidR="00A17878" w:rsidRPr="006C1149" w:rsidRDefault="00A17878" w:rsidP="001E30C5">
            <w:pPr>
              <w:jc w:val="center"/>
              <w:rPr>
                <w:lang w:val="pt-BR"/>
              </w:rPr>
            </w:pPr>
          </w:p>
          <w:p w:rsidR="00A17878" w:rsidRPr="006C1149" w:rsidRDefault="00A17878" w:rsidP="001E30C5">
            <w:pPr>
              <w:jc w:val="center"/>
              <w:rPr>
                <w:lang w:val="pt-BR"/>
              </w:rPr>
            </w:pPr>
            <w:r w:rsidRPr="006C1149">
              <w:rPr>
                <w:lang w:val="pt-BR"/>
              </w:rPr>
              <w:t>14</w:t>
            </w:r>
          </w:p>
        </w:tc>
        <w:tc>
          <w:tcPr>
            <w:tcW w:w="1559" w:type="dxa"/>
          </w:tcPr>
          <w:p w:rsidR="00A17878" w:rsidRPr="006C1149" w:rsidRDefault="00A17878" w:rsidP="001E30C5">
            <w:pPr>
              <w:spacing w:line="360" w:lineRule="auto"/>
              <w:jc w:val="center"/>
              <w:rPr>
                <w:vertAlign w:val="superscript"/>
                <w:lang w:val="pt-BR"/>
              </w:rPr>
            </w:pPr>
            <w:proofErr w:type="spellStart"/>
            <w:r w:rsidRPr="006C1149">
              <w:rPr>
                <w:lang w:val="pt-BR"/>
              </w:rPr>
              <w:t>Yield</w:t>
            </w:r>
            <w:proofErr w:type="spellEnd"/>
          </w:p>
        </w:tc>
        <w:tc>
          <w:tcPr>
            <w:tcW w:w="1418" w:type="dxa"/>
          </w:tcPr>
          <w:p w:rsidR="00A17878" w:rsidRPr="006C1149" w:rsidRDefault="00A17878" w:rsidP="001E30C5">
            <w:pPr>
              <w:jc w:val="center"/>
            </w:pPr>
            <w:r w:rsidRPr="006C1149">
              <w:rPr>
                <w:lang w:val="pt-BR"/>
              </w:rPr>
              <w:t>76.4±0.8</w:t>
            </w:r>
          </w:p>
        </w:tc>
        <w:tc>
          <w:tcPr>
            <w:tcW w:w="1417" w:type="dxa"/>
          </w:tcPr>
          <w:p w:rsidR="00A17878" w:rsidRPr="006C1149" w:rsidRDefault="00A17878" w:rsidP="001E30C5">
            <w:pPr>
              <w:jc w:val="center"/>
            </w:pPr>
            <w:r w:rsidRPr="006C1149">
              <w:rPr>
                <w:lang w:val="pt-BR"/>
              </w:rPr>
              <w:t>11.4±0.5</w:t>
            </w:r>
          </w:p>
        </w:tc>
        <w:tc>
          <w:tcPr>
            <w:tcW w:w="1418" w:type="dxa"/>
          </w:tcPr>
          <w:p w:rsidR="00A17878" w:rsidRPr="006C1149" w:rsidRDefault="00A17878" w:rsidP="001E30C5">
            <w:pPr>
              <w:jc w:val="center"/>
            </w:pPr>
            <w:r w:rsidRPr="006C1149">
              <w:rPr>
                <w:lang w:val="pt-BR"/>
              </w:rPr>
              <w:t>3.8±0.0</w:t>
            </w:r>
          </w:p>
        </w:tc>
        <w:tc>
          <w:tcPr>
            <w:tcW w:w="1559" w:type="dxa"/>
          </w:tcPr>
          <w:p w:rsidR="00A17878" w:rsidRPr="006C1149" w:rsidRDefault="00A17878" w:rsidP="001E30C5">
            <w:pPr>
              <w:jc w:val="center"/>
            </w:pPr>
            <w:r w:rsidRPr="006C1149">
              <w:rPr>
                <w:lang w:val="pt-BR"/>
              </w:rPr>
              <w:t>91.6±1.4</w:t>
            </w:r>
          </w:p>
        </w:tc>
      </w:tr>
      <w:tr w:rsidR="00A17878" w:rsidRPr="006C1149" w:rsidTr="001E30C5">
        <w:trPr>
          <w:jc w:val="center"/>
        </w:trPr>
        <w:tc>
          <w:tcPr>
            <w:tcW w:w="1090" w:type="dxa"/>
            <w:vMerge/>
          </w:tcPr>
          <w:p w:rsidR="00A17878" w:rsidRPr="006C1149" w:rsidRDefault="00A17878" w:rsidP="001E30C5">
            <w:pPr>
              <w:spacing w:line="360" w:lineRule="auto"/>
              <w:jc w:val="both"/>
              <w:rPr>
                <w:lang w:val="pt-BR"/>
              </w:rPr>
            </w:pPr>
          </w:p>
        </w:tc>
        <w:tc>
          <w:tcPr>
            <w:tcW w:w="1559" w:type="dxa"/>
          </w:tcPr>
          <w:p w:rsidR="00A17878" w:rsidRPr="006C1149" w:rsidRDefault="00A17878" w:rsidP="001E30C5">
            <w:pPr>
              <w:spacing w:line="360" w:lineRule="auto"/>
              <w:jc w:val="center"/>
              <w:rPr>
                <w:lang w:val="pt-BR"/>
              </w:rPr>
            </w:pPr>
            <w:proofErr w:type="spellStart"/>
            <w:r w:rsidRPr="006C1149">
              <w:rPr>
                <w:lang w:val="pt-BR"/>
              </w:rPr>
              <w:t>Purity</w:t>
            </w:r>
            <w:proofErr w:type="spellEnd"/>
          </w:p>
        </w:tc>
        <w:tc>
          <w:tcPr>
            <w:tcW w:w="1418" w:type="dxa"/>
          </w:tcPr>
          <w:p w:rsidR="00A17878" w:rsidRPr="006C1149" w:rsidRDefault="00A17878" w:rsidP="001E30C5">
            <w:pPr>
              <w:jc w:val="center"/>
            </w:pPr>
            <w:r w:rsidRPr="006C1149">
              <w:rPr>
                <w:lang w:val="pt-BR"/>
              </w:rPr>
              <w:t>80.7±1.0</w:t>
            </w:r>
          </w:p>
        </w:tc>
        <w:tc>
          <w:tcPr>
            <w:tcW w:w="1417" w:type="dxa"/>
          </w:tcPr>
          <w:p w:rsidR="00A17878" w:rsidRPr="006C1149" w:rsidRDefault="00A17878" w:rsidP="001E30C5">
            <w:pPr>
              <w:jc w:val="center"/>
            </w:pPr>
            <w:r w:rsidRPr="006C1149">
              <w:rPr>
                <w:lang w:val="pt-BR"/>
              </w:rPr>
              <w:t>84.1±3.1</w:t>
            </w:r>
          </w:p>
        </w:tc>
        <w:tc>
          <w:tcPr>
            <w:tcW w:w="1418" w:type="dxa"/>
          </w:tcPr>
          <w:p w:rsidR="00A17878" w:rsidRPr="006C1149" w:rsidRDefault="00A17878" w:rsidP="001E30C5">
            <w:pPr>
              <w:jc w:val="center"/>
            </w:pPr>
            <w:r w:rsidRPr="006C1149">
              <w:rPr>
                <w:lang w:val="pt-BR"/>
              </w:rPr>
              <w:t>90.4±5.6</w:t>
            </w:r>
          </w:p>
        </w:tc>
        <w:tc>
          <w:tcPr>
            <w:tcW w:w="1559" w:type="dxa"/>
          </w:tcPr>
          <w:p w:rsidR="00A17878" w:rsidRPr="006C1149" w:rsidRDefault="00A17878" w:rsidP="001E30C5">
            <w:pPr>
              <w:jc w:val="center"/>
            </w:pPr>
            <w:r w:rsidRPr="006C1149">
              <w:rPr>
                <w:lang w:val="pt-BR"/>
              </w:rPr>
              <w:t>81.5±1.4</w:t>
            </w:r>
          </w:p>
        </w:tc>
      </w:tr>
      <w:tr w:rsidR="00A17878" w:rsidRPr="006C1149" w:rsidTr="001E30C5">
        <w:trPr>
          <w:jc w:val="center"/>
        </w:trPr>
        <w:tc>
          <w:tcPr>
            <w:tcW w:w="1090" w:type="dxa"/>
            <w:vMerge w:val="restart"/>
          </w:tcPr>
          <w:p w:rsidR="00A17878" w:rsidRPr="006C1149" w:rsidRDefault="00A17878" w:rsidP="001E30C5">
            <w:pPr>
              <w:jc w:val="center"/>
              <w:rPr>
                <w:lang w:val="pt-BR"/>
              </w:rPr>
            </w:pPr>
          </w:p>
          <w:p w:rsidR="00A17878" w:rsidRPr="006C1149" w:rsidRDefault="00A17878" w:rsidP="001E30C5">
            <w:pPr>
              <w:jc w:val="center"/>
              <w:rPr>
                <w:lang w:val="pt-BR"/>
              </w:rPr>
            </w:pPr>
            <w:r w:rsidRPr="006C1149">
              <w:rPr>
                <w:lang w:val="pt-BR"/>
              </w:rPr>
              <w:t>24</w:t>
            </w:r>
          </w:p>
        </w:tc>
        <w:tc>
          <w:tcPr>
            <w:tcW w:w="1559" w:type="dxa"/>
          </w:tcPr>
          <w:p w:rsidR="00A17878" w:rsidRPr="006C1149" w:rsidRDefault="00A17878" w:rsidP="001E30C5">
            <w:pPr>
              <w:spacing w:line="360" w:lineRule="auto"/>
              <w:jc w:val="center"/>
              <w:rPr>
                <w:vertAlign w:val="superscript"/>
                <w:lang w:val="pt-BR"/>
              </w:rPr>
            </w:pPr>
            <w:proofErr w:type="spellStart"/>
            <w:r w:rsidRPr="006C1149">
              <w:rPr>
                <w:lang w:val="pt-BR"/>
              </w:rPr>
              <w:t>Yield</w:t>
            </w:r>
            <w:proofErr w:type="spellEnd"/>
          </w:p>
        </w:tc>
        <w:tc>
          <w:tcPr>
            <w:tcW w:w="1418" w:type="dxa"/>
          </w:tcPr>
          <w:p w:rsidR="00A17878" w:rsidRPr="006C1149" w:rsidRDefault="00A17878" w:rsidP="001E30C5">
            <w:pPr>
              <w:jc w:val="center"/>
            </w:pPr>
            <w:r w:rsidRPr="006C1149">
              <w:rPr>
                <w:lang w:val="pt-BR"/>
              </w:rPr>
              <w:t>78.9±0.4</w:t>
            </w:r>
          </w:p>
        </w:tc>
        <w:tc>
          <w:tcPr>
            <w:tcW w:w="1417" w:type="dxa"/>
          </w:tcPr>
          <w:p w:rsidR="00A17878" w:rsidRPr="006C1149" w:rsidRDefault="00A17878" w:rsidP="001E30C5">
            <w:pPr>
              <w:jc w:val="center"/>
            </w:pPr>
            <w:r w:rsidRPr="006C1149">
              <w:rPr>
                <w:lang w:val="pt-BR"/>
              </w:rPr>
              <w:t>11.6±0.2</w:t>
            </w:r>
          </w:p>
        </w:tc>
        <w:tc>
          <w:tcPr>
            <w:tcW w:w="1418" w:type="dxa"/>
          </w:tcPr>
          <w:p w:rsidR="00A17878" w:rsidRPr="006C1149" w:rsidRDefault="00A17878" w:rsidP="001E30C5">
            <w:pPr>
              <w:jc w:val="center"/>
            </w:pPr>
            <w:r w:rsidRPr="006C1149">
              <w:t>―</w:t>
            </w:r>
          </w:p>
        </w:tc>
        <w:tc>
          <w:tcPr>
            <w:tcW w:w="1559" w:type="dxa"/>
          </w:tcPr>
          <w:p w:rsidR="00A17878" w:rsidRPr="006C1149" w:rsidRDefault="00A17878" w:rsidP="001E30C5">
            <w:pPr>
              <w:jc w:val="center"/>
              <w:rPr>
                <w:lang w:val="en-US"/>
              </w:rPr>
            </w:pPr>
            <w:r w:rsidRPr="006C1149">
              <w:rPr>
                <w:lang w:val="pt-BR"/>
              </w:rPr>
              <w:t>90.5±0.2</w:t>
            </w:r>
          </w:p>
        </w:tc>
      </w:tr>
      <w:tr w:rsidR="00A17878" w:rsidRPr="006C1149" w:rsidTr="001E30C5">
        <w:trPr>
          <w:jc w:val="center"/>
        </w:trPr>
        <w:tc>
          <w:tcPr>
            <w:tcW w:w="1090" w:type="dxa"/>
            <w:vMerge/>
            <w:tcBorders>
              <w:bottom w:val="single" w:sz="4" w:space="0" w:color="auto"/>
            </w:tcBorders>
          </w:tcPr>
          <w:p w:rsidR="00A17878" w:rsidRPr="006C1149" w:rsidRDefault="00A17878" w:rsidP="001E30C5">
            <w:pPr>
              <w:spacing w:line="360" w:lineRule="auto"/>
              <w:jc w:val="both"/>
              <w:rPr>
                <w:lang w:val="pt-BR"/>
              </w:rPr>
            </w:pPr>
          </w:p>
        </w:tc>
        <w:tc>
          <w:tcPr>
            <w:tcW w:w="1559" w:type="dxa"/>
            <w:tcBorders>
              <w:bottom w:val="single" w:sz="4" w:space="0" w:color="auto"/>
            </w:tcBorders>
          </w:tcPr>
          <w:p w:rsidR="00A17878" w:rsidRPr="006C1149" w:rsidRDefault="00A17878" w:rsidP="001E30C5">
            <w:pPr>
              <w:spacing w:line="360" w:lineRule="auto"/>
              <w:jc w:val="center"/>
              <w:rPr>
                <w:lang w:val="pt-BR"/>
              </w:rPr>
            </w:pPr>
            <w:proofErr w:type="spellStart"/>
            <w:r w:rsidRPr="006C1149">
              <w:rPr>
                <w:lang w:val="pt-BR"/>
              </w:rPr>
              <w:t>Purity</w:t>
            </w:r>
            <w:proofErr w:type="spellEnd"/>
          </w:p>
        </w:tc>
        <w:tc>
          <w:tcPr>
            <w:tcW w:w="1418" w:type="dxa"/>
            <w:tcBorders>
              <w:bottom w:val="single" w:sz="4" w:space="0" w:color="auto"/>
            </w:tcBorders>
          </w:tcPr>
          <w:p w:rsidR="00A17878" w:rsidRPr="006C1149" w:rsidRDefault="00A17878" w:rsidP="001E30C5">
            <w:pPr>
              <w:jc w:val="center"/>
              <w:rPr>
                <w:lang w:val="en-US"/>
              </w:rPr>
            </w:pPr>
            <w:r w:rsidRPr="006C1149">
              <w:rPr>
                <w:lang w:val="pt-BR"/>
              </w:rPr>
              <w:t>86.0±3.2</w:t>
            </w:r>
          </w:p>
        </w:tc>
        <w:tc>
          <w:tcPr>
            <w:tcW w:w="1417" w:type="dxa"/>
            <w:tcBorders>
              <w:bottom w:val="single" w:sz="4" w:space="0" w:color="auto"/>
            </w:tcBorders>
          </w:tcPr>
          <w:p w:rsidR="00A17878" w:rsidRPr="006C1149" w:rsidRDefault="00A17878" w:rsidP="001E30C5">
            <w:pPr>
              <w:jc w:val="center"/>
              <w:rPr>
                <w:lang w:val="en-US"/>
              </w:rPr>
            </w:pPr>
            <w:r w:rsidRPr="006C1149">
              <w:rPr>
                <w:lang w:val="pt-BR"/>
              </w:rPr>
              <w:t>92.9±1.4</w:t>
            </w:r>
          </w:p>
        </w:tc>
        <w:tc>
          <w:tcPr>
            <w:tcW w:w="1418" w:type="dxa"/>
            <w:tcBorders>
              <w:bottom w:val="single" w:sz="4" w:space="0" w:color="auto"/>
            </w:tcBorders>
          </w:tcPr>
          <w:p w:rsidR="00A17878" w:rsidRPr="006C1149" w:rsidRDefault="00A17878" w:rsidP="001E30C5">
            <w:pPr>
              <w:jc w:val="center"/>
              <w:rPr>
                <w:lang w:val="en-US"/>
              </w:rPr>
            </w:pPr>
            <w:r w:rsidRPr="006C1149">
              <w:rPr>
                <w:lang w:val="en-US"/>
              </w:rPr>
              <w:t>―</w:t>
            </w:r>
          </w:p>
        </w:tc>
        <w:tc>
          <w:tcPr>
            <w:tcW w:w="1559" w:type="dxa"/>
            <w:tcBorders>
              <w:bottom w:val="single" w:sz="4" w:space="0" w:color="auto"/>
            </w:tcBorders>
          </w:tcPr>
          <w:p w:rsidR="00A17878" w:rsidRPr="006C1149" w:rsidRDefault="00A17878" w:rsidP="001E30C5">
            <w:pPr>
              <w:jc w:val="center"/>
              <w:rPr>
                <w:lang w:val="en-US"/>
              </w:rPr>
            </w:pPr>
            <w:r w:rsidRPr="006C1149">
              <w:rPr>
                <w:lang w:val="pt-BR"/>
              </w:rPr>
              <w:t>86.8±3.0</w:t>
            </w:r>
          </w:p>
        </w:tc>
      </w:tr>
      <w:tr w:rsidR="00A17878" w:rsidRPr="009C2B5A" w:rsidTr="001E30C5">
        <w:trPr>
          <w:jc w:val="center"/>
        </w:trPr>
        <w:tc>
          <w:tcPr>
            <w:tcW w:w="8461" w:type="dxa"/>
            <w:gridSpan w:val="6"/>
            <w:tcBorders>
              <w:top w:val="single" w:sz="4" w:space="0" w:color="auto"/>
              <w:bottom w:val="single" w:sz="4" w:space="0" w:color="auto"/>
            </w:tcBorders>
          </w:tcPr>
          <w:p w:rsidR="00A17878" w:rsidRPr="006C1149" w:rsidRDefault="00A17878" w:rsidP="001E30C5">
            <w:pPr>
              <w:spacing w:line="360" w:lineRule="auto"/>
              <w:jc w:val="both"/>
              <w:rPr>
                <w:lang w:val="en-GB"/>
              </w:rPr>
            </w:pPr>
            <w:r w:rsidRPr="006C1149">
              <w:rPr>
                <w:vertAlign w:val="superscript"/>
                <w:lang w:val="en-GB"/>
              </w:rPr>
              <w:t>a</w:t>
            </w:r>
            <w:r w:rsidRPr="006C1149">
              <w:rPr>
                <w:lang w:val="en-GB"/>
              </w:rPr>
              <w:t xml:space="preserve"> FAMEs recovered as purified FAMEs (</w:t>
            </w:r>
            <w:proofErr w:type="spellStart"/>
            <w:r w:rsidRPr="006C1149">
              <w:rPr>
                <w:lang w:val="en-GB"/>
              </w:rPr>
              <w:t>wt</w:t>
            </w:r>
            <w:proofErr w:type="spellEnd"/>
            <w:r w:rsidRPr="006C1149">
              <w:rPr>
                <w:lang w:val="en-GB"/>
              </w:rPr>
              <w:t>%) with respect to the initial FAMEs submitted to this adsorption treatment</w:t>
            </w:r>
            <w:r>
              <w:rPr>
                <w:lang w:val="en-GB"/>
              </w:rPr>
              <w:t>.</w:t>
            </w:r>
          </w:p>
          <w:p w:rsidR="00A17878" w:rsidRPr="006C1149" w:rsidRDefault="00A17878" w:rsidP="001E30C5">
            <w:pPr>
              <w:spacing w:line="360" w:lineRule="auto"/>
              <w:jc w:val="both"/>
              <w:rPr>
                <w:lang w:val="en-GB"/>
              </w:rPr>
            </w:pPr>
            <w:r w:rsidRPr="006C1149">
              <w:rPr>
                <w:vertAlign w:val="superscript"/>
                <w:lang w:val="en-GB"/>
              </w:rPr>
              <w:t>b</w:t>
            </w:r>
            <w:r w:rsidRPr="006C1149">
              <w:rPr>
                <w:lang w:val="en-GB"/>
              </w:rPr>
              <w:t xml:space="preserve"> FAME purity (</w:t>
            </w:r>
            <w:proofErr w:type="spellStart"/>
            <w:r w:rsidRPr="006C1149">
              <w:rPr>
                <w:lang w:val="en-GB"/>
              </w:rPr>
              <w:t>wt</w:t>
            </w:r>
            <w:proofErr w:type="spellEnd"/>
            <w:r w:rsidRPr="006C1149">
              <w:rPr>
                <w:lang w:val="en-GB"/>
              </w:rPr>
              <w:t>%) determined by eq. (5).</w:t>
            </w:r>
          </w:p>
          <w:p w:rsidR="00A17878" w:rsidRPr="006C1149" w:rsidRDefault="00A17878" w:rsidP="001E30C5">
            <w:pPr>
              <w:spacing w:line="360" w:lineRule="auto"/>
              <w:jc w:val="both"/>
              <w:rPr>
                <w:lang w:val="en-GB"/>
              </w:rPr>
            </w:pPr>
            <w:r w:rsidRPr="006C1149">
              <w:rPr>
                <w:lang w:val="en-GB"/>
              </w:rPr>
              <w:t xml:space="preserve">Operational conditions: 2:1 bentonite/biodiesel (w/w), pure hexane, 40ºC, 250 rpm, 10 mL solvent/g crude biodiesel in the adsorption step and </w:t>
            </w:r>
            <w:r w:rsidRPr="006C1149">
              <w:rPr>
                <w:rStyle w:val="hps"/>
                <w:lang w:val="en-GB"/>
              </w:rPr>
              <w:t>5 mL solvent/g crude</w:t>
            </w:r>
            <w:r w:rsidRPr="006C1149">
              <w:rPr>
                <w:lang w:val="en-GB"/>
              </w:rPr>
              <w:t xml:space="preserve"> </w:t>
            </w:r>
            <w:r w:rsidRPr="006C1149">
              <w:rPr>
                <w:rStyle w:val="hps"/>
                <w:lang w:val="en-GB"/>
              </w:rPr>
              <w:t>biodiesel in each washing step.</w:t>
            </w:r>
          </w:p>
        </w:tc>
      </w:tr>
    </w:tbl>
    <w:p w:rsidR="00A17878" w:rsidRPr="00C201BE" w:rsidRDefault="00A17878" w:rsidP="00A17878">
      <w:pPr>
        <w:spacing w:line="480" w:lineRule="auto"/>
        <w:jc w:val="both"/>
        <w:rPr>
          <w:rStyle w:val="hps"/>
          <w:lang w:val="en-US"/>
        </w:rPr>
      </w:pPr>
    </w:p>
    <w:p w:rsidR="00A17878" w:rsidRPr="00824AC2" w:rsidRDefault="00A17878" w:rsidP="00A17878">
      <w:pPr>
        <w:autoSpaceDE w:val="0"/>
        <w:autoSpaceDN w:val="0"/>
        <w:adjustRightInd w:val="0"/>
        <w:spacing w:line="480" w:lineRule="auto"/>
        <w:jc w:val="both"/>
        <w:rPr>
          <w:lang w:val="en-US"/>
        </w:rPr>
      </w:pPr>
    </w:p>
    <w:p w:rsidR="00D30B4F" w:rsidRDefault="00D30B4F">
      <w:pPr>
        <w:rPr>
          <w:lang w:val="en-US"/>
        </w:rPr>
      </w:pPr>
      <w:r>
        <w:rPr>
          <w:lang w:val="en-US"/>
        </w:rPr>
        <w:br w:type="page"/>
      </w:r>
    </w:p>
    <w:p w:rsidR="00A17878" w:rsidRPr="00635196" w:rsidRDefault="00D30B4F" w:rsidP="00A17878">
      <w:pPr>
        <w:spacing w:line="480" w:lineRule="auto"/>
        <w:jc w:val="both"/>
        <w:rPr>
          <w:lang w:val="en-US"/>
        </w:rPr>
      </w:pPr>
      <w:r w:rsidRPr="00D30B4F">
        <w:rPr>
          <w:b/>
          <w:noProof/>
        </w:rPr>
        <w:lastRenderedPageBreak/>
        <w:drawing>
          <wp:anchor distT="0" distB="0" distL="114300" distR="114300" simplePos="0" relativeHeight="251659264" behindDoc="0" locked="0" layoutInCell="1" allowOverlap="1" wp14:anchorId="7FC58FE2" wp14:editId="592DC4A4">
            <wp:simplePos x="0" y="0"/>
            <wp:positionH relativeFrom="column">
              <wp:posOffset>0</wp:posOffset>
            </wp:positionH>
            <wp:positionV relativeFrom="paragraph">
              <wp:posOffset>0</wp:posOffset>
            </wp:positionV>
            <wp:extent cx="5197475" cy="664781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7475" cy="6647815"/>
                    </a:xfrm>
                    <a:prstGeom prst="rect">
                      <a:avLst/>
                    </a:prstGeom>
                    <a:noFill/>
                  </pic:spPr>
                </pic:pic>
              </a:graphicData>
            </a:graphic>
          </wp:anchor>
        </w:drawing>
      </w:r>
    </w:p>
    <w:p w:rsidR="00EB7DBF" w:rsidRDefault="00EB7DB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Default="00D30B4F" w:rsidP="00EB7DBF">
      <w:pPr>
        <w:pStyle w:val="Prrafodelista"/>
        <w:spacing w:line="480" w:lineRule="auto"/>
        <w:jc w:val="both"/>
        <w:rPr>
          <w:lang w:val="en-US"/>
        </w:rPr>
      </w:pPr>
    </w:p>
    <w:p w:rsidR="00D30B4F" w:rsidRPr="00D30B4F" w:rsidRDefault="00D30B4F" w:rsidP="00EB7DBF">
      <w:pPr>
        <w:pStyle w:val="Prrafodelista"/>
        <w:spacing w:line="480" w:lineRule="auto"/>
        <w:jc w:val="both"/>
        <w:rPr>
          <w:b/>
          <w:lang w:val="en-US"/>
        </w:rPr>
      </w:pPr>
      <w:r w:rsidRPr="00D30B4F">
        <w:rPr>
          <w:b/>
          <w:lang w:val="en-US"/>
        </w:rPr>
        <w:t>Figure 1</w:t>
      </w:r>
    </w:p>
    <w:sectPr w:rsidR="00D30B4F" w:rsidRPr="00D30B4F" w:rsidSect="00FA2D56">
      <w:pgSz w:w="11906" w:h="16838"/>
      <w:pgMar w:top="1417" w:right="1701" w:bottom="1417"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18" w:rsidRDefault="00393618" w:rsidP="00225381">
      <w:r>
        <w:separator/>
      </w:r>
    </w:p>
  </w:endnote>
  <w:endnote w:type="continuationSeparator" w:id="0">
    <w:p w:rsidR="00393618" w:rsidRDefault="00393618" w:rsidP="0022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Tim">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20928"/>
      <w:docPartObj>
        <w:docPartGallery w:val="Page Numbers (Bottom of Page)"/>
        <w:docPartUnique/>
      </w:docPartObj>
    </w:sdtPr>
    <w:sdtEndPr/>
    <w:sdtContent>
      <w:p w:rsidR="00B1116E" w:rsidRDefault="00B1116E">
        <w:pPr>
          <w:pStyle w:val="Piedepgina"/>
          <w:jc w:val="right"/>
        </w:pPr>
        <w:r>
          <w:fldChar w:fldCharType="begin"/>
        </w:r>
        <w:r>
          <w:instrText>PAGE   \* MERGEFORMAT</w:instrText>
        </w:r>
        <w:r>
          <w:fldChar w:fldCharType="separate"/>
        </w:r>
        <w:r w:rsidR="009C2B5A">
          <w:rPr>
            <w:noProof/>
          </w:rPr>
          <w:t>4</w:t>
        </w:r>
        <w:r>
          <w:fldChar w:fldCharType="end"/>
        </w:r>
      </w:p>
    </w:sdtContent>
  </w:sdt>
  <w:p w:rsidR="00B1116E" w:rsidRDefault="00B111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6E" w:rsidRPr="00254804" w:rsidRDefault="00B1116E" w:rsidP="0092579F">
    <w:pPr>
      <w:pStyle w:val="Piedepgina"/>
      <w:jc w:val="both"/>
      <w:rPr>
        <w:i/>
        <w:lang w:val="en-US"/>
      </w:rPr>
    </w:pPr>
    <w:r w:rsidRPr="0092579F">
      <w:rPr>
        <w:vertAlign w:val="superscript"/>
        <w:lang w:val="en-US"/>
      </w:rPr>
      <w:t>1</w:t>
    </w:r>
    <w:r w:rsidRPr="00254804">
      <w:rPr>
        <w:lang w:val="en-US"/>
      </w:rPr>
      <w:t xml:space="preserve"> </w:t>
    </w:r>
    <w:r w:rsidRPr="009051D4">
      <w:rPr>
        <w:rStyle w:val="nfasis"/>
        <w:i w:val="0"/>
        <w:lang w:val="en-US"/>
      </w:rPr>
      <w:t xml:space="preserve">Department of Chemical Engineering and Food Technology, Science Faculty, University of Cadiz, </w:t>
    </w:r>
    <w:proofErr w:type="spellStart"/>
    <w:r w:rsidRPr="009051D4">
      <w:rPr>
        <w:rStyle w:val="nfasis"/>
        <w:i w:val="0"/>
        <w:lang w:val="en-US"/>
      </w:rPr>
      <w:t>Avda</w:t>
    </w:r>
    <w:proofErr w:type="spellEnd"/>
    <w:r w:rsidRPr="009051D4">
      <w:rPr>
        <w:rStyle w:val="nfasis"/>
        <w:i w:val="0"/>
        <w:lang w:val="en-US"/>
      </w:rPr>
      <w:t xml:space="preserve">. </w:t>
    </w:r>
    <w:proofErr w:type="spellStart"/>
    <w:r w:rsidRPr="009051D4">
      <w:rPr>
        <w:rStyle w:val="nfasis"/>
        <w:i w:val="0"/>
        <w:lang w:val="en-US"/>
      </w:rPr>
      <w:t>República</w:t>
    </w:r>
    <w:proofErr w:type="spellEnd"/>
    <w:r w:rsidRPr="009051D4">
      <w:rPr>
        <w:rStyle w:val="nfasis"/>
        <w:i w:val="0"/>
        <w:lang w:val="en-US"/>
      </w:rPr>
      <w:t xml:space="preserve"> </w:t>
    </w:r>
    <w:proofErr w:type="spellStart"/>
    <w:r w:rsidRPr="009051D4">
      <w:rPr>
        <w:rStyle w:val="nfasis"/>
        <w:i w:val="0"/>
        <w:lang w:val="en-US"/>
      </w:rPr>
      <w:t>Saharaui</w:t>
    </w:r>
    <w:proofErr w:type="spellEnd"/>
    <w:r w:rsidRPr="009051D4">
      <w:rPr>
        <w:rStyle w:val="nfasis"/>
        <w:i w:val="0"/>
        <w:lang w:val="en-US"/>
      </w:rPr>
      <w:t xml:space="preserve"> s/n, 11510 Puerto Real (Cádiz), Spain.</w:t>
    </w:r>
  </w:p>
  <w:p w:rsidR="00B1116E" w:rsidRDefault="00B111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18" w:rsidRDefault="00393618" w:rsidP="00225381">
      <w:r>
        <w:separator/>
      </w:r>
    </w:p>
  </w:footnote>
  <w:footnote w:type="continuationSeparator" w:id="0">
    <w:p w:rsidR="00393618" w:rsidRDefault="00393618" w:rsidP="00225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064"/>
    <w:multiLevelType w:val="hybridMultilevel"/>
    <w:tmpl w:val="E54078AA"/>
    <w:lvl w:ilvl="0" w:tplc="DECCBC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AE5C2C"/>
    <w:multiLevelType w:val="hybridMultilevel"/>
    <w:tmpl w:val="6CB85DB0"/>
    <w:lvl w:ilvl="0" w:tplc="371221F0">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2D596C5E"/>
    <w:multiLevelType w:val="hybridMultilevel"/>
    <w:tmpl w:val="8BC6A43E"/>
    <w:lvl w:ilvl="0" w:tplc="4EEADB8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3CCB7487"/>
    <w:multiLevelType w:val="hybridMultilevel"/>
    <w:tmpl w:val="62641C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5EA70E7"/>
    <w:multiLevelType w:val="hybridMultilevel"/>
    <w:tmpl w:val="51323B5E"/>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5" w15:restartNumberingAfterBreak="0">
    <w:nsid w:val="48650E7B"/>
    <w:multiLevelType w:val="hybridMultilevel"/>
    <w:tmpl w:val="C7DA69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296CE2"/>
    <w:multiLevelType w:val="multilevel"/>
    <w:tmpl w:val="386CF5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76DA5153"/>
    <w:multiLevelType w:val="hybridMultilevel"/>
    <w:tmpl w:val="C16A7EE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28"/>
    <w:rsid w:val="00000034"/>
    <w:rsid w:val="000033FA"/>
    <w:rsid w:val="00004298"/>
    <w:rsid w:val="000142EE"/>
    <w:rsid w:val="00017B94"/>
    <w:rsid w:val="0002051D"/>
    <w:rsid w:val="00021AFE"/>
    <w:rsid w:val="00022B81"/>
    <w:rsid w:val="0003246C"/>
    <w:rsid w:val="0003585D"/>
    <w:rsid w:val="00043E7B"/>
    <w:rsid w:val="00046073"/>
    <w:rsid w:val="0004696D"/>
    <w:rsid w:val="000622C8"/>
    <w:rsid w:val="00062A8B"/>
    <w:rsid w:val="00066F0F"/>
    <w:rsid w:val="0007293C"/>
    <w:rsid w:val="00075F5B"/>
    <w:rsid w:val="00080CC1"/>
    <w:rsid w:val="000815EB"/>
    <w:rsid w:val="00082E7F"/>
    <w:rsid w:val="00085686"/>
    <w:rsid w:val="000863CB"/>
    <w:rsid w:val="00087835"/>
    <w:rsid w:val="0008796E"/>
    <w:rsid w:val="00090569"/>
    <w:rsid w:val="00091053"/>
    <w:rsid w:val="00093033"/>
    <w:rsid w:val="000948BB"/>
    <w:rsid w:val="000A2935"/>
    <w:rsid w:val="000B4F57"/>
    <w:rsid w:val="000C39B7"/>
    <w:rsid w:val="000C7403"/>
    <w:rsid w:val="000C76BD"/>
    <w:rsid w:val="000D0170"/>
    <w:rsid w:val="000D2BD8"/>
    <w:rsid w:val="000D3432"/>
    <w:rsid w:val="000D3AA4"/>
    <w:rsid w:val="000D7C1E"/>
    <w:rsid w:val="000E1ACC"/>
    <w:rsid w:val="000E6376"/>
    <w:rsid w:val="000E6535"/>
    <w:rsid w:val="000F043F"/>
    <w:rsid w:val="000F26DF"/>
    <w:rsid w:val="000F554D"/>
    <w:rsid w:val="000F6410"/>
    <w:rsid w:val="000F65CA"/>
    <w:rsid w:val="000F7CF2"/>
    <w:rsid w:val="001067F9"/>
    <w:rsid w:val="0011297A"/>
    <w:rsid w:val="001144D2"/>
    <w:rsid w:val="00115D0A"/>
    <w:rsid w:val="0011714A"/>
    <w:rsid w:val="001233F1"/>
    <w:rsid w:val="0012519E"/>
    <w:rsid w:val="00125C3A"/>
    <w:rsid w:val="00131297"/>
    <w:rsid w:val="00131FF2"/>
    <w:rsid w:val="00132307"/>
    <w:rsid w:val="00132ACB"/>
    <w:rsid w:val="00134194"/>
    <w:rsid w:val="00134A5D"/>
    <w:rsid w:val="0014011D"/>
    <w:rsid w:val="00163421"/>
    <w:rsid w:val="00171B13"/>
    <w:rsid w:val="00173BAA"/>
    <w:rsid w:val="00176696"/>
    <w:rsid w:val="0018397B"/>
    <w:rsid w:val="001904FC"/>
    <w:rsid w:val="0019212F"/>
    <w:rsid w:val="001951F0"/>
    <w:rsid w:val="00195ECA"/>
    <w:rsid w:val="001A44C5"/>
    <w:rsid w:val="001B03D0"/>
    <w:rsid w:val="001C13B6"/>
    <w:rsid w:val="001C1401"/>
    <w:rsid w:val="001C4F7D"/>
    <w:rsid w:val="001C5BB8"/>
    <w:rsid w:val="001D32F7"/>
    <w:rsid w:val="001D334A"/>
    <w:rsid w:val="001D6002"/>
    <w:rsid w:val="001D61E7"/>
    <w:rsid w:val="001D75DE"/>
    <w:rsid w:val="001E30C5"/>
    <w:rsid w:val="001E3FD7"/>
    <w:rsid w:val="001E4D02"/>
    <w:rsid w:val="00200249"/>
    <w:rsid w:val="002030D5"/>
    <w:rsid w:val="002043C9"/>
    <w:rsid w:val="00205DA1"/>
    <w:rsid w:val="00205EBE"/>
    <w:rsid w:val="00206D68"/>
    <w:rsid w:val="00207B14"/>
    <w:rsid w:val="00211079"/>
    <w:rsid w:val="00211416"/>
    <w:rsid w:val="00214D3E"/>
    <w:rsid w:val="002206D9"/>
    <w:rsid w:val="0022262B"/>
    <w:rsid w:val="00224714"/>
    <w:rsid w:val="00225381"/>
    <w:rsid w:val="0023374F"/>
    <w:rsid w:val="002366C5"/>
    <w:rsid w:val="00237E62"/>
    <w:rsid w:val="00246219"/>
    <w:rsid w:val="00246D8D"/>
    <w:rsid w:val="00263074"/>
    <w:rsid w:val="00264097"/>
    <w:rsid w:val="002655C6"/>
    <w:rsid w:val="0026562C"/>
    <w:rsid w:val="002749DF"/>
    <w:rsid w:val="00277107"/>
    <w:rsid w:val="0027766C"/>
    <w:rsid w:val="00277E7B"/>
    <w:rsid w:val="002857EF"/>
    <w:rsid w:val="00290816"/>
    <w:rsid w:val="00290CC9"/>
    <w:rsid w:val="0029130E"/>
    <w:rsid w:val="00293BD0"/>
    <w:rsid w:val="00295703"/>
    <w:rsid w:val="00297C2B"/>
    <w:rsid w:val="002A00E1"/>
    <w:rsid w:val="002A123A"/>
    <w:rsid w:val="002A60A6"/>
    <w:rsid w:val="002B2568"/>
    <w:rsid w:val="002C1D7D"/>
    <w:rsid w:val="002D17B9"/>
    <w:rsid w:val="002D3BC9"/>
    <w:rsid w:val="002D5838"/>
    <w:rsid w:val="002E1123"/>
    <w:rsid w:val="002E2A9B"/>
    <w:rsid w:val="002E53B7"/>
    <w:rsid w:val="002E71DC"/>
    <w:rsid w:val="002F264C"/>
    <w:rsid w:val="002F4FA0"/>
    <w:rsid w:val="002F646B"/>
    <w:rsid w:val="00300333"/>
    <w:rsid w:val="0030278A"/>
    <w:rsid w:val="003059C8"/>
    <w:rsid w:val="0030620E"/>
    <w:rsid w:val="00306F32"/>
    <w:rsid w:val="0030755D"/>
    <w:rsid w:val="00313937"/>
    <w:rsid w:val="00314FE0"/>
    <w:rsid w:val="00315F18"/>
    <w:rsid w:val="003163EE"/>
    <w:rsid w:val="00317EDF"/>
    <w:rsid w:val="00321FC1"/>
    <w:rsid w:val="00323492"/>
    <w:rsid w:val="00323C6E"/>
    <w:rsid w:val="0032487C"/>
    <w:rsid w:val="00326BDA"/>
    <w:rsid w:val="00327A2E"/>
    <w:rsid w:val="00331117"/>
    <w:rsid w:val="00331B1B"/>
    <w:rsid w:val="00333F93"/>
    <w:rsid w:val="003405E3"/>
    <w:rsid w:val="00340798"/>
    <w:rsid w:val="00343262"/>
    <w:rsid w:val="00347AAF"/>
    <w:rsid w:val="0035298E"/>
    <w:rsid w:val="00352E5D"/>
    <w:rsid w:val="00354A6C"/>
    <w:rsid w:val="003636C0"/>
    <w:rsid w:val="00363BDD"/>
    <w:rsid w:val="00365CA9"/>
    <w:rsid w:val="003677E0"/>
    <w:rsid w:val="003710C8"/>
    <w:rsid w:val="00371FB5"/>
    <w:rsid w:val="0037282E"/>
    <w:rsid w:val="00373185"/>
    <w:rsid w:val="00374BAF"/>
    <w:rsid w:val="003774D6"/>
    <w:rsid w:val="003836F0"/>
    <w:rsid w:val="00384D2E"/>
    <w:rsid w:val="00385790"/>
    <w:rsid w:val="0039277E"/>
    <w:rsid w:val="0039349F"/>
    <w:rsid w:val="00393618"/>
    <w:rsid w:val="003944DF"/>
    <w:rsid w:val="00396F2F"/>
    <w:rsid w:val="00397DD9"/>
    <w:rsid w:val="003A1085"/>
    <w:rsid w:val="003A40E9"/>
    <w:rsid w:val="003A45F1"/>
    <w:rsid w:val="003A653A"/>
    <w:rsid w:val="003A6A17"/>
    <w:rsid w:val="003B1581"/>
    <w:rsid w:val="003B4654"/>
    <w:rsid w:val="003B5B13"/>
    <w:rsid w:val="003B72FE"/>
    <w:rsid w:val="003B761E"/>
    <w:rsid w:val="003C27AB"/>
    <w:rsid w:val="003C3678"/>
    <w:rsid w:val="003C64EB"/>
    <w:rsid w:val="003D3B00"/>
    <w:rsid w:val="003D55EB"/>
    <w:rsid w:val="003E089F"/>
    <w:rsid w:val="003E2ADB"/>
    <w:rsid w:val="003E4122"/>
    <w:rsid w:val="003E4CE2"/>
    <w:rsid w:val="003F1AA7"/>
    <w:rsid w:val="003F48B2"/>
    <w:rsid w:val="003F6982"/>
    <w:rsid w:val="003F785E"/>
    <w:rsid w:val="003F7A42"/>
    <w:rsid w:val="004026CE"/>
    <w:rsid w:val="0040584E"/>
    <w:rsid w:val="004074A7"/>
    <w:rsid w:val="004162AD"/>
    <w:rsid w:val="00424027"/>
    <w:rsid w:val="00426187"/>
    <w:rsid w:val="00434554"/>
    <w:rsid w:val="00437432"/>
    <w:rsid w:val="004404C0"/>
    <w:rsid w:val="004411C8"/>
    <w:rsid w:val="004458F0"/>
    <w:rsid w:val="004470F6"/>
    <w:rsid w:val="0044774A"/>
    <w:rsid w:val="00450C43"/>
    <w:rsid w:val="00456F2C"/>
    <w:rsid w:val="00461DE0"/>
    <w:rsid w:val="00463597"/>
    <w:rsid w:val="004667FC"/>
    <w:rsid w:val="00476816"/>
    <w:rsid w:val="00487A1F"/>
    <w:rsid w:val="00496BFC"/>
    <w:rsid w:val="004A1BB6"/>
    <w:rsid w:val="004A2221"/>
    <w:rsid w:val="004A3F40"/>
    <w:rsid w:val="004A7ECB"/>
    <w:rsid w:val="004B217B"/>
    <w:rsid w:val="004B3314"/>
    <w:rsid w:val="004B73A8"/>
    <w:rsid w:val="004C171A"/>
    <w:rsid w:val="004C1D8A"/>
    <w:rsid w:val="004D6594"/>
    <w:rsid w:val="004E09E0"/>
    <w:rsid w:val="004E0FA2"/>
    <w:rsid w:val="004E10B2"/>
    <w:rsid w:val="004E1B0D"/>
    <w:rsid w:val="004E3CF1"/>
    <w:rsid w:val="004E5ECC"/>
    <w:rsid w:val="004F2238"/>
    <w:rsid w:val="004F2E98"/>
    <w:rsid w:val="004F316B"/>
    <w:rsid w:val="004F31B4"/>
    <w:rsid w:val="004F78A3"/>
    <w:rsid w:val="00500852"/>
    <w:rsid w:val="00505C53"/>
    <w:rsid w:val="005068FC"/>
    <w:rsid w:val="00510156"/>
    <w:rsid w:val="005138B3"/>
    <w:rsid w:val="005168A4"/>
    <w:rsid w:val="00521F63"/>
    <w:rsid w:val="00523CA1"/>
    <w:rsid w:val="00523CCB"/>
    <w:rsid w:val="00525756"/>
    <w:rsid w:val="00532269"/>
    <w:rsid w:val="00533260"/>
    <w:rsid w:val="00533AC4"/>
    <w:rsid w:val="00533FBE"/>
    <w:rsid w:val="005348F8"/>
    <w:rsid w:val="00535899"/>
    <w:rsid w:val="00536135"/>
    <w:rsid w:val="005425F4"/>
    <w:rsid w:val="00542684"/>
    <w:rsid w:val="0054356C"/>
    <w:rsid w:val="00552809"/>
    <w:rsid w:val="00555396"/>
    <w:rsid w:val="00562F4E"/>
    <w:rsid w:val="00564632"/>
    <w:rsid w:val="00564DE0"/>
    <w:rsid w:val="00567281"/>
    <w:rsid w:val="0057108A"/>
    <w:rsid w:val="00576A08"/>
    <w:rsid w:val="00576B29"/>
    <w:rsid w:val="00582DFA"/>
    <w:rsid w:val="005935D9"/>
    <w:rsid w:val="005964CF"/>
    <w:rsid w:val="00597306"/>
    <w:rsid w:val="00597BDC"/>
    <w:rsid w:val="00597FB7"/>
    <w:rsid w:val="005A0146"/>
    <w:rsid w:val="005A0E53"/>
    <w:rsid w:val="005A1512"/>
    <w:rsid w:val="005A1531"/>
    <w:rsid w:val="005B10C0"/>
    <w:rsid w:val="005B3E88"/>
    <w:rsid w:val="005B5419"/>
    <w:rsid w:val="005C20EE"/>
    <w:rsid w:val="005C3831"/>
    <w:rsid w:val="005C3EEF"/>
    <w:rsid w:val="005C4B28"/>
    <w:rsid w:val="005C7943"/>
    <w:rsid w:val="005D3253"/>
    <w:rsid w:val="005E0192"/>
    <w:rsid w:val="005E11B6"/>
    <w:rsid w:val="005E1780"/>
    <w:rsid w:val="005E3E79"/>
    <w:rsid w:val="005E6CD5"/>
    <w:rsid w:val="005F1A1E"/>
    <w:rsid w:val="005F1B7E"/>
    <w:rsid w:val="005F37BB"/>
    <w:rsid w:val="005F3A50"/>
    <w:rsid w:val="005F72A5"/>
    <w:rsid w:val="005F7B7C"/>
    <w:rsid w:val="006006D8"/>
    <w:rsid w:val="00600E1E"/>
    <w:rsid w:val="00601355"/>
    <w:rsid w:val="00602131"/>
    <w:rsid w:val="006040C9"/>
    <w:rsid w:val="00606899"/>
    <w:rsid w:val="00606B9C"/>
    <w:rsid w:val="00611B82"/>
    <w:rsid w:val="006160B2"/>
    <w:rsid w:val="006179CE"/>
    <w:rsid w:val="00627846"/>
    <w:rsid w:val="00632DA3"/>
    <w:rsid w:val="00635196"/>
    <w:rsid w:val="006426C9"/>
    <w:rsid w:val="00645D1B"/>
    <w:rsid w:val="00647FC7"/>
    <w:rsid w:val="00654073"/>
    <w:rsid w:val="00654D5E"/>
    <w:rsid w:val="006552FB"/>
    <w:rsid w:val="00656C1A"/>
    <w:rsid w:val="0066213D"/>
    <w:rsid w:val="00662B5F"/>
    <w:rsid w:val="006647B7"/>
    <w:rsid w:val="00665819"/>
    <w:rsid w:val="00665840"/>
    <w:rsid w:val="006718E4"/>
    <w:rsid w:val="00674D67"/>
    <w:rsid w:val="00680AC5"/>
    <w:rsid w:val="00693315"/>
    <w:rsid w:val="00693CCD"/>
    <w:rsid w:val="00694009"/>
    <w:rsid w:val="006A4ED6"/>
    <w:rsid w:val="006A701D"/>
    <w:rsid w:val="006B1D3C"/>
    <w:rsid w:val="006B47DF"/>
    <w:rsid w:val="006B4DCD"/>
    <w:rsid w:val="006B4F6D"/>
    <w:rsid w:val="006B590A"/>
    <w:rsid w:val="006B5954"/>
    <w:rsid w:val="006B724D"/>
    <w:rsid w:val="006B7D17"/>
    <w:rsid w:val="006C11D1"/>
    <w:rsid w:val="006C1C7E"/>
    <w:rsid w:val="006C6675"/>
    <w:rsid w:val="006D41BA"/>
    <w:rsid w:val="006D6F03"/>
    <w:rsid w:val="006E0EFE"/>
    <w:rsid w:val="006E342F"/>
    <w:rsid w:val="006F0734"/>
    <w:rsid w:val="006F2076"/>
    <w:rsid w:val="006F560B"/>
    <w:rsid w:val="006F655A"/>
    <w:rsid w:val="007028A9"/>
    <w:rsid w:val="007045DF"/>
    <w:rsid w:val="00704819"/>
    <w:rsid w:val="00707145"/>
    <w:rsid w:val="00711723"/>
    <w:rsid w:val="0071181D"/>
    <w:rsid w:val="00712BC1"/>
    <w:rsid w:val="00715190"/>
    <w:rsid w:val="00716C3E"/>
    <w:rsid w:val="00717E66"/>
    <w:rsid w:val="00721BDE"/>
    <w:rsid w:val="00732D70"/>
    <w:rsid w:val="007338A0"/>
    <w:rsid w:val="007344BB"/>
    <w:rsid w:val="00737EA2"/>
    <w:rsid w:val="007458F5"/>
    <w:rsid w:val="00745920"/>
    <w:rsid w:val="00745A3E"/>
    <w:rsid w:val="0074646E"/>
    <w:rsid w:val="00752E4D"/>
    <w:rsid w:val="00753260"/>
    <w:rsid w:val="00757C40"/>
    <w:rsid w:val="00760F7B"/>
    <w:rsid w:val="007627A7"/>
    <w:rsid w:val="00762838"/>
    <w:rsid w:val="00763B21"/>
    <w:rsid w:val="00766B95"/>
    <w:rsid w:val="00766D22"/>
    <w:rsid w:val="00771C0C"/>
    <w:rsid w:val="007726B8"/>
    <w:rsid w:val="007740C7"/>
    <w:rsid w:val="00784179"/>
    <w:rsid w:val="00790537"/>
    <w:rsid w:val="00791E29"/>
    <w:rsid w:val="00792D0E"/>
    <w:rsid w:val="00793AC2"/>
    <w:rsid w:val="00794202"/>
    <w:rsid w:val="00794B2B"/>
    <w:rsid w:val="00796575"/>
    <w:rsid w:val="007976D1"/>
    <w:rsid w:val="007A1C7B"/>
    <w:rsid w:val="007A1D9C"/>
    <w:rsid w:val="007A58AE"/>
    <w:rsid w:val="007B02ED"/>
    <w:rsid w:val="007B0FED"/>
    <w:rsid w:val="007B3C5B"/>
    <w:rsid w:val="007B77C6"/>
    <w:rsid w:val="007C1527"/>
    <w:rsid w:val="007D3123"/>
    <w:rsid w:val="007D4087"/>
    <w:rsid w:val="007D4888"/>
    <w:rsid w:val="007D5373"/>
    <w:rsid w:val="007D6868"/>
    <w:rsid w:val="007D6BB0"/>
    <w:rsid w:val="007E0721"/>
    <w:rsid w:val="007E2191"/>
    <w:rsid w:val="007E23B7"/>
    <w:rsid w:val="007E5770"/>
    <w:rsid w:val="007F2176"/>
    <w:rsid w:val="007F5B6C"/>
    <w:rsid w:val="008004CF"/>
    <w:rsid w:val="00802BF8"/>
    <w:rsid w:val="0080629D"/>
    <w:rsid w:val="00807F0A"/>
    <w:rsid w:val="00811645"/>
    <w:rsid w:val="00812639"/>
    <w:rsid w:val="00823E6E"/>
    <w:rsid w:val="00824AC2"/>
    <w:rsid w:val="00824BC0"/>
    <w:rsid w:val="00830E15"/>
    <w:rsid w:val="008347B6"/>
    <w:rsid w:val="008368E2"/>
    <w:rsid w:val="008434A5"/>
    <w:rsid w:val="008452C6"/>
    <w:rsid w:val="00846B6D"/>
    <w:rsid w:val="00855694"/>
    <w:rsid w:val="008629C0"/>
    <w:rsid w:val="00866C1E"/>
    <w:rsid w:val="00867D08"/>
    <w:rsid w:val="008743D7"/>
    <w:rsid w:val="00875AF7"/>
    <w:rsid w:val="0088038D"/>
    <w:rsid w:val="00880CFD"/>
    <w:rsid w:val="0088117D"/>
    <w:rsid w:val="008827A5"/>
    <w:rsid w:val="008847DC"/>
    <w:rsid w:val="00884FA6"/>
    <w:rsid w:val="008864CF"/>
    <w:rsid w:val="008865D1"/>
    <w:rsid w:val="00890077"/>
    <w:rsid w:val="008906F9"/>
    <w:rsid w:val="00893C19"/>
    <w:rsid w:val="00894011"/>
    <w:rsid w:val="0089518D"/>
    <w:rsid w:val="00895692"/>
    <w:rsid w:val="008A0EA3"/>
    <w:rsid w:val="008A6215"/>
    <w:rsid w:val="008A7DEE"/>
    <w:rsid w:val="008C1A4B"/>
    <w:rsid w:val="008C20CD"/>
    <w:rsid w:val="008C3190"/>
    <w:rsid w:val="008C4768"/>
    <w:rsid w:val="008C4D1D"/>
    <w:rsid w:val="008C690B"/>
    <w:rsid w:val="008C6B6A"/>
    <w:rsid w:val="008D5971"/>
    <w:rsid w:val="008E0A4B"/>
    <w:rsid w:val="008F1843"/>
    <w:rsid w:val="008F2774"/>
    <w:rsid w:val="008F2BCE"/>
    <w:rsid w:val="008F3D33"/>
    <w:rsid w:val="008F4E2E"/>
    <w:rsid w:val="009051D4"/>
    <w:rsid w:val="0090740E"/>
    <w:rsid w:val="0090774D"/>
    <w:rsid w:val="009118E0"/>
    <w:rsid w:val="00917730"/>
    <w:rsid w:val="009201D9"/>
    <w:rsid w:val="009251BE"/>
    <w:rsid w:val="0092579F"/>
    <w:rsid w:val="0093439C"/>
    <w:rsid w:val="009369B0"/>
    <w:rsid w:val="00941366"/>
    <w:rsid w:val="0094143F"/>
    <w:rsid w:val="00941B94"/>
    <w:rsid w:val="00941CE9"/>
    <w:rsid w:val="009436C4"/>
    <w:rsid w:val="00945735"/>
    <w:rsid w:val="00946025"/>
    <w:rsid w:val="00947BF3"/>
    <w:rsid w:val="0095305B"/>
    <w:rsid w:val="00956DB9"/>
    <w:rsid w:val="009571BD"/>
    <w:rsid w:val="00964962"/>
    <w:rsid w:val="00967848"/>
    <w:rsid w:val="00973EF8"/>
    <w:rsid w:val="009745B5"/>
    <w:rsid w:val="00975B60"/>
    <w:rsid w:val="00976695"/>
    <w:rsid w:val="009767F6"/>
    <w:rsid w:val="0097775A"/>
    <w:rsid w:val="00977CD8"/>
    <w:rsid w:val="00990838"/>
    <w:rsid w:val="00994C1C"/>
    <w:rsid w:val="009963E0"/>
    <w:rsid w:val="009A17C9"/>
    <w:rsid w:val="009A40F8"/>
    <w:rsid w:val="009B1CDE"/>
    <w:rsid w:val="009B75AF"/>
    <w:rsid w:val="009C0F5A"/>
    <w:rsid w:val="009C1F7F"/>
    <w:rsid w:val="009C2B5A"/>
    <w:rsid w:val="009C5300"/>
    <w:rsid w:val="009C56E5"/>
    <w:rsid w:val="009C585A"/>
    <w:rsid w:val="009C7A0A"/>
    <w:rsid w:val="009D2E9A"/>
    <w:rsid w:val="009D5EBC"/>
    <w:rsid w:val="009D71F0"/>
    <w:rsid w:val="009E03A1"/>
    <w:rsid w:val="009E07E0"/>
    <w:rsid w:val="009E1CE1"/>
    <w:rsid w:val="009E3670"/>
    <w:rsid w:val="009E3786"/>
    <w:rsid w:val="009F1F4F"/>
    <w:rsid w:val="009F437A"/>
    <w:rsid w:val="009F5843"/>
    <w:rsid w:val="00A05E8B"/>
    <w:rsid w:val="00A11F59"/>
    <w:rsid w:val="00A139A0"/>
    <w:rsid w:val="00A17878"/>
    <w:rsid w:val="00A21A80"/>
    <w:rsid w:val="00A22265"/>
    <w:rsid w:val="00A222DC"/>
    <w:rsid w:val="00A25AE6"/>
    <w:rsid w:val="00A25CEC"/>
    <w:rsid w:val="00A26154"/>
    <w:rsid w:val="00A3255A"/>
    <w:rsid w:val="00A37627"/>
    <w:rsid w:val="00A40ADD"/>
    <w:rsid w:val="00A41328"/>
    <w:rsid w:val="00A51890"/>
    <w:rsid w:val="00A51A3D"/>
    <w:rsid w:val="00A537C5"/>
    <w:rsid w:val="00A53D7A"/>
    <w:rsid w:val="00A54417"/>
    <w:rsid w:val="00A5593E"/>
    <w:rsid w:val="00A55CD8"/>
    <w:rsid w:val="00A567D9"/>
    <w:rsid w:val="00A56BAD"/>
    <w:rsid w:val="00A60075"/>
    <w:rsid w:val="00A66638"/>
    <w:rsid w:val="00A67E1F"/>
    <w:rsid w:val="00A7126A"/>
    <w:rsid w:val="00A7130C"/>
    <w:rsid w:val="00A72976"/>
    <w:rsid w:val="00A72E38"/>
    <w:rsid w:val="00A74825"/>
    <w:rsid w:val="00A7685D"/>
    <w:rsid w:val="00A774A8"/>
    <w:rsid w:val="00A83FD4"/>
    <w:rsid w:val="00A86C59"/>
    <w:rsid w:val="00A92E7A"/>
    <w:rsid w:val="00A97546"/>
    <w:rsid w:val="00AA7D11"/>
    <w:rsid w:val="00AB1784"/>
    <w:rsid w:val="00AB70ED"/>
    <w:rsid w:val="00AB722E"/>
    <w:rsid w:val="00AC03F7"/>
    <w:rsid w:val="00AC05E9"/>
    <w:rsid w:val="00AC2B39"/>
    <w:rsid w:val="00AC6F65"/>
    <w:rsid w:val="00AD0DF2"/>
    <w:rsid w:val="00AD6A98"/>
    <w:rsid w:val="00AD77CB"/>
    <w:rsid w:val="00AD7FD9"/>
    <w:rsid w:val="00AE4687"/>
    <w:rsid w:val="00AE4A4C"/>
    <w:rsid w:val="00AE5113"/>
    <w:rsid w:val="00AE6760"/>
    <w:rsid w:val="00AF2B88"/>
    <w:rsid w:val="00AF4C72"/>
    <w:rsid w:val="00AF5B1A"/>
    <w:rsid w:val="00AF624B"/>
    <w:rsid w:val="00B00116"/>
    <w:rsid w:val="00B014AC"/>
    <w:rsid w:val="00B0289D"/>
    <w:rsid w:val="00B03964"/>
    <w:rsid w:val="00B04CE4"/>
    <w:rsid w:val="00B1116E"/>
    <w:rsid w:val="00B17D46"/>
    <w:rsid w:val="00B20030"/>
    <w:rsid w:val="00B23E02"/>
    <w:rsid w:val="00B2405E"/>
    <w:rsid w:val="00B27A27"/>
    <w:rsid w:val="00B427F6"/>
    <w:rsid w:val="00B51FEB"/>
    <w:rsid w:val="00B536EB"/>
    <w:rsid w:val="00B53823"/>
    <w:rsid w:val="00B53D9E"/>
    <w:rsid w:val="00B55A0F"/>
    <w:rsid w:val="00B619C8"/>
    <w:rsid w:val="00B61D6E"/>
    <w:rsid w:val="00B65333"/>
    <w:rsid w:val="00B65EF4"/>
    <w:rsid w:val="00B66164"/>
    <w:rsid w:val="00B713B7"/>
    <w:rsid w:val="00B805AD"/>
    <w:rsid w:val="00B85540"/>
    <w:rsid w:val="00B9058D"/>
    <w:rsid w:val="00B953BD"/>
    <w:rsid w:val="00B9629C"/>
    <w:rsid w:val="00B96E7B"/>
    <w:rsid w:val="00B97ABC"/>
    <w:rsid w:val="00BA4965"/>
    <w:rsid w:val="00BB4231"/>
    <w:rsid w:val="00BB6334"/>
    <w:rsid w:val="00BB6888"/>
    <w:rsid w:val="00BB7CB2"/>
    <w:rsid w:val="00BC7E1C"/>
    <w:rsid w:val="00BD1AC1"/>
    <w:rsid w:val="00BE275D"/>
    <w:rsid w:val="00BF13E6"/>
    <w:rsid w:val="00BF1C1C"/>
    <w:rsid w:val="00BF65F3"/>
    <w:rsid w:val="00C03036"/>
    <w:rsid w:val="00C05D39"/>
    <w:rsid w:val="00C06440"/>
    <w:rsid w:val="00C10069"/>
    <w:rsid w:val="00C108AE"/>
    <w:rsid w:val="00C11905"/>
    <w:rsid w:val="00C1207B"/>
    <w:rsid w:val="00C12673"/>
    <w:rsid w:val="00C14991"/>
    <w:rsid w:val="00C1650E"/>
    <w:rsid w:val="00C17880"/>
    <w:rsid w:val="00C201BE"/>
    <w:rsid w:val="00C2077C"/>
    <w:rsid w:val="00C25405"/>
    <w:rsid w:val="00C26E78"/>
    <w:rsid w:val="00C300F7"/>
    <w:rsid w:val="00C346F9"/>
    <w:rsid w:val="00C3727B"/>
    <w:rsid w:val="00C42BA6"/>
    <w:rsid w:val="00C432BD"/>
    <w:rsid w:val="00C44C69"/>
    <w:rsid w:val="00C45657"/>
    <w:rsid w:val="00C46FEF"/>
    <w:rsid w:val="00C532E2"/>
    <w:rsid w:val="00C571F2"/>
    <w:rsid w:val="00C60F95"/>
    <w:rsid w:val="00C622EC"/>
    <w:rsid w:val="00C62FD0"/>
    <w:rsid w:val="00C66346"/>
    <w:rsid w:val="00C716AE"/>
    <w:rsid w:val="00C71B81"/>
    <w:rsid w:val="00C745CE"/>
    <w:rsid w:val="00C80228"/>
    <w:rsid w:val="00C8049D"/>
    <w:rsid w:val="00C870E8"/>
    <w:rsid w:val="00C87C8E"/>
    <w:rsid w:val="00CA036C"/>
    <w:rsid w:val="00CA65C6"/>
    <w:rsid w:val="00CA7AEC"/>
    <w:rsid w:val="00CB24A1"/>
    <w:rsid w:val="00CB3643"/>
    <w:rsid w:val="00CB395B"/>
    <w:rsid w:val="00CC607D"/>
    <w:rsid w:val="00CC6C54"/>
    <w:rsid w:val="00CC78AA"/>
    <w:rsid w:val="00CD18CA"/>
    <w:rsid w:val="00CD3A5F"/>
    <w:rsid w:val="00CD575D"/>
    <w:rsid w:val="00CE2B50"/>
    <w:rsid w:val="00CE5637"/>
    <w:rsid w:val="00CF1E57"/>
    <w:rsid w:val="00D0123C"/>
    <w:rsid w:val="00D01C11"/>
    <w:rsid w:val="00D02740"/>
    <w:rsid w:val="00D03ED7"/>
    <w:rsid w:val="00D04B5D"/>
    <w:rsid w:val="00D10235"/>
    <w:rsid w:val="00D12327"/>
    <w:rsid w:val="00D12C5F"/>
    <w:rsid w:val="00D13838"/>
    <w:rsid w:val="00D172D2"/>
    <w:rsid w:val="00D17B02"/>
    <w:rsid w:val="00D2049D"/>
    <w:rsid w:val="00D205E1"/>
    <w:rsid w:val="00D24CAB"/>
    <w:rsid w:val="00D2546E"/>
    <w:rsid w:val="00D26C77"/>
    <w:rsid w:val="00D30B4F"/>
    <w:rsid w:val="00D3117F"/>
    <w:rsid w:val="00D31328"/>
    <w:rsid w:val="00D31402"/>
    <w:rsid w:val="00D335CA"/>
    <w:rsid w:val="00D40D2B"/>
    <w:rsid w:val="00D47CFA"/>
    <w:rsid w:val="00D5070A"/>
    <w:rsid w:val="00D51114"/>
    <w:rsid w:val="00D56C22"/>
    <w:rsid w:val="00D57E9F"/>
    <w:rsid w:val="00D63B77"/>
    <w:rsid w:val="00D658AF"/>
    <w:rsid w:val="00D73E7D"/>
    <w:rsid w:val="00D74F95"/>
    <w:rsid w:val="00D779E5"/>
    <w:rsid w:val="00D77EDE"/>
    <w:rsid w:val="00D8391E"/>
    <w:rsid w:val="00D91D55"/>
    <w:rsid w:val="00D96B1C"/>
    <w:rsid w:val="00D97BD6"/>
    <w:rsid w:val="00DA0321"/>
    <w:rsid w:val="00DA1E4D"/>
    <w:rsid w:val="00DA2987"/>
    <w:rsid w:val="00DA6EAE"/>
    <w:rsid w:val="00DB1123"/>
    <w:rsid w:val="00DB186F"/>
    <w:rsid w:val="00DB3185"/>
    <w:rsid w:val="00DC48E9"/>
    <w:rsid w:val="00DC54C6"/>
    <w:rsid w:val="00DD1680"/>
    <w:rsid w:val="00DD406B"/>
    <w:rsid w:val="00DD74DD"/>
    <w:rsid w:val="00DE12E4"/>
    <w:rsid w:val="00DE372A"/>
    <w:rsid w:val="00DE4A20"/>
    <w:rsid w:val="00DE4FA7"/>
    <w:rsid w:val="00DE6452"/>
    <w:rsid w:val="00DE7325"/>
    <w:rsid w:val="00DF734B"/>
    <w:rsid w:val="00DF7A73"/>
    <w:rsid w:val="00DF7BFC"/>
    <w:rsid w:val="00E024DB"/>
    <w:rsid w:val="00E05AC6"/>
    <w:rsid w:val="00E10156"/>
    <w:rsid w:val="00E10483"/>
    <w:rsid w:val="00E156CE"/>
    <w:rsid w:val="00E15FBD"/>
    <w:rsid w:val="00E16C57"/>
    <w:rsid w:val="00E225E7"/>
    <w:rsid w:val="00E2676F"/>
    <w:rsid w:val="00E26D8E"/>
    <w:rsid w:val="00E27B04"/>
    <w:rsid w:val="00E3347F"/>
    <w:rsid w:val="00E35031"/>
    <w:rsid w:val="00E406A0"/>
    <w:rsid w:val="00E44151"/>
    <w:rsid w:val="00E46C6C"/>
    <w:rsid w:val="00E470B4"/>
    <w:rsid w:val="00E56F66"/>
    <w:rsid w:val="00E606DB"/>
    <w:rsid w:val="00E6579E"/>
    <w:rsid w:val="00E67B62"/>
    <w:rsid w:val="00E71D1A"/>
    <w:rsid w:val="00E73CBA"/>
    <w:rsid w:val="00E76E3C"/>
    <w:rsid w:val="00E774B7"/>
    <w:rsid w:val="00E84037"/>
    <w:rsid w:val="00E86184"/>
    <w:rsid w:val="00E90201"/>
    <w:rsid w:val="00E918BE"/>
    <w:rsid w:val="00E95C59"/>
    <w:rsid w:val="00EA23B5"/>
    <w:rsid w:val="00EA46B7"/>
    <w:rsid w:val="00EA7FBC"/>
    <w:rsid w:val="00EB1613"/>
    <w:rsid w:val="00EB312F"/>
    <w:rsid w:val="00EB415E"/>
    <w:rsid w:val="00EB566E"/>
    <w:rsid w:val="00EB5C74"/>
    <w:rsid w:val="00EB7DBF"/>
    <w:rsid w:val="00EC2F49"/>
    <w:rsid w:val="00EC4C91"/>
    <w:rsid w:val="00EC5832"/>
    <w:rsid w:val="00EC5964"/>
    <w:rsid w:val="00ED014F"/>
    <w:rsid w:val="00ED0444"/>
    <w:rsid w:val="00ED1040"/>
    <w:rsid w:val="00ED612A"/>
    <w:rsid w:val="00EF0A41"/>
    <w:rsid w:val="00F005B5"/>
    <w:rsid w:val="00F045EA"/>
    <w:rsid w:val="00F06328"/>
    <w:rsid w:val="00F11015"/>
    <w:rsid w:val="00F21F0E"/>
    <w:rsid w:val="00F265B2"/>
    <w:rsid w:val="00F272B0"/>
    <w:rsid w:val="00F3092E"/>
    <w:rsid w:val="00F47A87"/>
    <w:rsid w:val="00F525DE"/>
    <w:rsid w:val="00F54F3B"/>
    <w:rsid w:val="00F5531B"/>
    <w:rsid w:val="00F616EC"/>
    <w:rsid w:val="00F64B86"/>
    <w:rsid w:val="00F67EFB"/>
    <w:rsid w:val="00F7020A"/>
    <w:rsid w:val="00F70309"/>
    <w:rsid w:val="00F71286"/>
    <w:rsid w:val="00F77DBC"/>
    <w:rsid w:val="00F85E67"/>
    <w:rsid w:val="00F912EA"/>
    <w:rsid w:val="00FA2084"/>
    <w:rsid w:val="00FA2D56"/>
    <w:rsid w:val="00FB18AF"/>
    <w:rsid w:val="00FB407C"/>
    <w:rsid w:val="00FB597B"/>
    <w:rsid w:val="00FB5F98"/>
    <w:rsid w:val="00FB7824"/>
    <w:rsid w:val="00FC0BFB"/>
    <w:rsid w:val="00FC3018"/>
    <w:rsid w:val="00FC46AE"/>
    <w:rsid w:val="00FC4C80"/>
    <w:rsid w:val="00FC5FCC"/>
    <w:rsid w:val="00FD22B4"/>
    <w:rsid w:val="00FD2B37"/>
    <w:rsid w:val="00FE4146"/>
    <w:rsid w:val="00FE48FB"/>
    <w:rsid w:val="00FE6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25562"/>
  <w15:docId w15:val="{DCFDD748-E780-4A06-AEB3-6C2A3F1D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328"/>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A41328"/>
    <w:rPr>
      <w:sz w:val="28"/>
      <w:szCs w:val="20"/>
    </w:rPr>
  </w:style>
  <w:style w:type="character" w:customStyle="1" w:styleId="TextoindependienteCar">
    <w:name w:val="Texto independiente Car"/>
    <w:basedOn w:val="Fuentedeprrafopredeter"/>
    <w:link w:val="Textoindependiente"/>
    <w:uiPriority w:val="99"/>
    <w:locked/>
    <w:rsid w:val="00A41328"/>
    <w:rPr>
      <w:rFonts w:ascii="Times New Roman" w:hAnsi="Times New Roman" w:cs="Times New Roman"/>
      <w:sz w:val="20"/>
      <w:szCs w:val="20"/>
      <w:lang w:val="es-ES" w:eastAsia="es-ES"/>
    </w:rPr>
  </w:style>
  <w:style w:type="character" w:styleId="Hipervnculo">
    <w:name w:val="Hyperlink"/>
    <w:basedOn w:val="Fuentedeprrafopredeter"/>
    <w:uiPriority w:val="99"/>
    <w:rsid w:val="00A41328"/>
    <w:rPr>
      <w:rFonts w:cs="Times New Roman"/>
      <w:color w:val="0000FF"/>
      <w:u w:val="single"/>
    </w:rPr>
  </w:style>
  <w:style w:type="character" w:customStyle="1" w:styleId="hps">
    <w:name w:val="hps"/>
    <w:basedOn w:val="Fuentedeprrafopredeter"/>
    <w:uiPriority w:val="99"/>
    <w:rsid w:val="00080CC1"/>
    <w:rPr>
      <w:rFonts w:cs="Times New Roman"/>
    </w:rPr>
  </w:style>
  <w:style w:type="character" w:customStyle="1" w:styleId="hpsatn">
    <w:name w:val="hps atn"/>
    <w:basedOn w:val="Fuentedeprrafopredeter"/>
    <w:uiPriority w:val="99"/>
    <w:rsid w:val="00080CC1"/>
    <w:rPr>
      <w:rFonts w:cs="Times New Roman"/>
    </w:rPr>
  </w:style>
  <w:style w:type="character" w:customStyle="1" w:styleId="shorttext">
    <w:name w:val="short_text"/>
    <w:basedOn w:val="Fuentedeprrafopredeter"/>
    <w:uiPriority w:val="99"/>
    <w:rsid w:val="00080CC1"/>
    <w:rPr>
      <w:rFonts w:cs="Times New Roman"/>
    </w:rPr>
  </w:style>
  <w:style w:type="character" w:customStyle="1" w:styleId="longtext">
    <w:name w:val="long_text"/>
    <w:basedOn w:val="Fuentedeprrafopredeter"/>
    <w:uiPriority w:val="99"/>
    <w:rsid w:val="00DB1123"/>
    <w:rPr>
      <w:rFonts w:cs="Times New Roman"/>
    </w:rPr>
  </w:style>
  <w:style w:type="character" w:customStyle="1" w:styleId="hpsalt-edited">
    <w:name w:val="hps alt-edited"/>
    <w:basedOn w:val="Fuentedeprrafopredeter"/>
    <w:uiPriority w:val="99"/>
    <w:rsid w:val="00665819"/>
    <w:rPr>
      <w:rFonts w:cs="Times New Roman"/>
    </w:rPr>
  </w:style>
  <w:style w:type="paragraph" w:styleId="Prrafodelista">
    <w:name w:val="List Paragraph"/>
    <w:basedOn w:val="Normal"/>
    <w:uiPriority w:val="99"/>
    <w:qFormat/>
    <w:rsid w:val="003944DF"/>
    <w:pPr>
      <w:ind w:left="720"/>
      <w:contextualSpacing/>
    </w:pPr>
  </w:style>
  <w:style w:type="paragraph" w:styleId="Textodeglobo">
    <w:name w:val="Balloon Text"/>
    <w:basedOn w:val="Normal"/>
    <w:link w:val="TextodegloboCar"/>
    <w:uiPriority w:val="99"/>
    <w:semiHidden/>
    <w:rsid w:val="009D5EB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4179"/>
    <w:rPr>
      <w:rFonts w:ascii="Times New Roman" w:hAnsi="Times New Roman" w:cs="Times New Roman"/>
      <w:sz w:val="2"/>
    </w:rPr>
  </w:style>
  <w:style w:type="character" w:styleId="Refdecomentario">
    <w:name w:val="annotation reference"/>
    <w:basedOn w:val="Fuentedeprrafopredeter"/>
    <w:uiPriority w:val="99"/>
    <w:semiHidden/>
    <w:rsid w:val="006426C9"/>
    <w:rPr>
      <w:rFonts w:cs="Times New Roman"/>
      <w:sz w:val="16"/>
      <w:szCs w:val="16"/>
    </w:rPr>
  </w:style>
  <w:style w:type="paragraph" w:styleId="Textocomentario">
    <w:name w:val="annotation text"/>
    <w:basedOn w:val="Normal"/>
    <w:link w:val="TextocomentarioCar"/>
    <w:uiPriority w:val="99"/>
    <w:semiHidden/>
    <w:rsid w:val="006426C9"/>
    <w:rPr>
      <w:sz w:val="20"/>
      <w:szCs w:val="20"/>
    </w:rPr>
  </w:style>
  <w:style w:type="character" w:customStyle="1" w:styleId="TextocomentarioCar">
    <w:name w:val="Texto comentario Car"/>
    <w:basedOn w:val="Fuentedeprrafopredeter"/>
    <w:link w:val="Textocomentario"/>
    <w:uiPriority w:val="99"/>
    <w:semiHidden/>
    <w:locked/>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rsid w:val="006426C9"/>
    <w:rPr>
      <w:b/>
      <w:bCs/>
    </w:rPr>
  </w:style>
  <w:style w:type="character" w:customStyle="1" w:styleId="AsuntodelcomentarioCar">
    <w:name w:val="Asunto del comentario Car"/>
    <w:basedOn w:val="TextocomentarioCar"/>
    <w:link w:val="Asuntodelcomentario"/>
    <w:uiPriority w:val="99"/>
    <w:semiHidden/>
    <w:locked/>
    <w:rPr>
      <w:rFonts w:ascii="Times New Roman" w:hAnsi="Times New Roman" w:cs="Times New Roman"/>
      <w:b/>
      <w:bCs/>
      <w:sz w:val="20"/>
      <w:szCs w:val="20"/>
    </w:rPr>
  </w:style>
  <w:style w:type="character" w:styleId="Textodelmarcadordeposicin">
    <w:name w:val="Placeholder Text"/>
    <w:basedOn w:val="Fuentedeprrafopredeter"/>
    <w:uiPriority w:val="99"/>
    <w:semiHidden/>
    <w:rsid w:val="00D51114"/>
    <w:rPr>
      <w:color w:val="808080"/>
    </w:rPr>
  </w:style>
  <w:style w:type="paragraph" w:styleId="Revisin">
    <w:name w:val="Revision"/>
    <w:hidden/>
    <w:uiPriority w:val="99"/>
    <w:semiHidden/>
    <w:rsid w:val="00875AF7"/>
    <w:rPr>
      <w:rFonts w:ascii="Times New Roman" w:eastAsia="Times New Roman" w:hAnsi="Times New Roman"/>
      <w:sz w:val="24"/>
      <w:szCs w:val="24"/>
    </w:rPr>
  </w:style>
  <w:style w:type="character" w:styleId="Nmerodelnea">
    <w:name w:val="line number"/>
    <w:basedOn w:val="Fuentedeprrafopredeter"/>
    <w:uiPriority w:val="99"/>
    <w:semiHidden/>
    <w:unhideWhenUsed/>
    <w:rsid w:val="00BB7CB2"/>
  </w:style>
  <w:style w:type="paragraph" w:styleId="Encabezado">
    <w:name w:val="header"/>
    <w:basedOn w:val="Normal"/>
    <w:link w:val="EncabezadoCar"/>
    <w:uiPriority w:val="99"/>
    <w:unhideWhenUsed/>
    <w:rsid w:val="00225381"/>
    <w:pPr>
      <w:tabs>
        <w:tab w:val="center" w:pos="4252"/>
        <w:tab w:val="right" w:pos="8504"/>
      </w:tabs>
    </w:pPr>
  </w:style>
  <w:style w:type="character" w:customStyle="1" w:styleId="EncabezadoCar">
    <w:name w:val="Encabezado Car"/>
    <w:basedOn w:val="Fuentedeprrafopredeter"/>
    <w:link w:val="Encabezado"/>
    <w:uiPriority w:val="99"/>
    <w:rsid w:val="00225381"/>
    <w:rPr>
      <w:rFonts w:ascii="Times New Roman" w:eastAsia="Times New Roman" w:hAnsi="Times New Roman"/>
      <w:sz w:val="24"/>
      <w:szCs w:val="24"/>
    </w:rPr>
  </w:style>
  <w:style w:type="paragraph" w:styleId="Piedepgina">
    <w:name w:val="footer"/>
    <w:basedOn w:val="Normal"/>
    <w:link w:val="PiedepginaCar"/>
    <w:uiPriority w:val="99"/>
    <w:unhideWhenUsed/>
    <w:rsid w:val="00225381"/>
    <w:pPr>
      <w:tabs>
        <w:tab w:val="center" w:pos="4252"/>
        <w:tab w:val="right" w:pos="8504"/>
      </w:tabs>
    </w:pPr>
  </w:style>
  <w:style w:type="character" w:customStyle="1" w:styleId="PiedepginaCar">
    <w:name w:val="Pie de página Car"/>
    <w:basedOn w:val="Fuentedeprrafopredeter"/>
    <w:link w:val="Piedepgina"/>
    <w:uiPriority w:val="99"/>
    <w:rsid w:val="00225381"/>
    <w:rPr>
      <w:rFonts w:ascii="Times New Roman" w:eastAsia="Times New Roman" w:hAnsi="Times New Roman"/>
      <w:sz w:val="24"/>
      <w:szCs w:val="24"/>
    </w:rPr>
  </w:style>
  <w:style w:type="table" w:styleId="Tablaconcuadrcula">
    <w:name w:val="Table Grid"/>
    <w:basedOn w:val="Tablanormal"/>
    <w:uiPriority w:val="59"/>
    <w:locked/>
    <w:rsid w:val="00A1787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locked/>
    <w:rsid w:val="0092579F"/>
    <w:rPr>
      <w:i/>
      <w:iCs/>
    </w:rPr>
  </w:style>
  <w:style w:type="character" w:styleId="Nmerodepgina">
    <w:name w:val="page number"/>
    <w:basedOn w:val="Fuentedeprrafopredeter"/>
    <w:uiPriority w:val="99"/>
    <w:unhideWhenUsed/>
    <w:rsid w:val="00693315"/>
  </w:style>
  <w:style w:type="table" w:customStyle="1" w:styleId="Tablaconcuadrcula1">
    <w:name w:val="Tabla con cuadrícula1"/>
    <w:basedOn w:val="Tablanormal"/>
    <w:next w:val="Tablaconcuadrcula"/>
    <w:rsid w:val="00374B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7F03-9B4A-4E88-8FCE-2ABD09E6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35</Pages>
  <Words>7865</Words>
  <Characters>43262</Characters>
  <Application>Microsoft Office Word</Application>
  <DocSecurity>0</DocSecurity>
  <Lines>360</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AJMS</dc:creator>
  <cp:lastModifiedBy>Elvira Navarro</cp:lastModifiedBy>
  <cp:revision>182</cp:revision>
  <cp:lastPrinted>2018-04-11T11:45:00Z</cp:lastPrinted>
  <dcterms:created xsi:type="dcterms:W3CDTF">2017-08-14T19:03:00Z</dcterms:created>
  <dcterms:modified xsi:type="dcterms:W3CDTF">2024-01-11T12:23:00Z</dcterms:modified>
</cp:coreProperties>
</file>